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483526">
      <w:pPr>
        <w:spacing w:line="360" w:lineRule="auto"/>
        <w:jc w:val="center"/>
        <w:rPr>
          <w:rFonts w:hint="default" w:ascii="仿宋_GB2312" w:eastAsia="仿宋_GB2312"/>
          <w:b/>
          <w:sz w:val="44"/>
          <w:lang w:val="en-US" w:eastAsia="zh-CN"/>
        </w:rPr>
      </w:pPr>
    </w:p>
    <w:p w14:paraId="0511959A">
      <w:pPr>
        <w:spacing w:line="360" w:lineRule="auto"/>
        <w:jc w:val="center"/>
        <w:rPr>
          <w:rFonts w:ascii="仿宋_GB2312" w:eastAsia="仿宋_GB2312"/>
          <w:sz w:val="44"/>
        </w:rPr>
      </w:pPr>
      <w:r>
        <w:rPr>
          <w:rFonts w:hint="eastAsia" w:ascii="仿宋_GB2312" w:eastAsia="仿宋_GB2312"/>
          <w:b/>
          <w:sz w:val="44"/>
          <w:lang w:val="en-US" w:eastAsia="zh-CN"/>
        </w:rPr>
        <w:t>杭州萧山博鑫五金厂建设项目</w:t>
      </w:r>
      <w:r>
        <w:rPr>
          <w:rFonts w:hint="eastAsia" w:ascii="仿宋_GB2312" w:eastAsia="仿宋_GB2312"/>
          <w:b/>
          <w:sz w:val="44"/>
        </w:rPr>
        <w:t>环境保护验收监测报告</w:t>
      </w:r>
    </w:p>
    <w:p w14:paraId="3CA27338">
      <w:pPr>
        <w:spacing w:line="360" w:lineRule="auto"/>
        <w:jc w:val="center"/>
        <w:rPr>
          <w:rFonts w:ascii="仿宋_GB2312" w:eastAsia="仿宋_GB2312"/>
          <w:sz w:val="28"/>
        </w:rPr>
      </w:pPr>
    </w:p>
    <w:p w14:paraId="4ED6F82D">
      <w:pPr>
        <w:rPr>
          <w:rFonts w:ascii="仿宋_GB2312" w:eastAsia="仿宋_GB2312"/>
          <w:sz w:val="28"/>
        </w:rPr>
      </w:pPr>
    </w:p>
    <w:p w14:paraId="301B98DB">
      <w:pPr>
        <w:rPr>
          <w:rFonts w:ascii="仿宋_GB2312" w:eastAsia="仿宋_GB2312"/>
          <w:sz w:val="28"/>
        </w:rPr>
      </w:pPr>
    </w:p>
    <w:p w14:paraId="31BEB764">
      <w:pPr>
        <w:rPr>
          <w:rFonts w:ascii="仿宋_GB2312" w:eastAsia="仿宋_GB2312"/>
          <w:sz w:val="28"/>
        </w:rPr>
      </w:pPr>
    </w:p>
    <w:p w14:paraId="02C8843A">
      <w:pPr>
        <w:rPr>
          <w:rFonts w:ascii="仿宋_GB2312" w:eastAsia="仿宋_GB2312"/>
          <w:sz w:val="28"/>
        </w:rPr>
      </w:pPr>
    </w:p>
    <w:p w14:paraId="69B6F626">
      <w:pPr>
        <w:rPr>
          <w:rFonts w:ascii="仿宋_GB2312" w:eastAsia="仿宋_GB2312"/>
          <w:sz w:val="28"/>
        </w:rPr>
      </w:pPr>
    </w:p>
    <w:p w14:paraId="622B53D2">
      <w:pPr>
        <w:rPr>
          <w:rFonts w:ascii="仿宋_GB2312" w:eastAsia="仿宋_GB2312"/>
          <w:sz w:val="28"/>
        </w:rPr>
      </w:pPr>
      <w:r>
        <w:rPr>
          <w:rFonts w:ascii="仿宋_GB2312" w:eastAsia="仿宋_GB2312"/>
          <w:sz w:val="28"/>
        </w:rPr>
        <w:tab/>
      </w:r>
      <w:r>
        <w:rPr>
          <w:rFonts w:ascii="仿宋_GB2312" w:eastAsia="仿宋_GB2312"/>
          <w:sz w:val="28"/>
        </w:rPr>
        <w:tab/>
      </w:r>
      <w:r>
        <w:rPr>
          <w:rFonts w:ascii="仿宋_GB2312" w:eastAsia="仿宋_GB2312"/>
          <w:sz w:val="28"/>
        </w:rPr>
        <w:tab/>
      </w:r>
      <w:r>
        <w:rPr>
          <w:rFonts w:ascii="仿宋_GB2312" w:eastAsia="仿宋_GB2312"/>
          <w:sz w:val="28"/>
        </w:rPr>
        <w:tab/>
      </w:r>
      <w:r>
        <w:rPr>
          <w:rFonts w:ascii="仿宋_GB2312" w:eastAsia="仿宋_GB2312"/>
          <w:sz w:val="28"/>
        </w:rPr>
        <w:tab/>
      </w:r>
    </w:p>
    <w:p w14:paraId="25EA5F37">
      <w:pPr>
        <w:rPr>
          <w:rFonts w:ascii="仿宋_GB2312" w:eastAsia="仿宋_GB2312"/>
          <w:sz w:val="28"/>
        </w:rPr>
      </w:pPr>
    </w:p>
    <w:p w14:paraId="6C8DD4CD">
      <w:pPr>
        <w:rPr>
          <w:rFonts w:ascii="仿宋_GB2312" w:eastAsia="仿宋_GB2312"/>
          <w:sz w:val="28"/>
        </w:rPr>
      </w:pPr>
      <w:r>
        <w:rPr>
          <w:rFonts w:ascii="仿宋_GB2312" w:eastAsia="仿宋_GB2312"/>
          <w:sz w:val="28"/>
        </w:rPr>
        <w:tab/>
      </w:r>
    </w:p>
    <w:p w14:paraId="71D975B1">
      <w:pPr>
        <w:rPr>
          <w:rFonts w:ascii="仿宋_GB2312" w:eastAsia="仿宋_GB2312"/>
          <w:sz w:val="28"/>
        </w:rPr>
      </w:pPr>
    </w:p>
    <w:p w14:paraId="21DBF48F">
      <w:pPr>
        <w:pStyle w:val="12"/>
        <w:rPr>
          <w:rFonts w:ascii="仿宋_GB2312" w:eastAsia="仿宋_GB2312"/>
          <w:sz w:val="28"/>
        </w:rPr>
      </w:pPr>
    </w:p>
    <w:p w14:paraId="5E3FB65E">
      <w:pPr>
        <w:pStyle w:val="12"/>
        <w:rPr>
          <w:rFonts w:ascii="仿宋_GB2312" w:eastAsia="仿宋_GB2312"/>
          <w:sz w:val="28"/>
        </w:rPr>
      </w:pPr>
    </w:p>
    <w:p w14:paraId="201D579C">
      <w:pPr>
        <w:pStyle w:val="12"/>
        <w:rPr>
          <w:rFonts w:ascii="仿宋_GB2312" w:eastAsia="仿宋_GB2312"/>
          <w:sz w:val="28"/>
        </w:rPr>
      </w:pPr>
    </w:p>
    <w:p w14:paraId="1E3A860E">
      <w:pPr>
        <w:pStyle w:val="12"/>
        <w:rPr>
          <w:rFonts w:ascii="仿宋_GB2312" w:eastAsia="仿宋_GB2312"/>
          <w:sz w:val="28"/>
        </w:rPr>
      </w:pPr>
    </w:p>
    <w:p w14:paraId="452AB14B">
      <w:pPr>
        <w:spacing w:line="360" w:lineRule="auto"/>
        <w:rPr>
          <w:rFonts w:hint="eastAsia" w:ascii="仿宋_GB2312" w:eastAsia="仿宋_GB2312"/>
          <w:sz w:val="28"/>
          <w:lang w:eastAsia="zh-CN"/>
        </w:rPr>
      </w:pPr>
      <w:r>
        <w:rPr>
          <w:rFonts w:ascii="仿宋_GB2312" w:eastAsia="仿宋_GB2312"/>
          <w:sz w:val="28"/>
        </w:rPr>
        <w:tab/>
      </w:r>
      <w:r>
        <w:rPr>
          <w:rFonts w:ascii="仿宋_GB2312" w:eastAsia="仿宋_GB2312"/>
          <w:sz w:val="28"/>
        </w:rPr>
        <w:tab/>
      </w:r>
      <w:r>
        <w:rPr>
          <w:rFonts w:hint="eastAsia" w:ascii="仿宋_GB2312" w:eastAsia="仿宋_GB2312"/>
          <w:sz w:val="28"/>
          <w:lang w:val="en-US" w:eastAsia="zh-CN"/>
        </w:rPr>
        <w:t xml:space="preserve">    </w:t>
      </w:r>
      <w:r>
        <w:rPr>
          <w:rFonts w:hint="eastAsia" w:ascii="仿宋_GB2312" w:eastAsia="仿宋_GB2312"/>
          <w:sz w:val="28"/>
        </w:rPr>
        <w:t>建设单位</w:t>
      </w:r>
      <w:r>
        <w:rPr>
          <w:rFonts w:ascii="仿宋_GB2312" w:eastAsia="仿宋_GB2312"/>
          <w:sz w:val="28"/>
        </w:rPr>
        <w:t>:</w:t>
      </w:r>
      <w:r>
        <w:rPr>
          <w:rFonts w:hint="eastAsia" w:ascii="仿宋_GB2312" w:eastAsia="仿宋_GB2312"/>
          <w:sz w:val="28"/>
          <w:lang w:val="en-US" w:eastAsia="zh-CN"/>
        </w:rPr>
        <w:t xml:space="preserve"> 杭州萧山博鑫五金厂</w:t>
      </w:r>
    </w:p>
    <w:p w14:paraId="5947AEFA">
      <w:pPr>
        <w:spacing w:line="360" w:lineRule="auto"/>
        <w:jc w:val="center"/>
        <w:rPr>
          <w:rFonts w:hint="eastAsia" w:ascii="仿宋_GB2312" w:eastAsia="仿宋_GB2312"/>
          <w:sz w:val="28"/>
          <w:lang w:eastAsia="zh-CN"/>
        </w:rPr>
      </w:pPr>
      <w:r>
        <w:rPr>
          <w:rFonts w:hint="default" w:ascii="仿宋_GB2312" w:eastAsia="仿宋_GB2312"/>
          <w:sz w:val="28"/>
          <w:lang w:eastAsia="zh-CN"/>
        </w:rPr>
        <w:t>20</w:t>
      </w:r>
      <w:r>
        <w:rPr>
          <w:rFonts w:hint="eastAsia" w:ascii="仿宋_GB2312" w:eastAsia="仿宋_GB2312"/>
          <w:sz w:val="28"/>
          <w:lang w:val="en-US" w:eastAsia="zh-CN"/>
        </w:rPr>
        <w:t>26</w:t>
      </w:r>
      <w:r>
        <w:rPr>
          <w:rFonts w:hint="default" w:ascii="仿宋_GB2312" w:eastAsia="仿宋_GB2312"/>
          <w:sz w:val="28"/>
          <w:lang w:eastAsia="zh-CN"/>
        </w:rPr>
        <w:t>年</w:t>
      </w:r>
      <w:r>
        <w:rPr>
          <w:rFonts w:hint="eastAsia" w:ascii="仿宋_GB2312" w:eastAsia="仿宋_GB2312"/>
          <w:sz w:val="28"/>
          <w:lang w:val="en-US" w:eastAsia="zh-CN"/>
        </w:rPr>
        <w:t>3</w:t>
      </w:r>
      <w:r>
        <w:rPr>
          <w:rFonts w:hint="default" w:ascii="仿宋_GB2312" w:eastAsia="仿宋_GB2312"/>
          <w:sz w:val="28"/>
          <w:lang w:eastAsia="zh-CN"/>
        </w:rPr>
        <w:t>月</w:t>
      </w:r>
    </w:p>
    <w:p w14:paraId="714FF1AD">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sdt>
      <w:sdtPr>
        <w:rPr>
          <w:rFonts w:ascii="宋体" w:hAnsi="宋体" w:eastAsia="宋体" w:cstheme="minorBidi"/>
          <w:kern w:val="2"/>
          <w:sz w:val="21"/>
          <w:szCs w:val="24"/>
          <w:lang w:val="en-US" w:eastAsia="zh-CN" w:bidi="ar-SA"/>
        </w:rPr>
        <w:id w:val="147463067"/>
        <w15:color w:val="DBDBDB"/>
        <w:docPartObj>
          <w:docPartGallery w:val="Table of Contents"/>
          <w:docPartUnique/>
        </w:docPartObj>
      </w:sdtPr>
      <w:sdtEndPr>
        <w:rPr>
          <w:rFonts w:hint="default" w:asciiTheme="minorHAnsi" w:hAnsiTheme="minorHAnsi" w:eastAsiaTheme="minorEastAsia" w:cstheme="minorBidi"/>
          <w:b/>
          <w:kern w:val="2"/>
          <w:sz w:val="24"/>
          <w:szCs w:val="24"/>
          <w:lang w:val="en-US" w:eastAsia="zh-CN" w:bidi="ar-SA"/>
        </w:rPr>
      </w:sdtEndPr>
      <w:sdtContent>
        <w:p w14:paraId="2A860143">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目录</w:t>
          </w:r>
        </w:p>
        <w:p w14:paraId="51751BB8">
          <w:pPr>
            <w:pStyle w:val="13"/>
            <w:tabs>
              <w:tab w:val="right" w:leader="dot" w:pos="8306"/>
              <w:tab w:val="clear" w:pos="8296"/>
            </w:tabs>
          </w:pPr>
          <w:r>
            <w:rPr>
              <w:rFonts w:hint="default"/>
              <w:lang w:eastAsia="zh-CN"/>
            </w:rPr>
            <w:fldChar w:fldCharType="begin"/>
          </w:r>
          <w:r>
            <w:rPr>
              <w:rFonts w:hint="default"/>
              <w:lang w:eastAsia="zh-CN"/>
            </w:rPr>
            <w:instrText xml:space="preserve">TOC \o "1-2" \h \u </w:instrText>
          </w:r>
          <w:r>
            <w:rPr>
              <w:rFonts w:hint="default"/>
              <w:lang w:eastAsia="zh-CN"/>
            </w:rPr>
            <w:fldChar w:fldCharType="separate"/>
          </w:r>
          <w:r>
            <w:rPr>
              <w:rFonts w:hint="default"/>
              <w:lang w:eastAsia="zh-CN"/>
            </w:rPr>
            <w:fldChar w:fldCharType="begin"/>
          </w:r>
          <w:r>
            <w:rPr>
              <w:rFonts w:hint="default"/>
              <w:lang w:eastAsia="zh-CN"/>
            </w:rPr>
            <w:instrText xml:space="preserve"> HYPERLINK \l _Toc7021 </w:instrText>
          </w:r>
          <w:r>
            <w:rPr>
              <w:rFonts w:hint="default"/>
              <w:lang w:eastAsia="zh-CN"/>
            </w:rPr>
            <w:fldChar w:fldCharType="separate"/>
          </w:r>
          <w:r>
            <w:rPr>
              <w:rFonts w:hint="default" w:ascii="Times New Roman" w:hAnsi="Times New Roman" w:eastAsia="宋体" w:cs="Times New Roman"/>
              <w:szCs w:val="30"/>
              <w:lang w:eastAsia="zh-CN"/>
            </w:rPr>
            <w:t>一、验收项目概况</w:t>
          </w:r>
          <w:r>
            <w:tab/>
          </w:r>
          <w:r>
            <w:fldChar w:fldCharType="begin"/>
          </w:r>
          <w:r>
            <w:instrText xml:space="preserve"> PAGEREF _Toc7021 </w:instrText>
          </w:r>
          <w:r>
            <w:fldChar w:fldCharType="separate"/>
          </w:r>
          <w:r>
            <w:t>1</w:t>
          </w:r>
          <w:r>
            <w:fldChar w:fldCharType="end"/>
          </w:r>
          <w:r>
            <w:rPr>
              <w:rFonts w:hint="default"/>
              <w:lang w:eastAsia="zh-CN"/>
            </w:rPr>
            <w:fldChar w:fldCharType="end"/>
          </w:r>
        </w:p>
        <w:p w14:paraId="77EBF0B9">
          <w:pPr>
            <w:pStyle w:val="13"/>
            <w:tabs>
              <w:tab w:val="right" w:leader="dot" w:pos="8306"/>
              <w:tab w:val="clear" w:pos="8296"/>
            </w:tabs>
          </w:pPr>
          <w:r>
            <w:rPr>
              <w:rFonts w:hint="default"/>
              <w:lang w:eastAsia="zh-CN"/>
            </w:rPr>
            <w:fldChar w:fldCharType="begin"/>
          </w:r>
          <w:r>
            <w:rPr>
              <w:rFonts w:hint="default"/>
              <w:lang w:eastAsia="zh-CN"/>
            </w:rPr>
            <w:instrText xml:space="preserve"> HYPERLINK \l _Toc13749 </w:instrText>
          </w:r>
          <w:r>
            <w:rPr>
              <w:rFonts w:hint="default"/>
              <w:lang w:eastAsia="zh-CN"/>
            </w:rPr>
            <w:fldChar w:fldCharType="separate"/>
          </w:r>
          <w:r>
            <w:rPr>
              <w:rFonts w:hint="default" w:ascii="Times New Roman" w:hAnsi="Times New Roman" w:eastAsia="宋体" w:cs="Times New Roman"/>
              <w:bCs/>
              <w:szCs w:val="30"/>
              <w:lang w:val="en-US" w:eastAsia="zh-CN"/>
            </w:rPr>
            <w:t>二、验收监测依据</w:t>
          </w:r>
          <w:r>
            <w:tab/>
          </w:r>
          <w:r>
            <w:fldChar w:fldCharType="begin"/>
          </w:r>
          <w:r>
            <w:instrText xml:space="preserve"> PAGEREF _Toc13749 </w:instrText>
          </w:r>
          <w:r>
            <w:fldChar w:fldCharType="separate"/>
          </w:r>
          <w:r>
            <w:t>2</w:t>
          </w:r>
          <w:r>
            <w:fldChar w:fldCharType="end"/>
          </w:r>
          <w:r>
            <w:rPr>
              <w:rFonts w:hint="default"/>
              <w:lang w:eastAsia="zh-CN"/>
            </w:rPr>
            <w:fldChar w:fldCharType="end"/>
          </w:r>
        </w:p>
        <w:p w14:paraId="5360378C">
          <w:pPr>
            <w:pStyle w:val="17"/>
            <w:tabs>
              <w:tab w:val="right" w:leader="dot" w:pos="8306"/>
            </w:tabs>
            <w:ind w:left="0" w:leftChars="0"/>
          </w:pPr>
          <w:r>
            <w:rPr>
              <w:rFonts w:hint="default" w:ascii="Times New Roman" w:hAnsi="Times New Roman" w:eastAsia="宋体" w:cs="Times New Roman"/>
              <w:b/>
              <w:sz w:val="28"/>
              <w:szCs w:val="30"/>
              <w:lang w:eastAsia="zh-CN"/>
            </w:rPr>
            <w:fldChar w:fldCharType="begin"/>
          </w:r>
          <w:r>
            <w:rPr>
              <w:rFonts w:hint="default" w:ascii="Times New Roman" w:hAnsi="Times New Roman" w:eastAsia="宋体" w:cs="Times New Roman"/>
              <w:b/>
              <w:sz w:val="28"/>
              <w:szCs w:val="30"/>
              <w:lang w:eastAsia="zh-CN"/>
            </w:rPr>
            <w:instrText xml:space="preserve"> HYPERLINK \l _Toc9219 </w:instrText>
          </w:r>
          <w:r>
            <w:rPr>
              <w:rFonts w:hint="default" w:ascii="Times New Roman" w:hAnsi="Times New Roman" w:eastAsia="宋体" w:cs="Times New Roman"/>
              <w:b/>
              <w:sz w:val="28"/>
              <w:szCs w:val="30"/>
              <w:lang w:eastAsia="zh-CN"/>
            </w:rPr>
            <w:fldChar w:fldCharType="separate"/>
          </w:r>
          <w:r>
            <w:rPr>
              <w:rFonts w:hint="default" w:ascii="Times New Roman" w:hAnsi="Times New Roman" w:eastAsia="宋体" w:cs="Times New Roman"/>
              <w:b/>
              <w:bCs w:val="0"/>
              <w:sz w:val="28"/>
              <w:szCs w:val="30"/>
              <w:lang w:eastAsia="zh-CN"/>
            </w:rPr>
            <w:t>三、 工程建设情况</w:t>
          </w:r>
          <w:r>
            <w:rPr>
              <w:rFonts w:ascii="Times New Roman" w:hAnsi="Times New Roman" w:eastAsia="宋体" w:cs="Times New Roman"/>
              <w:b/>
              <w:sz w:val="28"/>
              <w:szCs w:val="30"/>
            </w:rPr>
            <w:tab/>
          </w:r>
          <w:r>
            <w:rPr>
              <w:rFonts w:ascii="Times New Roman" w:hAnsi="Times New Roman" w:eastAsia="宋体" w:cs="Times New Roman"/>
              <w:b/>
              <w:sz w:val="28"/>
              <w:szCs w:val="30"/>
            </w:rPr>
            <w:fldChar w:fldCharType="begin"/>
          </w:r>
          <w:r>
            <w:rPr>
              <w:rFonts w:ascii="Times New Roman" w:hAnsi="Times New Roman" w:eastAsia="宋体" w:cs="Times New Roman"/>
              <w:b/>
              <w:sz w:val="28"/>
              <w:szCs w:val="30"/>
            </w:rPr>
            <w:instrText xml:space="preserve"> PAGEREF _Toc9219 </w:instrText>
          </w:r>
          <w:r>
            <w:rPr>
              <w:rFonts w:ascii="Times New Roman" w:hAnsi="Times New Roman" w:eastAsia="宋体" w:cs="Times New Roman"/>
              <w:b/>
              <w:sz w:val="28"/>
              <w:szCs w:val="30"/>
            </w:rPr>
            <w:fldChar w:fldCharType="separate"/>
          </w:r>
          <w:r>
            <w:rPr>
              <w:rFonts w:ascii="Times New Roman" w:hAnsi="Times New Roman" w:eastAsia="宋体" w:cs="Times New Roman"/>
              <w:b/>
              <w:sz w:val="28"/>
              <w:szCs w:val="30"/>
            </w:rPr>
            <w:t>3</w:t>
          </w:r>
          <w:r>
            <w:rPr>
              <w:rFonts w:ascii="Times New Roman" w:hAnsi="Times New Roman" w:eastAsia="宋体" w:cs="Times New Roman"/>
              <w:b/>
              <w:sz w:val="28"/>
              <w:szCs w:val="30"/>
            </w:rPr>
            <w:fldChar w:fldCharType="end"/>
          </w:r>
          <w:r>
            <w:rPr>
              <w:rFonts w:hint="default" w:ascii="Times New Roman" w:hAnsi="Times New Roman" w:eastAsia="宋体" w:cs="Times New Roman"/>
              <w:b/>
              <w:sz w:val="28"/>
              <w:szCs w:val="30"/>
              <w:lang w:eastAsia="zh-CN"/>
            </w:rPr>
            <w:fldChar w:fldCharType="end"/>
          </w:r>
        </w:p>
        <w:p w14:paraId="2915A61D">
          <w:pPr>
            <w:pStyle w:val="17"/>
            <w:tabs>
              <w:tab w:val="right" w:leader="dot" w:pos="8306"/>
            </w:tabs>
          </w:pPr>
          <w:r>
            <w:rPr>
              <w:rFonts w:hint="default"/>
              <w:lang w:eastAsia="zh-CN"/>
            </w:rPr>
            <w:fldChar w:fldCharType="begin"/>
          </w:r>
          <w:r>
            <w:rPr>
              <w:rFonts w:hint="default"/>
              <w:lang w:eastAsia="zh-CN"/>
            </w:rPr>
            <w:instrText xml:space="preserve"> HYPERLINK \l _Toc21405 </w:instrText>
          </w:r>
          <w:r>
            <w:rPr>
              <w:rFonts w:hint="default"/>
              <w:lang w:eastAsia="zh-CN"/>
            </w:rPr>
            <w:fldChar w:fldCharType="separate"/>
          </w:r>
          <w:r>
            <w:rPr>
              <w:rFonts w:hint="default" w:ascii="Times New Roman" w:hAnsi="Times New Roman" w:eastAsia="宋体" w:cs="Times New Roman"/>
              <w:bCs/>
            </w:rPr>
            <w:t>3.1</w:t>
          </w:r>
          <w:r>
            <w:rPr>
              <w:rFonts w:hint="default" w:ascii="Times New Roman" w:hAnsi="Times New Roman" w:eastAsia="宋体" w:cs="Times New Roman"/>
              <w:bCs/>
              <w:lang w:eastAsia="zh-CN"/>
            </w:rPr>
            <w:t>地理位置</w:t>
          </w:r>
          <w:r>
            <w:rPr>
              <w:rFonts w:hint="default" w:ascii="Times New Roman" w:hAnsi="Times New Roman" w:eastAsia="宋体" w:cs="Times New Roman"/>
              <w:bCs/>
            </w:rPr>
            <w:t>及平面布置</w:t>
          </w:r>
          <w:r>
            <w:tab/>
          </w:r>
          <w:r>
            <w:fldChar w:fldCharType="begin"/>
          </w:r>
          <w:r>
            <w:instrText xml:space="preserve"> PAGEREF _Toc21405 </w:instrText>
          </w:r>
          <w:r>
            <w:fldChar w:fldCharType="separate"/>
          </w:r>
          <w:r>
            <w:t>3</w:t>
          </w:r>
          <w:r>
            <w:fldChar w:fldCharType="end"/>
          </w:r>
          <w:r>
            <w:rPr>
              <w:rFonts w:hint="default"/>
              <w:lang w:eastAsia="zh-CN"/>
            </w:rPr>
            <w:fldChar w:fldCharType="end"/>
          </w:r>
        </w:p>
        <w:p w14:paraId="7DEF7F3D">
          <w:pPr>
            <w:pStyle w:val="17"/>
            <w:tabs>
              <w:tab w:val="right" w:leader="dot" w:pos="8306"/>
            </w:tabs>
          </w:pPr>
          <w:r>
            <w:rPr>
              <w:rFonts w:hint="default"/>
              <w:lang w:eastAsia="zh-CN"/>
            </w:rPr>
            <w:fldChar w:fldCharType="begin"/>
          </w:r>
          <w:r>
            <w:rPr>
              <w:rFonts w:hint="default"/>
              <w:lang w:eastAsia="zh-CN"/>
            </w:rPr>
            <w:instrText xml:space="preserve"> HYPERLINK \l _Toc10854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3.2建设内容</w:t>
          </w:r>
          <w:r>
            <w:tab/>
          </w:r>
          <w:r>
            <w:fldChar w:fldCharType="begin"/>
          </w:r>
          <w:r>
            <w:instrText xml:space="preserve"> PAGEREF _Toc10854 </w:instrText>
          </w:r>
          <w:r>
            <w:fldChar w:fldCharType="separate"/>
          </w:r>
          <w:r>
            <w:t>4</w:t>
          </w:r>
          <w:r>
            <w:fldChar w:fldCharType="end"/>
          </w:r>
          <w:r>
            <w:rPr>
              <w:rFonts w:hint="default"/>
              <w:lang w:eastAsia="zh-CN"/>
            </w:rPr>
            <w:fldChar w:fldCharType="end"/>
          </w:r>
        </w:p>
        <w:p w14:paraId="6793B57E">
          <w:pPr>
            <w:pStyle w:val="17"/>
            <w:tabs>
              <w:tab w:val="right" w:leader="dot" w:pos="8306"/>
            </w:tabs>
          </w:pPr>
          <w:r>
            <w:rPr>
              <w:rFonts w:hint="default"/>
              <w:lang w:eastAsia="zh-CN"/>
            </w:rPr>
            <w:fldChar w:fldCharType="begin"/>
          </w:r>
          <w:r>
            <w:rPr>
              <w:rFonts w:hint="default"/>
              <w:lang w:eastAsia="zh-CN"/>
            </w:rPr>
            <w:instrText xml:space="preserve"> HYPERLINK \l _Toc19317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3.3主要原辅材料</w:t>
          </w:r>
          <w:r>
            <w:tab/>
          </w:r>
          <w:r>
            <w:fldChar w:fldCharType="begin"/>
          </w:r>
          <w:r>
            <w:instrText xml:space="preserve"> PAGEREF _Toc19317 </w:instrText>
          </w:r>
          <w:r>
            <w:fldChar w:fldCharType="separate"/>
          </w:r>
          <w:r>
            <w:t>4</w:t>
          </w:r>
          <w:r>
            <w:fldChar w:fldCharType="end"/>
          </w:r>
          <w:r>
            <w:rPr>
              <w:rFonts w:hint="default"/>
              <w:lang w:eastAsia="zh-CN"/>
            </w:rPr>
            <w:fldChar w:fldCharType="end"/>
          </w:r>
        </w:p>
        <w:p w14:paraId="7C93E7B3">
          <w:pPr>
            <w:pStyle w:val="17"/>
            <w:tabs>
              <w:tab w:val="right" w:leader="dot" w:pos="8306"/>
            </w:tabs>
          </w:pPr>
          <w:r>
            <w:rPr>
              <w:rFonts w:hint="default"/>
              <w:lang w:eastAsia="zh-CN"/>
            </w:rPr>
            <w:fldChar w:fldCharType="begin"/>
          </w:r>
          <w:r>
            <w:rPr>
              <w:rFonts w:hint="default"/>
              <w:lang w:eastAsia="zh-CN"/>
            </w:rPr>
            <w:instrText xml:space="preserve"> HYPERLINK \l _Toc23082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3.4建设项目生产设备</w:t>
          </w:r>
          <w:r>
            <w:tab/>
          </w:r>
          <w:r>
            <w:fldChar w:fldCharType="begin"/>
          </w:r>
          <w:r>
            <w:instrText xml:space="preserve"> PAGEREF _Toc23082 </w:instrText>
          </w:r>
          <w:r>
            <w:fldChar w:fldCharType="separate"/>
          </w:r>
          <w:r>
            <w:t>4</w:t>
          </w:r>
          <w:r>
            <w:fldChar w:fldCharType="end"/>
          </w:r>
          <w:r>
            <w:rPr>
              <w:rFonts w:hint="default"/>
              <w:lang w:eastAsia="zh-CN"/>
            </w:rPr>
            <w:fldChar w:fldCharType="end"/>
          </w:r>
        </w:p>
        <w:p w14:paraId="562AF210">
          <w:pPr>
            <w:pStyle w:val="17"/>
            <w:tabs>
              <w:tab w:val="right" w:leader="dot" w:pos="8306"/>
            </w:tabs>
          </w:pPr>
          <w:r>
            <w:rPr>
              <w:rFonts w:hint="default"/>
              <w:lang w:eastAsia="zh-CN"/>
            </w:rPr>
            <w:fldChar w:fldCharType="begin"/>
          </w:r>
          <w:r>
            <w:rPr>
              <w:rFonts w:hint="default"/>
              <w:lang w:eastAsia="zh-CN"/>
            </w:rPr>
            <w:instrText xml:space="preserve"> HYPERLINK \l _Toc3283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3.5生产工艺情况介绍</w:t>
          </w:r>
          <w:r>
            <w:tab/>
          </w:r>
          <w:r>
            <w:fldChar w:fldCharType="begin"/>
          </w:r>
          <w:r>
            <w:instrText xml:space="preserve"> PAGEREF _Toc3283 </w:instrText>
          </w:r>
          <w:r>
            <w:fldChar w:fldCharType="separate"/>
          </w:r>
          <w:r>
            <w:t>5</w:t>
          </w:r>
          <w:r>
            <w:fldChar w:fldCharType="end"/>
          </w:r>
          <w:r>
            <w:rPr>
              <w:rFonts w:hint="default"/>
              <w:lang w:eastAsia="zh-CN"/>
            </w:rPr>
            <w:fldChar w:fldCharType="end"/>
          </w:r>
        </w:p>
        <w:p w14:paraId="2C93C8CE">
          <w:pPr>
            <w:pStyle w:val="17"/>
            <w:tabs>
              <w:tab w:val="right" w:leader="dot" w:pos="8306"/>
            </w:tabs>
          </w:pPr>
          <w:r>
            <w:rPr>
              <w:rFonts w:hint="default"/>
              <w:lang w:eastAsia="zh-CN"/>
            </w:rPr>
            <w:fldChar w:fldCharType="begin"/>
          </w:r>
          <w:r>
            <w:rPr>
              <w:rFonts w:hint="default"/>
              <w:lang w:eastAsia="zh-CN"/>
            </w:rPr>
            <w:instrText xml:space="preserve"> HYPERLINK \l _Toc29965 </w:instrText>
          </w:r>
          <w:r>
            <w:rPr>
              <w:rFonts w:hint="default"/>
              <w:lang w:eastAsia="zh-CN"/>
            </w:rPr>
            <w:fldChar w:fldCharType="separate"/>
          </w:r>
          <w:r>
            <w:rPr>
              <w:rFonts w:hint="default" w:ascii="Times New Roman" w:hAnsi="Times New Roman" w:eastAsia="宋体" w:cs="Times New Roman"/>
              <w:bCs/>
              <w:szCs w:val="24"/>
            </w:rPr>
            <w:t>3.6项目变动情况</w:t>
          </w:r>
          <w:r>
            <w:tab/>
          </w:r>
          <w:r>
            <w:fldChar w:fldCharType="begin"/>
          </w:r>
          <w:r>
            <w:instrText xml:space="preserve"> PAGEREF _Toc29965 </w:instrText>
          </w:r>
          <w:r>
            <w:fldChar w:fldCharType="separate"/>
          </w:r>
          <w:r>
            <w:t>5</w:t>
          </w:r>
          <w:r>
            <w:fldChar w:fldCharType="end"/>
          </w:r>
          <w:r>
            <w:rPr>
              <w:rFonts w:hint="default"/>
              <w:lang w:eastAsia="zh-CN"/>
            </w:rPr>
            <w:fldChar w:fldCharType="end"/>
          </w:r>
        </w:p>
        <w:p w14:paraId="1031F6A4">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_Toc28878 </w:instrText>
          </w:r>
          <w:r>
            <w:rPr>
              <w:rFonts w:hint="default"/>
              <w:lang w:eastAsia="zh-CN"/>
            </w:rPr>
            <w:fldChar w:fldCharType="separate"/>
          </w:r>
          <w:r>
            <w:rPr>
              <w:rFonts w:hint="default" w:ascii="Times New Roman" w:hAnsi="Times New Roman" w:eastAsia="宋体" w:cs="Times New Roman"/>
              <w:lang w:val="en-US" w:eastAsia="zh-CN"/>
            </w:rPr>
            <w:t>四、环境保护设施</w:t>
          </w:r>
          <w:r>
            <w:tab/>
          </w:r>
          <w:r>
            <w:rPr>
              <w:rFonts w:hint="eastAsia"/>
              <w:lang w:val="en-US" w:eastAsia="zh-CN"/>
            </w:rPr>
            <w:t>.</w:t>
          </w:r>
          <w:r>
            <w:fldChar w:fldCharType="begin"/>
          </w:r>
          <w:r>
            <w:instrText xml:space="preserve"> PAGEREF _Toc28878 </w:instrText>
          </w:r>
          <w:r>
            <w:fldChar w:fldCharType="separate"/>
          </w:r>
          <w:r>
            <w:t>7</w:t>
          </w:r>
          <w:r>
            <w:fldChar w:fldCharType="end"/>
          </w:r>
          <w:r>
            <w:rPr>
              <w:rFonts w:hint="default"/>
              <w:lang w:eastAsia="zh-CN"/>
            </w:rPr>
            <w:fldChar w:fldCharType="end"/>
          </w:r>
        </w:p>
        <w:p w14:paraId="22592C49">
          <w:pPr>
            <w:pStyle w:val="17"/>
            <w:tabs>
              <w:tab w:val="right" w:leader="dot" w:pos="8306"/>
            </w:tabs>
          </w:pPr>
          <w:r>
            <w:rPr>
              <w:rFonts w:hint="default"/>
              <w:lang w:eastAsia="zh-CN"/>
            </w:rPr>
            <w:fldChar w:fldCharType="begin"/>
          </w:r>
          <w:r>
            <w:rPr>
              <w:rFonts w:hint="default"/>
              <w:lang w:eastAsia="zh-CN"/>
            </w:rPr>
            <w:instrText xml:space="preserve"> HYPERLINK \l _Toc22749 </w:instrText>
          </w:r>
          <w:r>
            <w:rPr>
              <w:rFonts w:hint="default"/>
              <w:lang w:eastAsia="zh-CN"/>
            </w:rPr>
            <w:fldChar w:fldCharType="separate"/>
          </w:r>
          <w:r>
            <w:rPr>
              <w:rFonts w:hint="default" w:ascii="Times New Roman" w:hAnsi="Times New Roman" w:eastAsia="宋体" w:cs="Times New Roman"/>
              <w:bCs/>
              <w:lang w:val="en-US" w:eastAsia="zh-CN"/>
            </w:rPr>
            <w:t>4.1污染物治理/防治措施</w:t>
          </w:r>
          <w:r>
            <w:rPr>
              <w:rFonts w:hint="eastAsia" w:ascii="Times New Roman" w:hAnsi="Times New Roman" w:eastAsia="宋体" w:cs="Times New Roman"/>
              <w:bCs/>
              <w:lang w:val="en-US" w:eastAsia="zh-CN"/>
            </w:rPr>
            <w:t>.</w:t>
          </w:r>
          <w:r>
            <w:tab/>
          </w:r>
          <w:r>
            <w:fldChar w:fldCharType="begin"/>
          </w:r>
          <w:r>
            <w:instrText xml:space="preserve"> PAGEREF _Toc22749 </w:instrText>
          </w:r>
          <w:r>
            <w:fldChar w:fldCharType="separate"/>
          </w:r>
          <w:r>
            <w:t>7</w:t>
          </w:r>
          <w:r>
            <w:fldChar w:fldCharType="end"/>
          </w:r>
          <w:r>
            <w:rPr>
              <w:rFonts w:hint="default"/>
              <w:lang w:eastAsia="zh-CN"/>
            </w:rPr>
            <w:fldChar w:fldCharType="end"/>
          </w:r>
        </w:p>
        <w:p w14:paraId="342D7EC2">
          <w:pPr>
            <w:pStyle w:val="17"/>
            <w:tabs>
              <w:tab w:val="right" w:leader="dot" w:pos="8306"/>
            </w:tabs>
          </w:pPr>
          <w:r>
            <w:rPr>
              <w:rFonts w:hint="default"/>
              <w:lang w:eastAsia="zh-CN"/>
            </w:rPr>
            <w:fldChar w:fldCharType="begin"/>
          </w:r>
          <w:r>
            <w:rPr>
              <w:rFonts w:hint="default"/>
              <w:lang w:eastAsia="zh-CN"/>
            </w:rPr>
            <w:instrText xml:space="preserve"> HYPERLINK \l _Toc2154 </w:instrText>
          </w:r>
          <w:r>
            <w:rPr>
              <w:rFonts w:hint="default"/>
              <w:lang w:eastAsia="zh-CN"/>
            </w:rPr>
            <w:fldChar w:fldCharType="separate"/>
          </w:r>
          <w:r>
            <w:rPr>
              <w:rFonts w:hint="default" w:ascii="Times New Roman" w:hAnsi="Times New Roman" w:eastAsia="宋体" w:cs="Times New Roman"/>
              <w:lang w:val="en-US" w:eastAsia="zh-CN"/>
            </w:rPr>
            <w:t>4.2环保设施投资</w:t>
          </w:r>
          <w:r>
            <w:tab/>
          </w:r>
          <w:r>
            <w:fldChar w:fldCharType="begin"/>
          </w:r>
          <w:r>
            <w:instrText xml:space="preserve"> PAGEREF _Toc2154 </w:instrText>
          </w:r>
          <w:r>
            <w:fldChar w:fldCharType="separate"/>
          </w:r>
          <w:r>
            <w:t>7</w:t>
          </w:r>
          <w:r>
            <w:fldChar w:fldCharType="end"/>
          </w:r>
          <w:r>
            <w:rPr>
              <w:rFonts w:hint="default"/>
              <w:lang w:eastAsia="zh-CN"/>
            </w:rPr>
            <w:fldChar w:fldCharType="end"/>
          </w:r>
        </w:p>
        <w:p w14:paraId="48C61E8E">
          <w:pPr>
            <w:pStyle w:val="17"/>
            <w:tabs>
              <w:tab w:val="right" w:leader="dot" w:pos="8306"/>
            </w:tabs>
          </w:pPr>
          <w:r>
            <w:rPr>
              <w:rFonts w:hint="default"/>
              <w:lang w:eastAsia="zh-CN"/>
            </w:rPr>
            <w:fldChar w:fldCharType="begin"/>
          </w:r>
          <w:r>
            <w:rPr>
              <w:rFonts w:hint="default"/>
              <w:lang w:eastAsia="zh-CN"/>
            </w:rPr>
            <w:instrText xml:space="preserve"> HYPERLINK \l _Toc5514 </w:instrText>
          </w:r>
          <w:r>
            <w:rPr>
              <w:rFonts w:hint="default"/>
              <w:lang w:eastAsia="zh-CN"/>
            </w:rPr>
            <w:fldChar w:fldCharType="separate"/>
          </w:r>
          <w:r>
            <w:rPr>
              <w:rFonts w:hint="default" w:ascii="Times New Roman" w:hAnsi="Times New Roman" w:eastAsia="宋体" w:cs="Times New Roman"/>
              <w:bCs/>
              <w:szCs w:val="24"/>
              <w:lang w:val="en-US" w:eastAsia="zh-CN"/>
            </w:rPr>
            <w:t>4.3环评批复意见落实情况表</w:t>
          </w:r>
          <w:r>
            <w:tab/>
          </w:r>
          <w:r>
            <w:fldChar w:fldCharType="begin"/>
          </w:r>
          <w:r>
            <w:instrText xml:space="preserve"> PAGEREF _Toc5514 </w:instrText>
          </w:r>
          <w:r>
            <w:fldChar w:fldCharType="separate"/>
          </w:r>
          <w:r>
            <w:t>9</w:t>
          </w:r>
          <w:r>
            <w:fldChar w:fldCharType="end"/>
          </w:r>
          <w:r>
            <w:rPr>
              <w:rFonts w:hint="default"/>
              <w:lang w:eastAsia="zh-CN"/>
            </w:rPr>
            <w:fldChar w:fldCharType="end"/>
          </w:r>
        </w:p>
        <w:p w14:paraId="3D4FF8FB">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_Toc25090 </w:instrText>
          </w:r>
          <w:r>
            <w:rPr>
              <w:rFonts w:hint="default"/>
              <w:lang w:eastAsia="zh-CN"/>
            </w:rPr>
            <w:fldChar w:fldCharType="separate"/>
          </w:r>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r>
            <w:rPr>
              <w:rFonts w:hint="eastAsia" w:ascii="Times New Roman" w:hAnsi="Times New Roman" w:eastAsia="宋体" w:cs="Times New Roman"/>
              <w:lang w:val="en-US" w:eastAsia="zh-CN"/>
            </w:rPr>
            <w:t>.</w:t>
          </w:r>
          <w:r>
            <w:tab/>
          </w:r>
          <w:r>
            <w:fldChar w:fldCharType="begin"/>
          </w:r>
          <w:r>
            <w:instrText xml:space="preserve"> PAGEREF _Toc25090 </w:instrText>
          </w:r>
          <w:r>
            <w:fldChar w:fldCharType="separate"/>
          </w:r>
          <w:r>
            <w:t>11</w:t>
          </w:r>
          <w:r>
            <w:fldChar w:fldCharType="end"/>
          </w:r>
          <w:r>
            <w:rPr>
              <w:rFonts w:hint="default"/>
              <w:lang w:eastAsia="zh-CN"/>
            </w:rPr>
            <w:fldChar w:fldCharType="end"/>
          </w:r>
        </w:p>
        <w:p w14:paraId="2B76F84A">
          <w:pPr>
            <w:pStyle w:val="17"/>
            <w:tabs>
              <w:tab w:val="right" w:leader="dot" w:pos="8306"/>
            </w:tabs>
          </w:pPr>
          <w:r>
            <w:rPr>
              <w:rFonts w:hint="default"/>
              <w:lang w:eastAsia="zh-CN"/>
            </w:rPr>
            <w:fldChar w:fldCharType="begin"/>
          </w:r>
          <w:r>
            <w:rPr>
              <w:rFonts w:hint="default"/>
              <w:lang w:eastAsia="zh-CN"/>
            </w:rPr>
            <w:instrText xml:space="preserve"> HYPERLINK \l _Toc2947 </w:instrText>
          </w:r>
          <w:r>
            <w:rPr>
              <w:rFonts w:hint="default"/>
              <w:lang w:eastAsia="zh-CN"/>
            </w:rPr>
            <w:fldChar w:fldCharType="separate"/>
          </w:r>
          <w:r>
            <w:rPr>
              <w:rFonts w:hint="default" w:ascii="Times New Roman" w:hAnsi="Times New Roman" w:eastAsia="宋体" w:cs="Times New Roman"/>
              <w:bCs/>
              <w:lang w:val="en-US" w:eastAsia="zh-CN"/>
            </w:rPr>
            <w:t>5.1建设项目环评报告</w:t>
          </w:r>
          <w:r>
            <w:rPr>
              <w:rFonts w:hint="eastAsia" w:cs="Times New Roman"/>
              <w:bCs/>
              <w:lang w:val="en-US" w:eastAsia="zh-CN"/>
            </w:rPr>
            <w:t>表</w:t>
          </w:r>
          <w:r>
            <w:rPr>
              <w:rFonts w:hint="default" w:ascii="Times New Roman" w:hAnsi="Times New Roman" w:eastAsia="宋体" w:cs="Times New Roman"/>
              <w:bCs/>
              <w:lang w:val="en-US" w:eastAsia="zh-CN"/>
            </w:rPr>
            <w:t>的主要结论与建议</w:t>
          </w:r>
          <w:r>
            <w:tab/>
          </w:r>
          <w:r>
            <w:rPr>
              <w:rFonts w:hint="eastAsia"/>
              <w:lang w:val="en-US" w:eastAsia="zh-CN"/>
            </w:rPr>
            <w:t>.</w:t>
          </w:r>
          <w:r>
            <w:fldChar w:fldCharType="begin"/>
          </w:r>
          <w:r>
            <w:instrText xml:space="preserve"> PAGEREF _Toc2947 </w:instrText>
          </w:r>
          <w:r>
            <w:fldChar w:fldCharType="separate"/>
          </w:r>
          <w:r>
            <w:t>11</w:t>
          </w:r>
          <w:r>
            <w:fldChar w:fldCharType="end"/>
          </w:r>
          <w:r>
            <w:rPr>
              <w:rFonts w:hint="default"/>
              <w:lang w:eastAsia="zh-CN"/>
            </w:rPr>
            <w:fldChar w:fldCharType="end"/>
          </w:r>
        </w:p>
        <w:p w14:paraId="41E5DEB1">
          <w:pPr>
            <w:pStyle w:val="17"/>
            <w:tabs>
              <w:tab w:val="right" w:leader="dot" w:pos="8306"/>
            </w:tabs>
          </w:pPr>
          <w:r>
            <w:rPr>
              <w:rFonts w:hint="default"/>
              <w:lang w:eastAsia="zh-CN"/>
            </w:rPr>
            <w:fldChar w:fldCharType="begin"/>
          </w:r>
          <w:r>
            <w:rPr>
              <w:rFonts w:hint="default"/>
              <w:lang w:eastAsia="zh-CN"/>
            </w:rPr>
            <w:instrText xml:space="preserve"> HYPERLINK \l _Toc25335 </w:instrText>
          </w:r>
          <w:r>
            <w:rPr>
              <w:rFonts w:hint="default"/>
              <w:lang w:eastAsia="zh-CN"/>
            </w:rPr>
            <w:fldChar w:fldCharType="separate"/>
          </w:r>
          <w:r>
            <w:rPr>
              <w:rFonts w:hint="default" w:ascii="Times New Roman" w:hAnsi="Times New Roman" w:eastAsia="宋体" w:cs="Times New Roman"/>
              <w:bCs/>
              <w:lang w:val="en-US" w:eastAsia="zh-CN"/>
            </w:rPr>
            <w:t>5.1.2</w:t>
          </w:r>
          <w:r>
            <w:rPr>
              <w:rFonts w:hint="default" w:ascii="Times New Roman" w:hAnsi="Times New Roman" w:eastAsia="宋体" w:cs="Times New Roman"/>
              <w:bCs/>
            </w:rPr>
            <w:t>环评建议</w:t>
          </w:r>
          <w:r>
            <w:rPr>
              <w:rFonts w:hint="default" w:ascii="Times New Roman" w:hAnsi="Times New Roman" w:eastAsia="宋体" w:cs="Times New Roman"/>
              <w:bCs/>
              <w:lang w:eastAsia="zh-CN"/>
            </w:rPr>
            <w:t>和要求</w:t>
          </w:r>
          <w:r>
            <w:tab/>
          </w:r>
          <w:r>
            <w:fldChar w:fldCharType="begin"/>
          </w:r>
          <w:r>
            <w:instrText xml:space="preserve"> PAGEREF _Toc25335 </w:instrText>
          </w:r>
          <w:r>
            <w:fldChar w:fldCharType="separate"/>
          </w:r>
          <w:r>
            <w:t>13</w:t>
          </w:r>
          <w:r>
            <w:fldChar w:fldCharType="end"/>
          </w:r>
          <w:r>
            <w:rPr>
              <w:rFonts w:hint="default"/>
              <w:lang w:eastAsia="zh-CN"/>
            </w:rPr>
            <w:fldChar w:fldCharType="end"/>
          </w:r>
        </w:p>
        <w:p w14:paraId="5BB3E441">
          <w:pPr>
            <w:pStyle w:val="17"/>
            <w:tabs>
              <w:tab w:val="right" w:leader="dot" w:pos="8306"/>
            </w:tabs>
          </w:pPr>
          <w:r>
            <w:rPr>
              <w:rFonts w:hint="default"/>
              <w:lang w:eastAsia="zh-CN"/>
            </w:rPr>
            <w:fldChar w:fldCharType="begin"/>
          </w:r>
          <w:r>
            <w:rPr>
              <w:rFonts w:hint="default"/>
              <w:lang w:eastAsia="zh-CN"/>
            </w:rPr>
            <w:instrText xml:space="preserve"> HYPERLINK \l _Toc7845 </w:instrText>
          </w:r>
          <w:r>
            <w:rPr>
              <w:rFonts w:hint="default"/>
              <w:lang w:eastAsia="zh-CN"/>
            </w:rPr>
            <w:fldChar w:fldCharType="separate"/>
          </w:r>
          <w:r>
            <w:rPr>
              <w:rFonts w:hint="default" w:ascii="Times New Roman" w:hAnsi="Times New Roman" w:eastAsia="宋体" w:cs="Times New Roman"/>
              <w:bCs/>
              <w:lang w:val="en-US" w:eastAsia="zh-CN"/>
            </w:rPr>
            <w:t>5.1.3</w:t>
          </w:r>
          <w:r>
            <w:rPr>
              <w:rFonts w:hint="default" w:ascii="Times New Roman" w:hAnsi="Times New Roman" w:eastAsia="宋体" w:cs="Times New Roman"/>
              <w:bCs/>
            </w:rPr>
            <w:t>环评总结论</w:t>
          </w:r>
          <w:r>
            <w:tab/>
          </w:r>
          <w:r>
            <w:fldChar w:fldCharType="begin"/>
          </w:r>
          <w:r>
            <w:instrText xml:space="preserve"> PAGEREF _Toc7845 </w:instrText>
          </w:r>
          <w:r>
            <w:fldChar w:fldCharType="separate"/>
          </w:r>
          <w:r>
            <w:t>13</w:t>
          </w:r>
          <w:r>
            <w:fldChar w:fldCharType="end"/>
          </w:r>
          <w:r>
            <w:rPr>
              <w:rFonts w:hint="default"/>
              <w:lang w:eastAsia="zh-CN"/>
            </w:rPr>
            <w:fldChar w:fldCharType="end"/>
          </w:r>
        </w:p>
        <w:p w14:paraId="04E23AA4">
          <w:pPr>
            <w:pStyle w:val="17"/>
            <w:tabs>
              <w:tab w:val="right" w:leader="dot" w:pos="8306"/>
            </w:tabs>
          </w:pPr>
          <w:r>
            <w:rPr>
              <w:rFonts w:hint="default"/>
              <w:lang w:eastAsia="zh-CN"/>
            </w:rPr>
            <w:fldChar w:fldCharType="begin"/>
          </w:r>
          <w:r>
            <w:rPr>
              <w:rFonts w:hint="default"/>
              <w:lang w:eastAsia="zh-CN"/>
            </w:rPr>
            <w:instrText xml:space="preserve"> HYPERLINK \l _Toc11176 </w:instrText>
          </w:r>
          <w:r>
            <w:rPr>
              <w:rFonts w:hint="default"/>
              <w:lang w:eastAsia="zh-CN"/>
            </w:rPr>
            <w:fldChar w:fldCharType="separate"/>
          </w:r>
          <w:r>
            <w:rPr>
              <w:rFonts w:hint="default" w:ascii="Times New Roman" w:hAnsi="Times New Roman" w:eastAsia="宋体" w:cs="Times New Roman"/>
              <w:bCs/>
              <w:szCs w:val="24"/>
              <w:lang w:val="en-US" w:eastAsia="zh-CN"/>
            </w:rPr>
            <w:t>5.2审批部门审批决定</w:t>
          </w:r>
          <w:r>
            <w:rPr>
              <w:rFonts w:hint="eastAsia" w:cs="Times New Roman"/>
              <w:bCs/>
              <w:szCs w:val="24"/>
              <w:lang w:val="en-US" w:eastAsia="zh-CN"/>
            </w:rPr>
            <w:t>（萧环建[2022]172 号）</w:t>
          </w:r>
          <w:r>
            <w:tab/>
          </w:r>
          <w:r>
            <w:fldChar w:fldCharType="begin"/>
          </w:r>
          <w:r>
            <w:instrText xml:space="preserve"> PAGEREF _Toc11176 </w:instrText>
          </w:r>
          <w:r>
            <w:fldChar w:fldCharType="separate"/>
          </w:r>
          <w:r>
            <w:t>14</w:t>
          </w:r>
          <w:r>
            <w:fldChar w:fldCharType="end"/>
          </w:r>
          <w:r>
            <w:rPr>
              <w:rFonts w:hint="default"/>
              <w:lang w:eastAsia="zh-CN"/>
            </w:rPr>
            <w:fldChar w:fldCharType="end"/>
          </w:r>
        </w:p>
        <w:p w14:paraId="72989685">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_Toc29162 </w:instrText>
          </w:r>
          <w:r>
            <w:rPr>
              <w:rFonts w:hint="default"/>
              <w:lang w:eastAsia="zh-CN"/>
            </w:rPr>
            <w:fldChar w:fldCharType="separate"/>
          </w:r>
          <w:r>
            <w:rPr>
              <w:rFonts w:hint="eastAsia" w:ascii="Times New Roman" w:hAnsi="Times New Roman" w:eastAsia="宋体" w:cs="Times New Roman"/>
              <w:bCs w:val="0"/>
              <w:szCs w:val="30"/>
              <w:lang w:val="en-US" w:eastAsia="zh-CN"/>
            </w:rPr>
            <w:t xml:space="preserve">六、 </w:t>
          </w:r>
          <w:r>
            <w:rPr>
              <w:rFonts w:hint="default" w:ascii="Times New Roman" w:hAnsi="Times New Roman" w:eastAsia="宋体" w:cs="Times New Roman"/>
              <w:bCs w:val="0"/>
              <w:szCs w:val="30"/>
              <w:lang w:val="en-US" w:eastAsia="zh-CN"/>
            </w:rPr>
            <w:t>验收执行标准</w:t>
          </w:r>
          <w:r>
            <w:rPr>
              <w:rFonts w:hint="eastAsia" w:ascii="Times New Roman" w:hAnsi="Times New Roman" w:eastAsia="宋体" w:cs="Times New Roman"/>
              <w:bCs w:val="0"/>
              <w:szCs w:val="30"/>
              <w:lang w:val="en-US" w:eastAsia="zh-CN"/>
            </w:rPr>
            <w:t>.</w:t>
          </w:r>
          <w:r>
            <w:tab/>
          </w:r>
          <w:r>
            <w:fldChar w:fldCharType="begin"/>
          </w:r>
          <w:r>
            <w:instrText xml:space="preserve"> PAGEREF _Toc29162 </w:instrText>
          </w:r>
          <w:r>
            <w:fldChar w:fldCharType="separate"/>
          </w:r>
          <w:r>
            <w:t>15</w:t>
          </w:r>
          <w:r>
            <w:fldChar w:fldCharType="end"/>
          </w:r>
          <w:r>
            <w:rPr>
              <w:rFonts w:hint="default"/>
              <w:lang w:eastAsia="zh-CN"/>
            </w:rPr>
            <w:fldChar w:fldCharType="end"/>
          </w:r>
        </w:p>
        <w:p w14:paraId="34D2D263">
          <w:pPr>
            <w:pStyle w:val="17"/>
            <w:tabs>
              <w:tab w:val="right" w:leader="dot" w:pos="8306"/>
            </w:tabs>
          </w:pPr>
          <w:r>
            <w:rPr>
              <w:rFonts w:hint="default"/>
              <w:lang w:eastAsia="zh-CN"/>
            </w:rPr>
            <w:fldChar w:fldCharType="begin"/>
          </w:r>
          <w:r>
            <w:rPr>
              <w:rFonts w:hint="default"/>
              <w:lang w:eastAsia="zh-CN"/>
            </w:rPr>
            <w:instrText xml:space="preserve"> HYPERLINK \l _Toc3828 </w:instrText>
          </w:r>
          <w:r>
            <w:rPr>
              <w:rFonts w:hint="default"/>
              <w:lang w:eastAsia="zh-CN"/>
            </w:rPr>
            <w:fldChar w:fldCharType="separate"/>
          </w:r>
          <w:r>
            <w:rPr>
              <w:rFonts w:hint="eastAsia" w:ascii="Times New Roman" w:hAnsi="Times New Roman" w:cs="Times New Roman"/>
              <w:bCs w:val="0"/>
              <w:szCs w:val="24"/>
              <w:lang w:val="en-US" w:eastAsia="zh-CN"/>
            </w:rPr>
            <w:t>6</w:t>
          </w:r>
          <w:r>
            <w:rPr>
              <w:rFonts w:hint="default" w:ascii="Times New Roman" w:hAnsi="Times New Roman" w:eastAsia="宋体" w:cs="Times New Roman"/>
              <w:bCs w:val="0"/>
              <w:szCs w:val="24"/>
              <w:lang w:val="en-US" w:eastAsia="zh-CN"/>
            </w:rPr>
            <w:t>.1废水</w:t>
          </w:r>
          <w:r>
            <w:rPr>
              <w:rFonts w:hint="eastAsia" w:ascii="Times New Roman" w:hAnsi="Times New Roman" w:eastAsia="宋体" w:cs="Times New Roman"/>
              <w:bCs w:val="0"/>
              <w:szCs w:val="24"/>
              <w:lang w:val="en-US" w:eastAsia="zh-CN"/>
            </w:rPr>
            <w:t>.</w:t>
          </w:r>
          <w:r>
            <w:tab/>
          </w:r>
          <w:r>
            <w:fldChar w:fldCharType="begin"/>
          </w:r>
          <w:r>
            <w:instrText xml:space="preserve"> PAGEREF _Toc3828 </w:instrText>
          </w:r>
          <w:r>
            <w:fldChar w:fldCharType="separate"/>
          </w:r>
          <w:r>
            <w:t>15</w:t>
          </w:r>
          <w:r>
            <w:fldChar w:fldCharType="end"/>
          </w:r>
          <w:r>
            <w:rPr>
              <w:rFonts w:hint="default"/>
              <w:lang w:eastAsia="zh-CN"/>
            </w:rPr>
            <w:fldChar w:fldCharType="end"/>
          </w:r>
        </w:p>
        <w:p w14:paraId="7A9AC008">
          <w:pPr>
            <w:pStyle w:val="17"/>
            <w:tabs>
              <w:tab w:val="right" w:leader="dot" w:pos="8306"/>
            </w:tabs>
          </w:pPr>
          <w:r>
            <w:rPr>
              <w:rFonts w:hint="default"/>
              <w:lang w:eastAsia="zh-CN"/>
            </w:rPr>
            <w:fldChar w:fldCharType="begin"/>
          </w:r>
          <w:r>
            <w:rPr>
              <w:rFonts w:hint="default"/>
              <w:lang w:eastAsia="zh-CN"/>
            </w:rPr>
            <w:instrText xml:space="preserve"> HYPERLINK \l _Toc337 </w:instrText>
          </w:r>
          <w:r>
            <w:rPr>
              <w:rFonts w:hint="default"/>
              <w:lang w:eastAsia="zh-CN"/>
            </w:rPr>
            <w:fldChar w:fldCharType="separate"/>
          </w:r>
          <w:r>
            <w:rPr>
              <w:rFonts w:hint="eastAsia" w:ascii="Times New Roman" w:hAnsi="Times New Roman" w:eastAsia="宋体" w:cs="Times New Roman"/>
              <w:bCs w:val="0"/>
              <w:szCs w:val="24"/>
              <w:lang w:val="en-US" w:eastAsia="zh-CN"/>
            </w:rPr>
            <w:t>6</w:t>
          </w:r>
          <w:r>
            <w:rPr>
              <w:rFonts w:hint="default" w:ascii="Times New Roman" w:hAnsi="Times New Roman" w:eastAsia="宋体" w:cs="Times New Roman"/>
              <w:bCs w:val="0"/>
              <w:szCs w:val="24"/>
              <w:lang w:val="en-US" w:eastAsia="zh-CN"/>
            </w:rPr>
            <w:t>.2废气</w:t>
          </w:r>
          <w:r>
            <w:tab/>
          </w:r>
          <w:r>
            <w:fldChar w:fldCharType="begin"/>
          </w:r>
          <w:r>
            <w:instrText xml:space="preserve"> PAGEREF _Toc337 </w:instrText>
          </w:r>
          <w:r>
            <w:fldChar w:fldCharType="separate"/>
          </w:r>
          <w:r>
            <w:t>15</w:t>
          </w:r>
          <w:r>
            <w:fldChar w:fldCharType="end"/>
          </w:r>
          <w:r>
            <w:rPr>
              <w:rFonts w:hint="default"/>
              <w:lang w:eastAsia="zh-CN"/>
            </w:rPr>
            <w:fldChar w:fldCharType="end"/>
          </w:r>
        </w:p>
        <w:p w14:paraId="27FAA041">
          <w:pPr>
            <w:pStyle w:val="17"/>
            <w:tabs>
              <w:tab w:val="right" w:leader="dot" w:pos="8306"/>
            </w:tabs>
          </w:pPr>
          <w:r>
            <w:rPr>
              <w:rFonts w:hint="default"/>
              <w:lang w:eastAsia="zh-CN"/>
            </w:rPr>
            <w:fldChar w:fldCharType="begin"/>
          </w:r>
          <w:r>
            <w:rPr>
              <w:rFonts w:hint="default"/>
              <w:lang w:eastAsia="zh-CN"/>
            </w:rPr>
            <w:instrText xml:space="preserve"> HYPERLINK \l _Toc17144 </w:instrText>
          </w:r>
          <w:r>
            <w:rPr>
              <w:rFonts w:hint="default"/>
              <w:lang w:eastAsia="zh-CN"/>
            </w:rPr>
            <w:fldChar w:fldCharType="separate"/>
          </w:r>
          <w:r>
            <w:rPr>
              <w:rFonts w:hint="eastAsia" w:ascii="Times New Roman" w:hAnsi="Times New Roman" w:eastAsia="宋体" w:cs="Times New Roman"/>
              <w:bCs w:val="0"/>
              <w:szCs w:val="24"/>
              <w:lang w:val="en-US" w:eastAsia="zh-CN"/>
            </w:rPr>
            <w:t>6.3噪声</w:t>
          </w:r>
          <w:r>
            <w:tab/>
          </w:r>
          <w:r>
            <w:fldChar w:fldCharType="begin"/>
          </w:r>
          <w:r>
            <w:instrText xml:space="preserve"> PAGEREF _Toc17144 </w:instrText>
          </w:r>
          <w:r>
            <w:fldChar w:fldCharType="separate"/>
          </w:r>
          <w:r>
            <w:t>15</w:t>
          </w:r>
          <w:r>
            <w:fldChar w:fldCharType="end"/>
          </w:r>
          <w:r>
            <w:rPr>
              <w:rFonts w:hint="default"/>
              <w:lang w:eastAsia="zh-CN"/>
            </w:rPr>
            <w:fldChar w:fldCharType="end"/>
          </w:r>
        </w:p>
        <w:p w14:paraId="5CF7F134">
          <w:pPr>
            <w:pStyle w:val="17"/>
            <w:tabs>
              <w:tab w:val="right" w:leader="dot" w:pos="8306"/>
            </w:tabs>
          </w:pPr>
          <w:r>
            <w:rPr>
              <w:rFonts w:hint="default"/>
              <w:lang w:eastAsia="zh-CN"/>
            </w:rPr>
            <w:fldChar w:fldCharType="begin"/>
          </w:r>
          <w:r>
            <w:rPr>
              <w:rFonts w:hint="default"/>
              <w:lang w:eastAsia="zh-CN"/>
            </w:rPr>
            <w:instrText xml:space="preserve"> HYPERLINK \l _Toc5180 </w:instrText>
          </w:r>
          <w:r>
            <w:rPr>
              <w:rFonts w:hint="default"/>
              <w:lang w:eastAsia="zh-CN"/>
            </w:rPr>
            <w:fldChar w:fldCharType="separate"/>
          </w:r>
          <w:r>
            <w:rPr>
              <w:rFonts w:hint="eastAsia" w:ascii="Times New Roman" w:hAnsi="Times New Roman" w:eastAsia="宋体" w:cs="Times New Roman"/>
              <w:bCs w:val="0"/>
              <w:szCs w:val="24"/>
              <w:lang w:val="en-US" w:eastAsia="zh-CN"/>
            </w:rPr>
            <w:t>6.4固废</w:t>
          </w:r>
          <w:r>
            <w:tab/>
          </w:r>
          <w:r>
            <w:fldChar w:fldCharType="begin"/>
          </w:r>
          <w:r>
            <w:instrText xml:space="preserve"> PAGEREF _Toc5180 </w:instrText>
          </w:r>
          <w:r>
            <w:fldChar w:fldCharType="separate"/>
          </w:r>
          <w:r>
            <w:t>16</w:t>
          </w:r>
          <w:r>
            <w:fldChar w:fldCharType="end"/>
          </w:r>
          <w:r>
            <w:rPr>
              <w:rFonts w:hint="default"/>
              <w:lang w:eastAsia="zh-CN"/>
            </w:rPr>
            <w:fldChar w:fldCharType="end"/>
          </w:r>
        </w:p>
        <w:p w14:paraId="4EFA9EB7">
          <w:pPr>
            <w:pStyle w:val="17"/>
            <w:tabs>
              <w:tab w:val="right" w:leader="dot" w:pos="8306"/>
            </w:tabs>
          </w:pPr>
          <w:r>
            <w:rPr>
              <w:rFonts w:hint="default"/>
              <w:lang w:eastAsia="zh-CN"/>
            </w:rPr>
            <w:fldChar w:fldCharType="begin"/>
          </w:r>
          <w:r>
            <w:rPr>
              <w:rFonts w:hint="default"/>
              <w:lang w:eastAsia="zh-CN"/>
            </w:rPr>
            <w:instrText xml:space="preserve"> HYPERLINK \l _Toc31863 </w:instrText>
          </w:r>
          <w:r>
            <w:rPr>
              <w:rFonts w:hint="default"/>
              <w:lang w:eastAsia="zh-CN"/>
            </w:rPr>
            <w:fldChar w:fldCharType="separate"/>
          </w:r>
          <w:r>
            <w:rPr>
              <w:rFonts w:hint="eastAsia" w:ascii="Times New Roman" w:hAnsi="Times New Roman" w:eastAsia="宋体" w:cs="Times New Roman"/>
              <w:bCs w:val="0"/>
              <w:szCs w:val="24"/>
              <w:lang w:val="en-US" w:eastAsia="zh-CN"/>
            </w:rPr>
            <w:t>6.5</w:t>
          </w:r>
          <w:r>
            <w:rPr>
              <w:rFonts w:hint="default" w:ascii="Times New Roman" w:hAnsi="Times New Roman" w:eastAsia="宋体" w:cs="Times New Roman"/>
              <w:bCs w:val="0"/>
              <w:szCs w:val="24"/>
              <w:lang w:val="en-US" w:eastAsia="zh-CN"/>
            </w:rPr>
            <w:t>总量控制指标</w:t>
          </w:r>
          <w:r>
            <w:tab/>
          </w:r>
          <w:r>
            <w:fldChar w:fldCharType="begin"/>
          </w:r>
          <w:r>
            <w:instrText xml:space="preserve"> PAGEREF _Toc31863 </w:instrText>
          </w:r>
          <w:r>
            <w:fldChar w:fldCharType="separate"/>
          </w:r>
          <w:r>
            <w:t>16</w:t>
          </w:r>
          <w:r>
            <w:fldChar w:fldCharType="end"/>
          </w:r>
          <w:r>
            <w:rPr>
              <w:rFonts w:hint="default"/>
              <w:lang w:eastAsia="zh-CN"/>
            </w:rPr>
            <w:fldChar w:fldCharType="end"/>
          </w:r>
        </w:p>
        <w:p w14:paraId="64AF3026">
          <w:pPr>
            <w:pStyle w:val="13"/>
            <w:tabs>
              <w:tab w:val="right" w:leader="dot" w:pos="8306"/>
              <w:tab w:val="clear" w:pos="8296"/>
            </w:tabs>
          </w:pPr>
          <w:r>
            <w:rPr>
              <w:rFonts w:hint="default"/>
              <w:lang w:eastAsia="zh-CN"/>
            </w:rPr>
            <w:fldChar w:fldCharType="begin"/>
          </w:r>
          <w:r>
            <w:rPr>
              <w:rFonts w:hint="default"/>
              <w:lang w:eastAsia="zh-CN"/>
            </w:rPr>
            <w:instrText xml:space="preserve"> HYPERLINK \l _Toc5022 </w:instrText>
          </w:r>
          <w:r>
            <w:rPr>
              <w:rFonts w:hint="default"/>
              <w:lang w:eastAsia="zh-CN"/>
            </w:rPr>
            <w:fldChar w:fldCharType="separate"/>
          </w:r>
          <w:r>
            <w:rPr>
              <w:rFonts w:hint="default" w:ascii="Times New Roman" w:hAnsi="Times New Roman" w:eastAsia="宋体" w:cs="Times New Roman"/>
              <w:bCs w:val="0"/>
              <w:szCs w:val="30"/>
              <w:lang w:val="en-US" w:eastAsia="zh-CN"/>
            </w:rPr>
            <w:t>七、验收监测内容</w:t>
          </w:r>
          <w:r>
            <w:tab/>
          </w:r>
          <w:r>
            <w:rPr>
              <w:rFonts w:hint="eastAsia"/>
              <w:lang w:val="en-US" w:eastAsia="zh-CN"/>
            </w:rPr>
            <w:t>.</w:t>
          </w:r>
          <w:r>
            <w:fldChar w:fldCharType="begin"/>
          </w:r>
          <w:r>
            <w:instrText xml:space="preserve"> PAGEREF _Toc5022 </w:instrText>
          </w:r>
          <w:r>
            <w:fldChar w:fldCharType="separate"/>
          </w:r>
          <w:r>
            <w:t>17</w:t>
          </w:r>
          <w:r>
            <w:fldChar w:fldCharType="end"/>
          </w:r>
          <w:r>
            <w:rPr>
              <w:rFonts w:hint="default"/>
              <w:lang w:eastAsia="zh-CN"/>
            </w:rPr>
            <w:fldChar w:fldCharType="end"/>
          </w:r>
        </w:p>
        <w:p w14:paraId="600A1424">
          <w:pPr>
            <w:pStyle w:val="17"/>
            <w:tabs>
              <w:tab w:val="right" w:leader="dot" w:pos="8306"/>
            </w:tabs>
          </w:pPr>
          <w:r>
            <w:rPr>
              <w:rFonts w:hint="default"/>
              <w:lang w:eastAsia="zh-CN"/>
            </w:rPr>
            <w:fldChar w:fldCharType="begin"/>
          </w:r>
          <w:r>
            <w:rPr>
              <w:rFonts w:hint="default"/>
              <w:lang w:eastAsia="zh-CN"/>
            </w:rPr>
            <w:instrText xml:space="preserve"> HYPERLINK \l _Toc29394 </w:instrText>
          </w:r>
          <w:r>
            <w:rPr>
              <w:rFonts w:hint="default"/>
              <w:lang w:eastAsia="zh-CN"/>
            </w:rPr>
            <w:fldChar w:fldCharType="separate"/>
          </w:r>
          <w:r>
            <w:rPr>
              <w:rFonts w:hint="default" w:ascii="Times New Roman" w:hAnsi="Times New Roman" w:eastAsia="宋体" w:cs="Times New Roman"/>
              <w:bCs/>
              <w:szCs w:val="28"/>
              <w:lang w:val="en-US" w:eastAsia="zh-CN"/>
            </w:rPr>
            <w:t>7.1验收监测内容和频次</w:t>
          </w:r>
          <w:r>
            <w:tab/>
          </w:r>
          <w:r>
            <w:rPr>
              <w:rFonts w:hint="eastAsia"/>
              <w:lang w:val="en-US" w:eastAsia="zh-CN"/>
            </w:rPr>
            <w:t>.</w:t>
          </w:r>
          <w:r>
            <w:fldChar w:fldCharType="begin"/>
          </w:r>
          <w:r>
            <w:instrText xml:space="preserve"> PAGEREF _Toc29394 </w:instrText>
          </w:r>
          <w:r>
            <w:fldChar w:fldCharType="separate"/>
          </w:r>
          <w:r>
            <w:t>17</w:t>
          </w:r>
          <w:r>
            <w:fldChar w:fldCharType="end"/>
          </w:r>
          <w:r>
            <w:rPr>
              <w:rFonts w:hint="default"/>
              <w:lang w:eastAsia="zh-CN"/>
            </w:rPr>
            <w:fldChar w:fldCharType="end"/>
          </w:r>
        </w:p>
        <w:p w14:paraId="0809D45B">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_Toc27305 </w:instrText>
          </w:r>
          <w:r>
            <w:rPr>
              <w:rFonts w:hint="default"/>
              <w:lang w:eastAsia="zh-CN"/>
            </w:rPr>
            <w:fldChar w:fldCharType="separate"/>
          </w:r>
          <w:r>
            <w:rPr>
              <w:rFonts w:hint="default" w:ascii="Times New Roman" w:hAnsi="Times New Roman" w:eastAsia="宋体" w:cs="Times New Roman"/>
              <w:bCs w:val="0"/>
              <w:szCs w:val="30"/>
              <w:lang w:val="en-US" w:eastAsia="zh-CN"/>
            </w:rPr>
            <w:t>八、质量保证及质量控制</w:t>
          </w:r>
          <w:r>
            <w:rPr>
              <w:rFonts w:hint="eastAsia" w:ascii="Times New Roman" w:hAnsi="Times New Roman" w:eastAsia="宋体" w:cs="Times New Roman"/>
              <w:bCs w:val="0"/>
              <w:szCs w:val="30"/>
              <w:lang w:val="en-US" w:eastAsia="zh-CN"/>
            </w:rPr>
            <w:t>.</w:t>
          </w:r>
          <w:r>
            <w:tab/>
          </w:r>
          <w:r>
            <w:fldChar w:fldCharType="begin"/>
          </w:r>
          <w:r>
            <w:instrText xml:space="preserve"> PAGEREF _Toc27305 </w:instrText>
          </w:r>
          <w:r>
            <w:fldChar w:fldCharType="separate"/>
          </w:r>
          <w:r>
            <w:t>18</w:t>
          </w:r>
          <w:r>
            <w:fldChar w:fldCharType="end"/>
          </w:r>
          <w:r>
            <w:rPr>
              <w:rFonts w:hint="default"/>
              <w:lang w:eastAsia="zh-CN"/>
            </w:rPr>
            <w:fldChar w:fldCharType="end"/>
          </w:r>
        </w:p>
        <w:p w14:paraId="27CD4FFB">
          <w:pPr>
            <w:pStyle w:val="17"/>
            <w:tabs>
              <w:tab w:val="right" w:leader="dot" w:pos="8306"/>
            </w:tabs>
          </w:pPr>
          <w:r>
            <w:rPr>
              <w:rFonts w:hint="default"/>
              <w:lang w:eastAsia="zh-CN"/>
            </w:rPr>
            <w:fldChar w:fldCharType="begin"/>
          </w:r>
          <w:r>
            <w:rPr>
              <w:rFonts w:hint="default"/>
              <w:lang w:eastAsia="zh-CN"/>
            </w:rPr>
            <w:instrText xml:space="preserve"> HYPERLINK \l _Toc30846 </w:instrText>
          </w:r>
          <w:r>
            <w:rPr>
              <w:rFonts w:hint="default"/>
              <w:lang w:eastAsia="zh-CN"/>
            </w:rPr>
            <w:fldChar w:fldCharType="separate"/>
          </w:r>
          <w:r>
            <w:rPr>
              <w:rFonts w:hint="default" w:ascii="Times New Roman" w:hAnsi="Times New Roman" w:eastAsia="宋体" w:cs="Times New Roman"/>
              <w:bCs/>
              <w:szCs w:val="28"/>
              <w:lang w:val="en-US" w:eastAsia="zh-CN"/>
            </w:rPr>
            <w:t>8.1监测分析方法</w:t>
          </w:r>
          <w:r>
            <w:rPr>
              <w:rFonts w:hint="eastAsia" w:ascii="Times New Roman" w:hAnsi="Times New Roman" w:eastAsia="宋体" w:cs="Times New Roman"/>
              <w:bCs/>
              <w:szCs w:val="28"/>
              <w:lang w:val="en-US" w:eastAsia="zh-CN"/>
            </w:rPr>
            <w:t>.</w:t>
          </w:r>
          <w:r>
            <w:tab/>
          </w:r>
          <w:r>
            <w:fldChar w:fldCharType="begin"/>
          </w:r>
          <w:r>
            <w:instrText xml:space="preserve"> PAGEREF _Toc30846 </w:instrText>
          </w:r>
          <w:r>
            <w:fldChar w:fldCharType="separate"/>
          </w:r>
          <w:r>
            <w:t>18</w:t>
          </w:r>
          <w:r>
            <w:fldChar w:fldCharType="end"/>
          </w:r>
          <w:r>
            <w:rPr>
              <w:rFonts w:hint="default"/>
              <w:lang w:eastAsia="zh-CN"/>
            </w:rPr>
            <w:fldChar w:fldCharType="end"/>
          </w:r>
        </w:p>
        <w:p w14:paraId="6EFFEC4F">
          <w:pPr>
            <w:pStyle w:val="17"/>
            <w:tabs>
              <w:tab w:val="right" w:leader="dot" w:pos="8306"/>
            </w:tabs>
          </w:pPr>
          <w:r>
            <w:rPr>
              <w:rFonts w:hint="default"/>
              <w:lang w:eastAsia="zh-CN"/>
            </w:rPr>
            <w:fldChar w:fldCharType="begin"/>
          </w:r>
          <w:r>
            <w:rPr>
              <w:rFonts w:hint="default"/>
              <w:lang w:eastAsia="zh-CN"/>
            </w:rPr>
            <w:instrText xml:space="preserve"> HYPERLINK \l _Toc3550 </w:instrText>
          </w:r>
          <w:r>
            <w:rPr>
              <w:rFonts w:hint="default"/>
              <w:lang w:eastAsia="zh-CN"/>
            </w:rPr>
            <w:fldChar w:fldCharType="separate"/>
          </w:r>
          <w:r>
            <w:rPr>
              <w:rFonts w:hint="default" w:ascii="Times New Roman" w:hAnsi="Times New Roman" w:eastAsia="宋体" w:cs="Times New Roman"/>
              <w:bCs/>
              <w:szCs w:val="24"/>
              <w:lang w:val="en-US" w:eastAsia="zh-CN"/>
            </w:rPr>
            <w:t>8.2监测仪器分析</w:t>
          </w:r>
          <w:r>
            <w:tab/>
          </w:r>
          <w:r>
            <w:fldChar w:fldCharType="begin"/>
          </w:r>
          <w:r>
            <w:instrText xml:space="preserve"> PAGEREF _Toc3550 </w:instrText>
          </w:r>
          <w:r>
            <w:fldChar w:fldCharType="separate"/>
          </w:r>
          <w:r>
            <w:t>18</w:t>
          </w:r>
          <w:r>
            <w:fldChar w:fldCharType="end"/>
          </w:r>
          <w:r>
            <w:rPr>
              <w:rFonts w:hint="default"/>
              <w:lang w:eastAsia="zh-CN"/>
            </w:rPr>
            <w:fldChar w:fldCharType="end"/>
          </w:r>
        </w:p>
        <w:p w14:paraId="762A96F3">
          <w:pPr>
            <w:pStyle w:val="17"/>
            <w:tabs>
              <w:tab w:val="right" w:leader="dot" w:pos="8306"/>
            </w:tabs>
          </w:pPr>
          <w:r>
            <w:rPr>
              <w:rFonts w:hint="default"/>
              <w:lang w:eastAsia="zh-CN"/>
            </w:rPr>
            <w:fldChar w:fldCharType="begin"/>
          </w:r>
          <w:r>
            <w:rPr>
              <w:rFonts w:hint="default"/>
              <w:lang w:eastAsia="zh-CN"/>
            </w:rPr>
            <w:instrText xml:space="preserve"> HYPERLINK \l _Toc29778 </w:instrText>
          </w:r>
          <w:r>
            <w:rPr>
              <w:rFonts w:hint="default"/>
              <w:lang w:eastAsia="zh-CN"/>
            </w:rPr>
            <w:fldChar w:fldCharType="separate"/>
          </w:r>
          <w:r>
            <w:rPr>
              <w:rFonts w:hint="default" w:ascii="Times New Roman" w:hAnsi="Times New Roman" w:eastAsia="宋体" w:cs="Times New Roman"/>
              <w:lang w:val="en-US" w:eastAsia="zh-CN"/>
            </w:rPr>
            <w:t>8.3人员资质</w:t>
          </w:r>
          <w:r>
            <w:tab/>
          </w:r>
          <w:r>
            <w:fldChar w:fldCharType="begin"/>
          </w:r>
          <w:r>
            <w:instrText xml:space="preserve"> PAGEREF _Toc29778 </w:instrText>
          </w:r>
          <w:r>
            <w:fldChar w:fldCharType="separate"/>
          </w:r>
          <w:r>
            <w:t>18</w:t>
          </w:r>
          <w:r>
            <w:fldChar w:fldCharType="end"/>
          </w:r>
          <w:r>
            <w:rPr>
              <w:rFonts w:hint="default"/>
              <w:lang w:eastAsia="zh-CN"/>
            </w:rPr>
            <w:fldChar w:fldCharType="end"/>
          </w:r>
        </w:p>
        <w:p w14:paraId="713A333A">
          <w:pPr>
            <w:pStyle w:val="17"/>
            <w:tabs>
              <w:tab w:val="right" w:leader="dot" w:pos="8306"/>
            </w:tabs>
          </w:pPr>
          <w:r>
            <w:rPr>
              <w:rFonts w:hint="default"/>
              <w:lang w:eastAsia="zh-CN"/>
            </w:rPr>
            <w:fldChar w:fldCharType="begin"/>
          </w:r>
          <w:r>
            <w:rPr>
              <w:rFonts w:hint="default"/>
              <w:lang w:eastAsia="zh-CN"/>
            </w:rPr>
            <w:instrText xml:space="preserve"> HYPERLINK \l _Toc25516 </w:instrText>
          </w:r>
          <w:r>
            <w:rPr>
              <w:rFonts w:hint="default"/>
              <w:lang w:eastAsia="zh-CN"/>
            </w:rPr>
            <w:fldChar w:fldCharType="separate"/>
          </w:r>
          <w:r>
            <w:rPr>
              <w:rFonts w:hint="default" w:ascii="Times New Roman" w:hAnsi="Times New Roman" w:eastAsia="宋体" w:cs="Times New Roman"/>
              <w:lang w:val="en-US" w:eastAsia="zh-CN"/>
            </w:rPr>
            <w:t>8.4质量保证及质量控制</w:t>
          </w:r>
          <w:r>
            <w:tab/>
          </w:r>
          <w:r>
            <w:fldChar w:fldCharType="begin"/>
          </w:r>
          <w:r>
            <w:instrText xml:space="preserve"> PAGEREF _Toc25516 </w:instrText>
          </w:r>
          <w:r>
            <w:fldChar w:fldCharType="separate"/>
          </w:r>
          <w:r>
            <w:t>18</w:t>
          </w:r>
          <w:r>
            <w:fldChar w:fldCharType="end"/>
          </w:r>
          <w:r>
            <w:rPr>
              <w:rFonts w:hint="default"/>
              <w:lang w:eastAsia="zh-CN"/>
            </w:rPr>
            <w:fldChar w:fldCharType="end"/>
          </w:r>
        </w:p>
        <w:p w14:paraId="31B87BF6">
          <w:pPr>
            <w:pStyle w:val="13"/>
            <w:tabs>
              <w:tab w:val="right" w:leader="dot" w:pos="8306"/>
              <w:tab w:val="clear" w:pos="8296"/>
            </w:tabs>
          </w:pPr>
          <w:r>
            <w:rPr>
              <w:rFonts w:hint="default"/>
              <w:lang w:eastAsia="zh-CN"/>
            </w:rPr>
            <w:fldChar w:fldCharType="begin"/>
          </w:r>
          <w:r>
            <w:rPr>
              <w:rFonts w:hint="default"/>
              <w:lang w:eastAsia="zh-CN"/>
            </w:rPr>
            <w:instrText xml:space="preserve"> HYPERLINK \l _Toc10793 </w:instrText>
          </w:r>
          <w:r>
            <w:rPr>
              <w:rFonts w:hint="default"/>
              <w:lang w:eastAsia="zh-CN"/>
            </w:rPr>
            <w:fldChar w:fldCharType="separate"/>
          </w:r>
          <w:r>
            <w:rPr>
              <w:rFonts w:hint="default" w:ascii="Times New Roman" w:hAnsi="Times New Roman" w:eastAsia="宋体" w:cs="Times New Roman"/>
              <w:lang w:eastAsia="zh-CN"/>
            </w:rPr>
            <w:t>九、验收监测工况</w:t>
          </w:r>
          <w:r>
            <w:tab/>
          </w:r>
          <w:r>
            <w:rPr>
              <w:rFonts w:hint="eastAsia"/>
              <w:lang w:val="en-US" w:eastAsia="zh-CN"/>
            </w:rPr>
            <w:t>.</w:t>
          </w:r>
          <w:r>
            <w:fldChar w:fldCharType="begin"/>
          </w:r>
          <w:r>
            <w:instrText xml:space="preserve"> PAGEREF _Toc10793 </w:instrText>
          </w:r>
          <w:r>
            <w:fldChar w:fldCharType="separate"/>
          </w:r>
          <w:r>
            <w:t>20</w:t>
          </w:r>
          <w:r>
            <w:fldChar w:fldCharType="end"/>
          </w:r>
          <w:r>
            <w:rPr>
              <w:rFonts w:hint="default"/>
              <w:lang w:eastAsia="zh-CN"/>
            </w:rPr>
            <w:fldChar w:fldCharType="end"/>
          </w:r>
        </w:p>
        <w:p w14:paraId="122345F4">
          <w:pPr>
            <w:pStyle w:val="17"/>
            <w:tabs>
              <w:tab w:val="right" w:leader="dot" w:pos="8306"/>
            </w:tabs>
          </w:pPr>
          <w:r>
            <w:rPr>
              <w:rFonts w:hint="default"/>
              <w:lang w:eastAsia="zh-CN"/>
            </w:rPr>
            <w:fldChar w:fldCharType="begin"/>
          </w:r>
          <w:r>
            <w:rPr>
              <w:rFonts w:hint="default"/>
              <w:lang w:eastAsia="zh-CN"/>
            </w:rPr>
            <w:instrText xml:space="preserve"> HYPERLINK \l _Toc25350 </w:instrText>
          </w:r>
          <w:r>
            <w:rPr>
              <w:rFonts w:hint="default"/>
              <w:lang w:eastAsia="zh-CN"/>
            </w:rPr>
            <w:fldChar w:fldCharType="separate"/>
          </w:r>
          <w:r>
            <w:rPr>
              <w:rFonts w:hint="eastAsia" w:cs="Times New Roman"/>
              <w:bCs/>
              <w:lang w:val="en-US" w:eastAsia="zh-CN"/>
            </w:rPr>
            <w:t>1、</w:t>
          </w:r>
          <w:r>
            <w:rPr>
              <w:rFonts w:hint="default" w:ascii="Times New Roman" w:hAnsi="Times New Roman" w:eastAsia="宋体" w:cs="Times New Roman"/>
              <w:bCs/>
            </w:rPr>
            <w:t>验收检测期间运行工况</w:t>
          </w:r>
          <w:r>
            <w:rPr>
              <w:rFonts w:hint="eastAsia" w:ascii="Times New Roman" w:hAnsi="Times New Roman" w:eastAsia="宋体" w:cs="Times New Roman"/>
              <w:bCs/>
              <w:lang w:val="en-US" w:eastAsia="zh-CN"/>
            </w:rPr>
            <w:t>.</w:t>
          </w:r>
          <w:r>
            <w:tab/>
          </w:r>
          <w:r>
            <w:fldChar w:fldCharType="begin"/>
          </w:r>
          <w:r>
            <w:instrText xml:space="preserve"> PAGEREF _Toc25350 </w:instrText>
          </w:r>
          <w:r>
            <w:fldChar w:fldCharType="separate"/>
          </w:r>
          <w:r>
            <w:t>20</w:t>
          </w:r>
          <w:r>
            <w:fldChar w:fldCharType="end"/>
          </w:r>
          <w:r>
            <w:rPr>
              <w:rFonts w:hint="default"/>
              <w:lang w:eastAsia="zh-CN"/>
            </w:rPr>
            <w:fldChar w:fldCharType="end"/>
          </w:r>
        </w:p>
        <w:p w14:paraId="23E5BD5C">
          <w:pPr>
            <w:pStyle w:val="17"/>
            <w:tabs>
              <w:tab w:val="right" w:leader="dot" w:pos="8306"/>
            </w:tabs>
          </w:pPr>
          <w:r>
            <w:rPr>
              <w:rFonts w:hint="default"/>
              <w:lang w:eastAsia="zh-CN"/>
            </w:rPr>
            <w:fldChar w:fldCharType="begin"/>
          </w:r>
          <w:r>
            <w:rPr>
              <w:rFonts w:hint="default"/>
              <w:lang w:eastAsia="zh-CN"/>
            </w:rPr>
            <w:instrText xml:space="preserve"> HYPERLINK \l _Toc30118 </w:instrText>
          </w:r>
          <w:r>
            <w:rPr>
              <w:rFonts w:hint="default"/>
              <w:lang w:eastAsia="zh-CN"/>
            </w:rPr>
            <w:fldChar w:fldCharType="separate"/>
          </w:r>
          <w:r>
            <w:rPr>
              <w:rFonts w:hint="eastAsia" w:ascii="Times New Roman" w:hAnsi="Times New Roman" w:cs="Times New Roman"/>
              <w:bCs/>
              <w:lang w:val="en-US" w:eastAsia="zh-CN"/>
            </w:rPr>
            <w:t>2、</w:t>
          </w:r>
          <w:r>
            <w:rPr>
              <w:rFonts w:hint="default" w:ascii="Times New Roman" w:hAnsi="Times New Roman" w:eastAsia="宋体" w:cs="Times New Roman"/>
              <w:bCs/>
              <w:lang w:val="en-US" w:eastAsia="zh-CN"/>
            </w:rPr>
            <w:t>污染物达标排</w:t>
          </w:r>
          <w:r>
            <w:rPr>
              <w:rFonts w:hint="eastAsia" w:ascii="Times New Roman" w:hAnsi="Times New Roman" w:eastAsia="宋体" w:cs="Times New Roman"/>
              <w:bCs/>
              <w:lang w:val="en-US" w:eastAsia="zh-CN"/>
            </w:rPr>
            <w:t>放监测结果</w:t>
          </w:r>
          <w:r>
            <w:tab/>
          </w:r>
          <w:r>
            <w:fldChar w:fldCharType="begin"/>
          </w:r>
          <w:r>
            <w:instrText xml:space="preserve"> PAGEREF _Toc30118 </w:instrText>
          </w:r>
          <w:r>
            <w:fldChar w:fldCharType="separate"/>
          </w:r>
          <w:r>
            <w:t>20</w:t>
          </w:r>
          <w:r>
            <w:fldChar w:fldCharType="end"/>
          </w:r>
          <w:r>
            <w:rPr>
              <w:rFonts w:hint="default"/>
              <w:lang w:eastAsia="zh-CN"/>
            </w:rPr>
            <w:fldChar w:fldCharType="end"/>
          </w:r>
        </w:p>
        <w:p w14:paraId="664AACEB">
          <w:pPr>
            <w:pStyle w:val="13"/>
            <w:tabs>
              <w:tab w:val="right" w:leader="dot" w:pos="8306"/>
              <w:tab w:val="clear" w:pos="8296"/>
            </w:tabs>
          </w:pPr>
          <w:r>
            <w:rPr>
              <w:rFonts w:hint="default"/>
              <w:lang w:eastAsia="zh-CN"/>
            </w:rPr>
            <w:fldChar w:fldCharType="begin"/>
          </w:r>
          <w:r>
            <w:rPr>
              <w:rFonts w:hint="default"/>
              <w:lang w:eastAsia="zh-CN"/>
            </w:rPr>
            <w:instrText xml:space="preserve"> HYPERLINK \l _Toc8080 </w:instrText>
          </w:r>
          <w:r>
            <w:rPr>
              <w:rFonts w:hint="default"/>
              <w:lang w:eastAsia="zh-CN"/>
            </w:rPr>
            <w:fldChar w:fldCharType="separate"/>
          </w:r>
          <w:r>
            <w:rPr>
              <w:rFonts w:hint="default" w:ascii="Times New Roman" w:hAnsi="Times New Roman" w:eastAsia="宋体" w:cs="Times New Roman"/>
              <w:lang w:val="en-US" w:eastAsia="zh-CN"/>
            </w:rPr>
            <w:t>十、验收监测结论及建议</w:t>
          </w:r>
          <w:r>
            <w:tab/>
          </w:r>
          <w:r>
            <w:rPr>
              <w:rFonts w:hint="eastAsia"/>
              <w:lang w:val="en-US" w:eastAsia="zh-CN"/>
            </w:rPr>
            <w:t>.</w:t>
          </w:r>
          <w:r>
            <w:fldChar w:fldCharType="begin"/>
          </w:r>
          <w:r>
            <w:instrText xml:space="preserve"> PAGEREF _Toc8080 </w:instrText>
          </w:r>
          <w:r>
            <w:fldChar w:fldCharType="separate"/>
          </w:r>
          <w:r>
            <w:t>25</w:t>
          </w:r>
          <w:r>
            <w:fldChar w:fldCharType="end"/>
          </w:r>
          <w:r>
            <w:rPr>
              <w:rFonts w:hint="default"/>
              <w:lang w:eastAsia="zh-CN"/>
            </w:rPr>
            <w:fldChar w:fldCharType="end"/>
          </w:r>
        </w:p>
        <w:p w14:paraId="59C67989">
          <w:pPr>
            <w:pStyle w:val="17"/>
            <w:tabs>
              <w:tab w:val="right" w:leader="dot" w:pos="8306"/>
            </w:tabs>
          </w:pPr>
          <w:r>
            <w:rPr>
              <w:rFonts w:hint="default"/>
              <w:lang w:eastAsia="zh-CN"/>
            </w:rPr>
            <w:fldChar w:fldCharType="begin"/>
          </w:r>
          <w:r>
            <w:rPr>
              <w:rFonts w:hint="default"/>
              <w:lang w:eastAsia="zh-CN"/>
            </w:rPr>
            <w:instrText xml:space="preserve"> HYPERLINK \l _Toc28710 </w:instrText>
          </w:r>
          <w:r>
            <w:rPr>
              <w:rFonts w:hint="default"/>
              <w:lang w:eastAsia="zh-CN"/>
            </w:rPr>
            <w:fldChar w:fldCharType="separate"/>
          </w:r>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r>
            <w:tab/>
          </w:r>
          <w:r>
            <w:rPr>
              <w:rFonts w:hint="eastAsia"/>
              <w:lang w:val="en-US" w:eastAsia="zh-CN"/>
            </w:rPr>
            <w:t>.</w:t>
          </w:r>
          <w:r>
            <w:fldChar w:fldCharType="begin"/>
          </w:r>
          <w:r>
            <w:instrText xml:space="preserve"> PAGEREF _Toc28710 </w:instrText>
          </w:r>
          <w:r>
            <w:fldChar w:fldCharType="separate"/>
          </w:r>
          <w:r>
            <w:t>25</w:t>
          </w:r>
          <w:r>
            <w:fldChar w:fldCharType="end"/>
          </w:r>
          <w:r>
            <w:rPr>
              <w:rFonts w:hint="default"/>
              <w:lang w:eastAsia="zh-CN"/>
            </w:rPr>
            <w:fldChar w:fldCharType="end"/>
          </w:r>
        </w:p>
        <w:p w14:paraId="712F3108">
          <w:pPr>
            <w:pStyle w:val="17"/>
            <w:tabs>
              <w:tab w:val="right" w:leader="dot" w:pos="8306"/>
            </w:tabs>
          </w:pPr>
          <w:r>
            <w:rPr>
              <w:rFonts w:hint="default"/>
              <w:lang w:eastAsia="zh-CN"/>
            </w:rPr>
            <w:fldChar w:fldCharType="begin"/>
          </w:r>
          <w:r>
            <w:rPr>
              <w:rFonts w:hint="default"/>
              <w:lang w:eastAsia="zh-CN"/>
            </w:rPr>
            <w:instrText xml:space="preserve"> HYPERLINK \l _Toc30807 </w:instrText>
          </w:r>
          <w:r>
            <w:rPr>
              <w:rFonts w:hint="default"/>
              <w:lang w:eastAsia="zh-CN"/>
            </w:rPr>
            <w:fldChar w:fldCharType="separate"/>
          </w:r>
          <w:r>
            <w:rPr>
              <w:rFonts w:hint="default" w:ascii="Times New Roman" w:hAnsi="Times New Roman" w:eastAsia="宋体" w:cs="Times New Roman"/>
              <w:bCs/>
              <w:szCs w:val="24"/>
              <w:lang w:val="en-US" w:eastAsia="zh-CN"/>
            </w:rPr>
            <w:t>10.2</w:t>
          </w:r>
          <w:r>
            <w:rPr>
              <w:rFonts w:hint="default" w:ascii="Times New Roman" w:hAnsi="Times New Roman" w:eastAsia="宋体" w:cs="Times New Roman"/>
              <w:bCs/>
              <w:szCs w:val="24"/>
              <w:lang w:val="zh-CN" w:eastAsia="zh-CN"/>
            </w:rPr>
            <w:t>建议</w:t>
          </w:r>
          <w:r>
            <w:tab/>
          </w:r>
          <w:r>
            <w:fldChar w:fldCharType="begin"/>
          </w:r>
          <w:r>
            <w:instrText xml:space="preserve"> PAGEREF _Toc30807 </w:instrText>
          </w:r>
          <w:r>
            <w:fldChar w:fldCharType="separate"/>
          </w:r>
          <w:r>
            <w:t>26</w:t>
          </w:r>
          <w:r>
            <w:fldChar w:fldCharType="end"/>
          </w:r>
          <w:r>
            <w:rPr>
              <w:rFonts w:hint="default"/>
              <w:lang w:eastAsia="zh-CN"/>
            </w:rPr>
            <w:fldChar w:fldCharType="end"/>
          </w:r>
        </w:p>
        <w:p w14:paraId="3734B91F">
          <w:pPr>
            <w:rPr>
              <w:rFonts w:hint="default"/>
              <w:lang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default"/>
              <w:lang w:eastAsia="zh-CN"/>
            </w:rPr>
            <w:fldChar w:fldCharType="end"/>
          </w:r>
        </w:p>
      </w:sdtContent>
    </w:sdt>
    <w:p w14:paraId="04B03A34">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pPr>
      <w:bookmarkStart w:id="0" w:name="_Toc7021"/>
      <w:r>
        <w:rPr>
          <w:rFonts w:hint="default" w:ascii="Times New Roman" w:hAnsi="Times New Roman" w:eastAsia="宋体" w:cs="Times New Roman"/>
          <w:sz w:val="30"/>
          <w:szCs w:val="30"/>
          <w:lang w:eastAsia="zh-CN"/>
        </w:rPr>
        <w:t>一、验收项目概况</w:t>
      </w:r>
      <w:bookmarkEnd w:id="0"/>
    </w:p>
    <w:p w14:paraId="1F05E99C">
      <w:pPr>
        <w:adjustRightInd w:val="0"/>
        <w:snapToGrid w:val="0"/>
        <w:spacing w:line="500" w:lineRule="exact"/>
        <w:ind w:firstLine="480" w:firstLineChars="200"/>
        <w:rPr>
          <w:rFonts w:hAnsi="宋体"/>
          <w:bCs/>
          <w:sz w:val="24"/>
        </w:rPr>
      </w:pPr>
      <w:r>
        <w:rPr>
          <w:rFonts w:hint="eastAsia" w:hAnsi="宋体"/>
          <w:bCs/>
          <w:sz w:val="24"/>
        </w:rPr>
        <w:t>杭州萧山博鑫五金厂位于浙江省杭州市萧山区衙前镇凤凰村，租赁杭州萧山金林机械有限公司的工业厂房进行生产</w:t>
      </w:r>
      <w:r>
        <w:rPr>
          <w:rFonts w:hint="eastAsia" w:hAnsi="宋体"/>
          <w:bCs/>
          <w:sz w:val="24"/>
          <w:lang w:eastAsia="zh-CN"/>
        </w:rPr>
        <w:t>，</w:t>
      </w:r>
      <w:r>
        <w:rPr>
          <w:rFonts w:hint="eastAsia" w:hAnsi="宋体"/>
          <w:bCs/>
          <w:sz w:val="24"/>
          <w:lang w:val="en-US" w:eastAsia="zh-CN"/>
        </w:rPr>
        <w:t>主要从事生</w:t>
      </w:r>
      <w:r>
        <w:rPr>
          <w:rFonts w:hint="eastAsia" w:hAnsi="宋体"/>
          <w:bCs/>
          <w:sz w:val="24"/>
        </w:rPr>
        <w:t>减速机部件、五金精密零部件。</w:t>
      </w:r>
    </w:p>
    <w:p w14:paraId="3C675E16">
      <w:pPr>
        <w:widowControl/>
        <w:snapToGrid/>
        <w:spacing w:line="360" w:lineRule="auto"/>
        <w:ind w:firstLine="480" w:firstLineChars="200"/>
        <w:jc w:val="left"/>
        <w:rPr>
          <w:rFonts w:hint="default" w:ascii="宋体" w:hAnsi="宋体" w:eastAsia="宋体" w:cs="宋体"/>
        </w:rPr>
      </w:pPr>
      <w:r>
        <w:rPr>
          <w:rFonts w:hint="eastAsia" w:ascii="宋体" w:hAnsi="宋体" w:eastAsia="宋体" w:cs="宋体"/>
          <w:sz w:val="24"/>
          <w:szCs w:val="24"/>
          <w:lang w:val="en-US" w:eastAsia="zh-CN"/>
        </w:rPr>
        <w:t>该项目于2022年12月5日通过杭州市生态环境局萧山分局审批，批文号：萧环建[2022]172 号，审批内容为：年产减速机部件80万套、五金精密零部件60万套，主要设备为数控车床10台、抛丸机1台、喷塑线2条、喷漆线1条等。</w:t>
      </w:r>
    </w:p>
    <w:p w14:paraId="2EFB30C9">
      <w:pPr>
        <w:widowControl/>
        <w:spacing w:line="360" w:lineRule="auto"/>
        <w:ind w:firstLine="480" w:firstLineChars="200"/>
        <w:jc w:val="left"/>
        <w:rPr>
          <w:rFonts w:hint="eastAsia" w:ascii="宋体" w:hAnsi="宋体" w:eastAsia="宋体" w:cs="宋体"/>
          <w:b w:val="0"/>
          <w:sz w:val="24"/>
        </w:rPr>
      </w:pPr>
      <w:r>
        <w:rPr>
          <w:rFonts w:hint="eastAsia" w:ascii="宋体" w:hAnsi="宋体" w:eastAsia="宋体" w:cs="宋体"/>
          <w:sz w:val="24"/>
          <w:szCs w:val="24"/>
          <w:lang w:val="en-US" w:eastAsia="zh-CN"/>
        </w:rPr>
        <w:t>项目于2024年11月开工建设，2025年8月竣工，2025年8月-2025年12月调试生产，2025年2月24日，申请固定污染源排污登记回执，</w:t>
      </w:r>
      <w:r>
        <w:rPr>
          <w:rFonts w:hint="eastAsia" w:ascii="宋体" w:hAnsi="宋体" w:eastAsia="宋体" w:cs="宋体"/>
          <w:b w:val="0"/>
          <w:sz w:val="24"/>
          <w:lang w:val="en-US" w:eastAsia="zh-CN"/>
        </w:rPr>
        <w:t>登记编号</w:t>
      </w:r>
      <w:r>
        <w:rPr>
          <w:rFonts w:hint="eastAsia" w:ascii="宋体" w:hAnsi="宋体" w:eastAsia="宋体" w:cs="宋体"/>
          <w:b w:val="0"/>
          <w:sz w:val="24"/>
        </w:rPr>
        <w:t>：</w:t>
      </w:r>
      <w:r>
        <w:rPr>
          <w:rFonts w:hint="eastAsia" w:ascii="宋体" w:hAnsi="宋体" w:eastAsia="宋体" w:cs="宋体"/>
          <w:b w:val="0"/>
          <w:sz w:val="24"/>
          <w:lang w:eastAsia="zh-CN"/>
        </w:rPr>
        <w:t>92330109MA2CD24467001W。</w:t>
      </w:r>
    </w:p>
    <w:p w14:paraId="17D82FF7">
      <w:pPr>
        <w:pStyle w:val="10"/>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杭州萧山博鑫五金厂于2025年12月委托杭州通标环境检测技术有限公司承担验收监测工作。杭州通标环境检测技术有限公司于2026年1月26日～1月27日进行了现场勘查，并收集相关资料，制定监测方案。根据监测方案组织了本项目的现场监测和实验室检测工作，在此基础上我公司编写本验收报告。通过现场调查与监测，评价该项目的废气、废水、噪声、固废排放是否达到国家相关标准要求；考核该项目环保设施建设、运行情况是否达到设计要求；该项目环评批复意见落实情况，全面反映环保管理状况并提出存在问题与对策措施。</w:t>
      </w:r>
    </w:p>
    <w:p w14:paraId="1DDF228D">
      <w:pPr>
        <w:pageBreakBefore w:val="0"/>
        <w:widowControl w:val="0"/>
        <w:kinsoku/>
        <w:wordWrap/>
        <w:overflowPunct/>
        <w:topLinePunct w:val="0"/>
        <w:autoSpaceDN/>
        <w:bidi w:val="0"/>
        <w:adjustRightInd/>
        <w:snapToGrid/>
        <w:spacing w:line="360" w:lineRule="auto"/>
        <w:ind w:left="0" w:leftChars="0" w:right="0" w:rightChars="0"/>
        <w:textAlignment w:val="auto"/>
        <w:outlineLvl w:val="0"/>
        <w:rPr>
          <w:rFonts w:hint="default" w:ascii="Times New Roman" w:hAnsi="Times New Roman" w:eastAsia="宋体" w:cs="Times New Roman"/>
          <w:b/>
          <w:bCs/>
          <w:sz w:val="30"/>
          <w:szCs w:val="30"/>
          <w:lang w:val="en-US" w:eastAsia="zh-CN"/>
        </w:rPr>
      </w:pPr>
      <w:bookmarkStart w:id="1" w:name="_Toc27066"/>
      <w:bookmarkStart w:id="2" w:name="_Toc4025"/>
      <w:bookmarkStart w:id="3" w:name="_Toc7493"/>
      <w:bookmarkStart w:id="4" w:name="_Toc27561"/>
      <w:bookmarkStart w:id="5" w:name="_Toc17073"/>
      <w:bookmarkStart w:id="6" w:name="_Toc16862"/>
      <w:bookmarkStart w:id="7" w:name="_Toc9524"/>
      <w:bookmarkStart w:id="8" w:name="_Toc16320"/>
      <w:bookmarkStart w:id="9" w:name="_Toc14419"/>
      <w:bookmarkStart w:id="10" w:name="_Toc4682"/>
      <w:bookmarkStart w:id="11" w:name="_Toc8139"/>
      <w:bookmarkStart w:id="12" w:name="_Toc31311"/>
      <w:bookmarkStart w:id="13" w:name="_Toc15343"/>
      <w:bookmarkStart w:id="14" w:name="_Toc6218"/>
      <w:bookmarkStart w:id="15" w:name="_Toc19066"/>
      <w:bookmarkStart w:id="16" w:name="_Toc13749"/>
      <w:bookmarkStart w:id="17" w:name="_Toc11196"/>
      <w:r>
        <w:rPr>
          <w:rFonts w:hint="default" w:ascii="Times New Roman" w:hAnsi="Times New Roman" w:eastAsia="宋体" w:cs="Times New Roman"/>
          <w:b/>
          <w:bCs/>
          <w:sz w:val="30"/>
          <w:szCs w:val="30"/>
          <w:lang w:val="en-US" w:eastAsia="zh-CN"/>
        </w:rPr>
        <w:t>二、验收监测依据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C93353E">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、中华人民共和国国务院令第682号，《建设项目环境保护管理条例》，2017年2.1月；</w:t>
      </w:r>
    </w:p>
    <w:p w14:paraId="548F9402">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、环境保护部国环规环评[2017]4号，《建设项目竣工环境保护验收暂行办法》，2017年11月；</w:t>
      </w:r>
    </w:p>
    <w:p w14:paraId="02BD4774">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、生态环境部公告2018年第9号，《建设项目竣工环境保护验收技术指南 污染影响类》，2018年5月15日；</w:t>
      </w:r>
    </w:p>
    <w:p w14:paraId="6123C469">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关于规范建设单位自主开展建设项目竣工环境保护验收的通知（征求意见稿）》（环境保护部办公厅函，环办环评函[2017]1235号，2017.08.03），附件《关于规范建设单位自主开展建设项目竣工环境保护验收的通知（征求意见稿）》。</w:t>
      </w:r>
    </w:p>
    <w:p w14:paraId="439B54CC">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sz w:val="24"/>
          <w:szCs w:val="24"/>
          <w:lang w:val="en-US" w:eastAsia="zh-CN"/>
        </w:rPr>
        <w:t>杭州忠信环保科技有限公司</w:t>
      </w:r>
      <w:r>
        <w:rPr>
          <w:rFonts w:hint="default" w:ascii="Times New Roman" w:hAnsi="Times New Roman" w:eastAsia="宋体" w:cs="Times New Roman"/>
          <w:sz w:val="24"/>
          <w:szCs w:val="24"/>
          <w:lang w:val="en-US" w:eastAsia="zh-CN"/>
        </w:rPr>
        <w:t>编制《</w:t>
      </w:r>
      <w:r>
        <w:rPr>
          <w:rFonts w:hint="eastAsia" w:ascii="Times New Roman" w:hAnsi="Times New Roman" w:eastAsia="宋体" w:cs="Times New Roman"/>
          <w:sz w:val="24"/>
          <w:szCs w:val="24"/>
          <w:lang w:val="en-US" w:eastAsia="zh-CN"/>
        </w:rPr>
        <w:t>杭州萧山博鑫五金厂建设项目环境影响报告表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kern w:val="2"/>
          <w:sz w:val="24"/>
          <w:szCs w:val="24"/>
          <w:lang w:val="en-US" w:eastAsia="zh-CN" w:bidi="ar-SA"/>
        </w:rPr>
        <w:t>2022年10月</w:t>
      </w:r>
      <w:r>
        <w:rPr>
          <w:rFonts w:hint="default" w:ascii="Times New Roman" w:hAnsi="Times New Roman" w:eastAsia="宋体" w:cs="Times New Roman"/>
          <w:kern w:val="2"/>
          <w:sz w:val="24"/>
          <w:szCs w:val="24"/>
          <w:lang w:val="en-US" w:eastAsia="zh-CN" w:bidi="ar-SA"/>
        </w:rPr>
        <w:t>；</w:t>
      </w:r>
    </w:p>
    <w:p w14:paraId="101E0B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杭州市生态环境局萧山分局出具的萧环建[2022]172 号批复</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22</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5日</w:t>
      </w:r>
      <w:r>
        <w:rPr>
          <w:rFonts w:hint="default" w:ascii="Times New Roman" w:hAnsi="Times New Roman" w:eastAsia="宋体" w:cs="Times New Roman"/>
          <w:color w:val="auto"/>
          <w:sz w:val="24"/>
          <w:szCs w:val="24"/>
          <w:lang w:val="en-US" w:eastAsia="zh-CN"/>
        </w:rPr>
        <w:t>；</w:t>
      </w:r>
    </w:p>
    <w:p w14:paraId="20FBF914">
      <w:pPr>
        <w:pStyle w:val="10"/>
        <w:keepNext w:val="0"/>
        <w:keepLines w:val="0"/>
        <w:widowControl w:val="0"/>
        <w:suppressLineNumbers w:val="0"/>
        <w:spacing w:line="360" w:lineRule="auto"/>
        <w:ind w:left="0" w:leftChars="0" w:firstLine="480" w:firstLineChars="200"/>
        <w:jc w:val="both"/>
      </w:pPr>
      <w:bookmarkStart w:id="18" w:name="_Toc182"/>
      <w:bookmarkStart w:id="19" w:name="_Toc22400"/>
      <w:bookmarkStart w:id="20" w:name="_Toc21589"/>
      <w:bookmarkStart w:id="21" w:name="_Toc3269"/>
      <w:bookmarkStart w:id="22" w:name="_Toc14046"/>
      <w:bookmarkStart w:id="23" w:name="_Toc23798"/>
      <w:bookmarkStart w:id="24" w:name="_Toc14124"/>
      <w:bookmarkStart w:id="25" w:name="_Toc24051"/>
      <w:bookmarkStart w:id="26" w:name="_Toc5640"/>
      <w:bookmarkStart w:id="27" w:name="_Toc21721"/>
      <w:bookmarkStart w:id="28" w:name="_Toc19140"/>
      <w:bookmarkStart w:id="29" w:name="_Toc2023"/>
      <w:bookmarkStart w:id="30" w:name="_Toc19315"/>
      <w:bookmarkStart w:id="31" w:name="_Toc14905"/>
      <w:bookmarkStart w:id="32" w:name="_Toc23060"/>
      <w:bookmarkStart w:id="33" w:name="_Toc25818"/>
      <w:bookmarkStart w:id="34" w:name="_Toc24629"/>
      <w:bookmarkStart w:id="35" w:name="_Toc12882"/>
      <w:bookmarkStart w:id="36" w:name="_Toc19711"/>
      <w:bookmarkStart w:id="37" w:name="_Toc32131"/>
      <w:bookmarkStart w:id="38" w:name="_Toc6023"/>
      <w:r>
        <w:rPr>
          <w:rFonts w:hint="default"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杭州通标环境检测技术有限公司出具的检测报告，</w:t>
      </w:r>
      <w:r>
        <w:rPr>
          <w:rFonts w:hint="eastAsia" w:ascii="Times New Roman" w:hAnsi="Times New Roman" w:eastAsia="宋体" w:cs="Times New Roman"/>
          <w:b w:val="0"/>
          <w:bCs w:val="0"/>
          <w:color w:val="auto"/>
          <w:kern w:val="2"/>
          <w:sz w:val="24"/>
          <w:szCs w:val="24"/>
          <w:lang w:val="en-US" w:eastAsia="zh-CN" w:bidi="ar"/>
        </w:rPr>
        <w:t>杭通标环检（2026）委字第00178号；</w:t>
      </w:r>
    </w:p>
    <w:p w14:paraId="0D050B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、浙江省环境保护厅浙环发[2009]89号《关于印发&lt;浙江省环境保护厅建设项目竣工环境保护验收技术管理规定&gt;的通知》，2009年12月；</w:t>
      </w:r>
    </w:p>
    <w:p w14:paraId="544752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、关于发布《建设项目竣工环境保护验收暂行办法》的公告，国环规环评（2017）4号；</w:t>
      </w:r>
    </w:p>
    <w:p w14:paraId="6BC20176">
      <w:pPr>
        <w:pageBreakBefore w:val="0"/>
        <w:widowControl w:val="0"/>
        <w:kinsoku/>
        <w:wordWrap/>
        <w:overflowPunct/>
        <w:topLinePunct w:val="0"/>
        <w:autoSpaceDN/>
        <w:bidi w:val="0"/>
        <w:adjustRightInd/>
        <w:snapToGrid/>
        <w:spacing w:line="360" w:lineRule="auto"/>
        <w:ind w:left="0" w:leftChars="0" w:right="0" w:rightChars="0"/>
        <w:textAlignment w:val="auto"/>
        <w:rPr>
          <w:rFonts w:hint="default" w:ascii="Times New Roman" w:hAnsi="Times New Roman" w:eastAsia="宋体" w:cs="Times New Roman"/>
          <w:b/>
          <w:bCs/>
          <w:sz w:val="30"/>
          <w:szCs w:val="30"/>
          <w:lang w:val="en-US" w:eastAsia="zh-CN"/>
        </w:rPr>
      </w:pPr>
      <w:r>
        <w:rPr>
          <w:rFonts w:hint="default" w:ascii="Times New Roman" w:hAnsi="Times New Roman" w:eastAsia="宋体" w:cs="Times New Roman"/>
          <w:b/>
          <w:bCs/>
          <w:sz w:val="30"/>
          <w:szCs w:val="30"/>
          <w:lang w:val="en-US" w:eastAsia="zh-CN"/>
        </w:rPr>
        <w:br w:type="page"/>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787837AC">
      <w:pPr>
        <w:pStyle w:val="3"/>
        <w:numPr>
          <w:ilvl w:val="0"/>
          <w:numId w:val="1"/>
        </w:numPr>
        <w:outlineLvl w:val="0"/>
        <w:rPr>
          <w:rFonts w:hint="default" w:ascii="Times New Roman" w:hAnsi="Times New Roman" w:eastAsia="宋体" w:cs="Times New Roman"/>
          <w:b/>
          <w:bCs w:val="0"/>
          <w:sz w:val="30"/>
          <w:szCs w:val="30"/>
          <w:lang w:eastAsia="zh-CN"/>
        </w:rPr>
      </w:pPr>
      <w:bookmarkStart w:id="39" w:name="_Toc24204"/>
      <w:bookmarkStart w:id="40" w:name="_Toc5421"/>
      <w:bookmarkStart w:id="41" w:name="_Toc32670"/>
      <w:bookmarkStart w:id="42" w:name="_Toc32515"/>
      <w:bookmarkStart w:id="43" w:name="_Toc5333"/>
      <w:bookmarkStart w:id="44" w:name="_Toc24009"/>
      <w:bookmarkStart w:id="45" w:name="_Toc22153"/>
      <w:bookmarkStart w:id="46" w:name="_Toc28763"/>
      <w:bookmarkStart w:id="47" w:name="_Toc25857"/>
      <w:bookmarkStart w:id="48" w:name="_Toc28793"/>
      <w:bookmarkStart w:id="49" w:name="_Toc14909"/>
      <w:bookmarkStart w:id="50" w:name="_Toc30550"/>
      <w:bookmarkStart w:id="51" w:name="_Toc28393"/>
      <w:bookmarkStart w:id="52" w:name="_Toc13598"/>
      <w:bookmarkStart w:id="53" w:name="_Toc24379"/>
      <w:bookmarkStart w:id="54" w:name="_Toc14847"/>
      <w:bookmarkStart w:id="55" w:name="_Toc17136"/>
      <w:bookmarkStart w:id="56" w:name="_Toc19097"/>
      <w:bookmarkStart w:id="57" w:name="_Toc9219"/>
      <w:bookmarkStart w:id="58" w:name="_Toc10657"/>
      <w:bookmarkStart w:id="59" w:name="_Toc19462"/>
      <w:bookmarkStart w:id="60" w:name="_Toc13078"/>
      <w:bookmarkStart w:id="61" w:name="_Toc23296"/>
      <w:bookmarkStart w:id="62" w:name="_Toc10477"/>
      <w:bookmarkStart w:id="63" w:name="_Toc13655"/>
      <w:bookmarkStart w:id="64" w:name="_Toc21883"/>
      <w:bookmarkStart w:id="65" w:name="_Toc14989"/>
      <w:bookmarkStart w:id="66" w:name="_Toc2919"/>
      <w:bookmarkStart w:id="67" w:name="_Toc6863"/>
      <w:bookmarkStart w:id="68" w:name="_Toc2441"/>
      <w:bookmarkStart w:id="69" w:name="_Toc13045"/>
      <w:bookmarkStart w:id="70" w:name="_Toc12483"/>
      <w:bookmarkStart w:id="71" w:name="_Toc6773"/>
      <w:bookmarkStart w:id="72" w:name="_Toc18853"/>
      <w:r>
        <w:rPr>
          <w:rFonts w:hint="default" w:ascii="Times New Roman" w:hAnsi="Times New Roman" w:eastAsia="宋体" w:cs="Times New Roman"/>
          <w:b/>
          <w:bCs w:val="0"/>
          <w:sz w:val="30"/>
          <w:szCs w:val="30"/>
          <w:lang w:eastAsia="zh-CN"/>
        </w:rPr>
        <w:t>工程建设情况</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bookmarkEnd w:id="61"/>
    <w:bookmarkEnd w:id="62"/>
    <w:bookmarkEnd w:id="63"/>
    <w:bookmarkEnd w:id="64"/>
    <w:bookmarkEnd w:id="65"/>
    <w:bookmarkEnd w:id="66"/>
    <w:bookmarkEnd w:id="67"/>
    <w:bookmarkEnd w:id="68"/>
    <w:bookmarkEnd w:id="69"/>
    <w:bookmarkEnd w:id="70"/>
    <w:bookmarkEnd w:id="71"/>
    <w:bookmarkEnd w:id="72"/>
    <w:p w14:paraId="7A705C94">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rPr>
      </w:pPr>
      <w:bookmarkStart w:id="73" w:name="_Toc24573"/>
      <w:bookmarkStart w:id="74" w:name="_Toc23261"/>
      <w:bookmarkStart w:id="75" w:name="_Toc26484"/>
      <w:bookmarkStart w:id="76" w:name="_Toc27897"/>
      <w:bookmarkStart w:id="77" w:name="_Toc14324"/>
      <w:bookmarkStart w:id="78" w:name="_Toc21839"/>
      <w:bookmarkStart w:id="79" w:name="_Toc12293"/>
      <w:bookmarkStart w:id="80" w:name="_Toc9807"/>
      <w:bookmarkStart w:id="81" w:name="_Toc29991"/>
      <w:bookmarkStart w:id="82" w:name="_Toc19866"/>
      <w:bookmarkStart w:id="83" w:name="_Toc21405"/>
      <w:bookmarkStart w:id="84" w:name="_Toc12786"/>
      <w:bookmarkStart w:id="85" w:name="_Toc24994"/>
      <w:bookmarkStart w:id="86" w:name="_Toc27734"/>
      <w:bookmarkStart w:id="87" w:name="_Toc19876"/>
      <w:bookmarkStart w:id="88" w:name="_Toc11386"/>
      <w:bookmarkStart w:id="89" w:name="_Toc28333"/>
      <w:bookmarkStart w:id="90" w:name="_Toc7600"/>
      <w:bookmarkStart w:id="91" w:name="_Toc17628"/>
      <w:bookmarkStart w:id="92" w:name="_Toc28288"/>
      <w:bookmarkStart w:id="93" w:name="_Toc25063"/>
      <w:bookmarkStart w:id="94" w:name="_Toc497218636"/>
      <w:bookmarkStart w:id="95" w:name="_Toc10203"/>
      <w:bookmarkStart w:id="96" w:name="_Toc1761"/>
      <w:bookmarkStart w:id="97" w:name="_Toc22825"/>
      <w:bookmarkStart w:id="98" w:name="_Toc1607"/>
      <w:r>
        <w:rPr>
          <w:rFonts w:hint="default" w:ascii="Times New Roman" w:hAnsi="Times New Roman" w:eastAsia="宋体" w:cs="Times New Roman"/>
          <w:b w:val="0"/>
          <w:bCs/>
        </w:rPr>
        <w:t>3.1</w:t>
      </w:r>
      <w:r>
        <w:rPr>
          <w:rFonts w:hint="default" w:ascii="Times New Roman" w:hAnsi="Times New Roman" w:eastAsia="宋体" w:cs="Times New Roman"/>
          <w:b w:val="0"/>
          <w:bCs/>
          <w:lang w:eastAsia="zh-CN"/>
        </w:rPr>
        <w:t>地理位置</w:t>
      </w:r>
      <w:r>
        <w:rPr>
          <w:rFonts w:hint="default" w:ascii="Times New Roman" w:hAnsi="Times New Roman" w:eastAsia="宋体" w:cs="Times New Roman"/>
          <w:b w:val="0"/>
          <w:bCs/>
        </w:rPr>
        <w:t>及平面布置</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304651FF">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萧山地处钱塘江冲积平原，地势西南高、中部和北部低，南部多山，为山区半山区，境内最高峰为河上镇的雪湾山，海拔743m。项目所在地位于扬子准地台浙西皱褶带的东北端，处于具有造成山褶皱和俯冲带的活动性大陆连缘，地质为新生界第四纪，属海积平原地貌，地势平坦，地面高程7.6～8.1m之间，地势略为偏低。上部为新世纪沉积层，厚10～40m，土质为灰黄色粉土质的亚黏土、黏土和淤泥质、粉质的黏土、亚黏土，含水丰富，多呈饱水状，有机质含量4.0～9.3%。该区土壤为长期水耕熟化过程中发展起来的，属水稻土类。</w:t>
      </w:r>
    </w:p>
    <w:p w14:paraId="00ADAB01">
      <w:pPr>
        <w:pStyle w:val="6"/>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sz w:val="24"/>
          <w:szCs w:val="24"/>
        </w:rPr>
      </w:pPr>
      <w:r>
        <w:rPr>
          <w:rFonts w:hint="eastAsia" w:hAnsi="宋体"/>
          <w:bCs/>
          <w:sz w:val="24"/>
        </w:rPr>
        <w:t>本项目位</w:t>
      </w:r>
      <w:r>
        <w:rPr>
          <w:rFonts w:hAnsi="宋体"/>
          <w:bCs/>
          <w:sz w:val="24"/>
        </w:rPr>
        <w:t>于</w:t>
      </w:r>
      <w:r>
        <w:rPr>
          <w:rFonts w:hint="eastAsia" w:hAnsi="宋体"/>
          <w:bCs/>
          <w:sz w:val="24"/>
        </w:rPr>
        <w:t>萧山区衙前镇凤凰村，租赁杭州萧山金林机械有限公司的工业厂房进行生产</w:t>
      </w:r>
      <w:r>
        <w:rPr>
          <w:rFonts w:hint="eastAsia" w:hAnsi="宋体"/>
          <w:bCs/>
          <w:sz w:val="24"/>
          <w:lang w:eastAsia="zh-CN"/>
        </w:rPr>
        <w:t>。</w:t>
      </w:r>
      <w:r>
        <w:rPr>
          <w:rFonts w:hint="eastAsia" w:hAnsi="宋体"/>
          <w:bCs/>
          <w:sz w:val="24"/>
        </w:rPr>
        <w:t>项目东侧为杭州鑫逸新材料有限公司</w:t>
      </w:r>
      <w:r>
        <w:rPr>
          <w:rFonts w:hint="eastAsia" w:hAnsi="宋体"/>
          <w:bCs/>
          <w:sz w:val="24"/>
          <w:lang w:eastAsia="zh-CN"/>
        </w:rPr>
        <w:t>，</w:t>
      </w:r>
      <w:r>
        <w:rPr>
          <w:rFonts w:hint="eastAsia" w:hAnsi="宋体"/>
          <w:bCs/>
          <w:sz w:val="24"/>
        </w:rPr>
        <w:t>南侧杭州玉蔺家纺有限公司、浙江会莹纺织有限公司等企业</w:t>
      </w:r>
      <w:r>
        <w:rPr>
          <w:rFonts w:hint="eastAsia" w:hAnsi="宋体"/>
          <w:bCs/>
          <w:sz w:val="24"/>
          <w:lang w:eastAsia="zh-CN"/>
        </w:rPr>
        <w:t>，</w:t>
      </w:r>
      <w:r>
        <w:rPr>
          <w:rFonts w:hint="eastAsia" w:hAnsi="宋体"/>
          <w:bCs/>
          <w:sz w:val="24"/>
        </w:rPr>
        <w:t>西侧为杭州萧山金林机械有限公司</w:t>
      </w:r>
      <w:r>
        <w:rPr>
          <w:rFonts w:hint="eastAsia" w:hAnsi="宋体"/>
          <w:bCs/>
          <w:sz w:val="24"/>
          <w:lang w:eastAsia="zh-CN"/>
        </w:rPr>
        <w:t>，</w:t>
      </w:r>
      <w:r>
        <w:rPr>
          <w:rFonts w:hint="eastAsia" w:hAnsi="宋体"/>
          <w:bCs/>
          <w:sz w:val="24"/>
        </w:rPr>
        <w:t>北侧为山体。</w:t>
      </w:r>
      <w:r>
        <w:rPr>
          <w:rFonts w:hint="eastAsia" w:hAnsi="宋体"/>
          <w:bCs/>
          <w:sz w:val="24"/>
          <w:lang w:val="en-US" w:eastAsia="zh-CN"/>
        </w:rPr>
        <w:t>最近敏感点位于项目西面230m的凤凰山庄。</w:t>
      </w:r>
      <w:bookmarkStart w:id="99" w:name="_Toc25512"/>
      <w:bookmarkStart w:id="100" w:name="_Toc4490"/>
      <w:bookmarkStart w:id="101" w:name="_Toc13034"/>
      <w:bookmarkStart w:id="102" w:name="_Toc25211"/>
      <w:bookmarkStart w:id="103" w:name="_Toc17511"/>
      <w:bookmarkStart w:id="104" w:name="_Toc29840"/>
      <w:bookmarkStart w:id="105" w:name="_Toc22418"/>
      <w:bookmarkStart w:id="106" w:name="_Toc29150"/>
      <w:bookmarkStart w:id="107" w:name="_Toc18824"/>
      <w:bookmarkStart w:id="108" w:name="_Toc2994"/>
      <w:bookmarkStart w:id="109" w:name="_Toc12460"/>
      <w:bookmarkStart w:id="110" w:name="_Toc14141"/>
      <w:bookmarkStart w:id="111" w:name="_Toc16148"/>
      <w:bookmarkStart w:id="112" w:name="_Toc25806"/>
      <w:bookmarkStart w:id="113" w:name="_Toc17279"/>
      <w:bookmarkStart w:id="114" w:name="_Toc6844"/>
      <w:bookmarkStart w:id="115" w:name="_Toc24682"/>
      <w:bookmarkStart w:id="116" w:name="_Toc17359"/>
      <w:bookmarkStart w:id="117" w:name="_Toc4089"/>
      <w:bookmarkStart w:id="118" w:name="_Toc2519"/>
      <w:bookmarkStart w:id="119" w:name="_Toc838"/>
      <w:bookmarkStart w:id="120" w:name="_Toc23756"/>
      <w:bookmarkStart w:id="121" w:name="_Toc14627"/>
      <w:r>
        <w:rPr>
          <w:rFonts w:hint="default" w:ascii="Times New Roman" w:hAnsi="Times New Roman" w:eastAsia="宋体" w:cs="Times New Roman"/>
          <w:sz w:val="24"/>
          <w:szCs w:val="24"/>
        </w:rPr>
        <w:t>本项目地理位置及周边情况详见附图</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w:t>
      </w:r>
    </w:p>
    <w:p w14:paraId="7DA02535">
      <w:pPr>
        <w:pStyle w:val="3"/>
        <w:outlineLvl w:val="9"/>
        <w:rPr>
          <w:rFonts w:hint="default" w:ascii="Times New Roman" w:hAnsi="Times New Roman" w:eastAsia="宋体" w:cs="Times New Roman"/>
        </w:rPr>
      </w:pPr>
      <w:bookmarkStart w:id="122" w:name="_Toc32625"/>
      <w:bookmarkStart w:id="123" w:name="_Toc3359"/>
      <w:r>
        <w:rPr>
          <w:sz w:val="20"/>
        </w:rPr>
        <mc:AlternateContent>
          <mc:Choice Requires="wps">
            <w:drawing>
              <wp:anchor distT="0" distB="0" distL="114300" distR="114300" simplePos="0" relativeHeight="251659264" behindDoc="0" locked="0" layoutInCell="1" allowOverlap="1">
                <wp:simplePos x="0" y="0"/>
                <wp:positionH relativeFrom="column">
                  <wp:posOffset>2007235</wp:posOffset>
                </wp:positionH>
                <wp:positionV relativeFrom="paragraph">
                  <wp:posOffset>2628900</wp:posOffset>
                </wp:positionV>
                <wp:extent cx="1141095" cy="323850"/>
                <wp:effectExtent l="19050" t="522605" r="306705" b="29845"/>
                <wp:wrapNone/>
                <wp:docPr id="3" name="矩形标注 3"/>
                <wp:cNvGraphicFramePr/>
                <a:graphic xmlns:a="http://schemas.openxmlformats.org/drawingml/2006/main">
                  <a:graphicData uri="http://schemas.microsoft.com/office/word/2010/wordprocessingShape">
                    <wps:wsp>
                      <wps:cNvSpPr/>
                      <wps:spPr>
                        <a:xfrm>
                          <a:off x="0" y="0"/>
                          <a:ext cx="1141095" cy="323850"/>
                        </a:xfrm>
                        <a:prstGeom prst="wedgeRectCallout">
                          <a:avLst>
                            <a:gd name="adj1" fmla="val 67473"/>
                            <a:gd name="adj2" fmla="val -193921"/>
                          </a:avLst>
                        </a:prstGeom>
                        <a:solidFill>
                          <a:srgbClr val="FFFFFF"/>
                        </a:solidFill>
                        <a:ln w="38100" cap="flat" cmpd="dbl">
                          <a:solidFill>
                            <a:srgbClr val="0000FF"/>
                          </a:solidFill>
                          <a:prstDash val="solid"/>
                          <a:miter/>
                          <a:headEnd type="none" w="med" len="med"/>
                          <a:tailEnd type="none" w="med" len="med"/>
                        </a:ln>
                      </wps:spPr>
                      <wps:txbx>
                        <w:txbxContent>
                          <w:p w14:paraId="7AE78267">
                            <w:pPr>
                              <w:spacing w:line="0" w:lineRule="atLeast"/>
                              <w:jc w:val="center"/>
                              <w:rPr>
                                <w:rFonts w:hint="eastAsia" w:eastAsia="黑体"/>
                                <w:sz w:val="28"/>
                              </w:rPr>
                            </w:pPr>
                            <w:r>
                              <w:rPr>
                                <w:rFonts w:hint="eastAsia" w:eastAsia="黑体"/>
                                <w:sz w:val="28"/>
                              </w:rPr>
                              <w:t>项目所在地</w:t>
                            </w:r>
                          </w:p>
                        </w:txbxContent>
                      </wps:txbx>
                      <wps:bodyPr upright="1"/>
                    </wps:wsp>
                  </a:graphicData>
                </a:graphic>
              </wp:anchor>
            </w:drawing>
          </mc:Choice>
          <mc:Fallback>
            <w:pict>
              <v:shape id="_x0000_s1026" o:spid="_x0000_s1026" o:spt="61" type="#_x0000_t61" style="position:absolute;left:0pt;margin-left:158.05pt;margin-top:207pt;height:25.5pt;width:89.85pt;z-index:251659264;mso-width-relative:page;mso-height-relative:page;" fillcolor="#FFFFFF" filled="t" stroked="t" coordsize="21600,21600" o:gfxdata="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O94aNgAAAALAQAADwAAAAAAAAABACAAAAAiAAAAZHJz&#10;L2Rvd25yZXYueG1sUEsBAhQAFAAAAAgAh07iQHPcQkU9AgAAjwQAAA4AAAAAAAAAAQAgAAAAJwEA&#10;AGRycy9lMm9Eb2MueG1sUEsFBgAAAAAGAAYAWQEAANYFAAAAAA==&#10;" adj="25374,-31087">
                <v:fill on="t" focussize="0,0"/>
                <v:stroke weight="3pt" color="#0000FF" linestyle="thinThin" joinstyle="miter"/>
                <v:imagedata o:title=""/>
                <o:lock v:ext="edit" aspectratio="f"/>
                <v:textbox>
                  <w:txbxContent>
                    <w:p w14:paraId="7AE78267">
                      <w:pPr>
                        <w:spacing w:line="0" w:lineRule="atLeast"/>
                        <w:jc w:val="center"/>
                        <w:rPr>
                          <w:rFonts w:hint="eastAsia" w:eastAsia="黑体"/>
                          <w:sz w:val="28"/>
                        </w:rPr>
                      </w:pPr>
                      <w:r>
                        <w:rPr>
                          <w:rFonts w:hint="eastAsia" w:eastAsia="黑体"/>
                          <w:sz w:val="28"/>
                        </w:rPr>
                        <w:t>项目所在地</w:t>
                      </w:r>
                    </w:p>
                  </w:txbxContent>
                </v:textbox>
              </v:shape>
            </w:pict>
          </mc:Fallback>
        </mc:AlternateContent>
      </w:r>
      <w:r>
        <w:drawing>
          <wp:inline distT="0" distB="0" distL="114300" distR="114300">
            <wp:extent cx="5485765" cy="3573145"/>
            <wp:effectExtent l="0" t="0" r="63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5765" cy="3573145"/>
                    </a:xfrm>
                    <a:prstGeom prst="rect">
                      <a:avLst/>
                    </a:prstGeom>
                    <a:noFill/>
                    <a:ln>
                      <a:noFill/>
                    </a:ln>
                  </pic:spPr>
                </pic:pic>
              </a:graphicData>
            </a:graphic>
          </wp:inline>
        </w:drawing>
      </w:r>
      <w:bookmarkEnd w:id="122"/>
      <w:bookmarkEnd w:id="123"/>
    </w:p>
    <w:p w14:paraId="08FAA934">
      <w:pPr>
        <w:pStyle w:val="3"/>
        <w:jc w:val="center"/>
        <w:rPr>
          <w:rFonts w:hint="default" w:ascii="Times New Roman" w:hAnsi="Times New Roman" w:eastAsia="宋体" w:cs="Times New Roman"/>
          <w:b/>
        </w:rPr>
      </w:pPr>
      <w:bookmarkStart w:id="124" w:name="_Toc1907"/>
      <w:bookmarkStart w:id="125" w:name="_Toc3454"/>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3-1</w:t>
      </w:r>
      <w:r>
        <w:rPr>
          <w:rFonts w:hint="default" w:ascii="Times New Roman" w:hAnsi="Times New Roman" w:eastAsia="宋体" w:cs="Times New Roman"/>
          <w:b/>
        </w:rPr>
        <w:t>项目地理位置图</w:t>
      </w:r>
      <w:bookmarkEnd w:id="124"/>
      <w:bookmarkEnd w:id="125"/>
    </w:p>
    <w:p w14:paraId="6C32B183">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rPr>
        <w:br w:type="column"/>
      </w:r>
      <w:r>
        <w:drawing>
          <wp:inline distT="0" distB="0" distL="114300" distR="114300">
            <wp:extent cx="5481320" cy="3719830"/>
            <wp:effectExtent l="0" t="0" r="5080"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481320" cy="3719830"/>
                    </a:xfrm>
                    <a:prstGeom prst="rect">
                      <a:avLst/>
                    </a:prstGeom>
                    <a:noFill/>
                    <a:ln>
                      <a:noFill/>
                    </a:ln>
                  </pic:spPr>
                </pic:pic>
              </a:graphicData>
            </a:graphic>
          </wp:inline>
        </w:drawing>
      </w:r>
    </w:p>
    <w:p w14:paraId="2A4B5136">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1"/>
        <w:rPr>
          <w:rFonts w:hint="default" w:ascii="Times New Roman" w:hAnsi="Times New Roman" w:eastAsia="宋体" w:cs="Times New Roman"/>
          <w:color w:val="auto"/>
          <w:kern w:val="0"/>
          <w:sz w:val="24"/>
          <w:szCs w:val="24"/>
          <w:lang w:val="en-US" w:eastAsia="zh-CN" w:bidi="ar"/>
        </w:rPr>
      </w:pPr>
      <w:bookmarkStart w:id="126" w:name="_Toc25155"/>
      <w:bookmarkStart w:id="127" w:name="_Toc31923"/>
      <w:bookmarkStart w:id="128" w:name="_Toc15954"/>
      <w:bookmarkStart w:id="129" w:name="_Toc10854"/>
      <w:bookmarkStart w:id="130" w:name="_Toc15808"/>
      <w:bookmarkStart w:id="131" w:name="_Toc29811"/>
      <w:bookmarkStart w:id="132" w:name="_Toc4714"/>
      <w:bookmarkStart w:id="133" w:name="_Toc28362"/>
      <w:bookmarkStart w:id="134" w:name="_Toc16087"/>
      <w:bookmarkStart w:id="135" w:name="_Toc26645"/>
      <w:bookmarkStart w:id="136" w:name="_Toc9556"/>
      <w:bookmarkStart w:id="137" w:name="_Toc14461"/>
      <w:bookmarkStart w:id="138" w:name="_Toc23683"/>
      <w:bookmarkStart w:id="139" w:name="_Toc20818"/>
      <w:bookmarkStart w:id="140" w:name="_Toc1412"/>
      <w:bookmarkStart w:id="141" w:name="_Toc9720"/>
      <w:bookmarkStart w:id="142" w:name="_Toc22175"/>
      <w:bookmarkStart w:id="143" w:name="_Toc638"/>
      <w:bookmarkStart w:id="144" w:name="_Toc23791"/>
      <w:bookmarkStart w:id="145" w:name="_Toc1327"/>
      <w:bookmarkStart w:id="146" w:name="_Toc18608"/>
      <w:r>
        <w:rPr>
          <w:rFonts w:hint="eastAsia" w:ascii="Times New Roman" w:hAnsi="Times New Roman" w:eastAsia="宋体" w:cs="Times New Roman"/>
          <w:color w:val="auto"/>
          <w:kern w:val="0"/>
          <w:sz w:val="24"/>
          <w:szCs w:val="24"/>
          <w:lang w:val="en-US" w:eastAsia="zh-CN" w:bidi="ar"/>
        </w:rPr>
        <w:t>图3-2项目车间平畴图</w:t>
      </w:r>
    </w:p>
    <w:p w14:paraId="650CA2AA">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3.2建设内容</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60B90823">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项目名称</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杭州萧山博鑫五金厂建设项目</w:t>
      </w:r>
    </w:p>
    <w:p w14:paraId="1042D24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r>
        <w:rPr>
          <w:rFonts w:hint="eastAsia" w:ascii="Times New Roman" w:hAnsi="Times New Roman" w:eastAsia="宋体" w:cs="Times New Roman"/>
          <w:lang w:val="en-US" w:eastAsia="zh-CN"/>
        </w:rPr>
        <w:t>杭州萧山博鑫五金厂</w:t>
      </w:r>
    </w:p>
    <w:p w14:paraId="3FC9A07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项目性质：</w:t>
      </w:r>
      <w:r>
        <w:rPr>
          <w:rFonts w:hint="eastAsia" w:ascii="Times New Roman" w:hAnsi="Times New Roman" w:eastAsia="宋体" w:cs="Times New Roman"/>
          <w:lang w:val="en-US" w:eastAsia="zh-CN"/>
        </w:rPr>
        <w:t xml:space="preserve">新建 </w:t>
      </w:r>
    </w:p>
    <w:p w14:paraId="2919008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项目投资情况：</w:t>
      </w:r>
      <w:r>
        <w:rPr>
          <w:rFonts w:hint="eastAsia" w:ascii="宋体" w:hAnsi="宋体"/>
          <w:sz w:val="23"/>
          <w:szCs w:val="23"/>
          <w:lang w:val="en-US" w:eastAsia="zh-CN"/>
        </w:rPr>
        <w:t>400</w:t>
      </w:r>
      <w:r>
        <w:rPr>
          <w:rFonts w:hint="default" w:ascii="Times New Roman" w:hAnsi="Times New Roman" w:eastAsia="宋体" w:cs="Times New Roman"/>
          <w:lang w:val="en-US" w:eastAsia="zh-CN"/>
        </w:rPr>
        <w:t>万元</w:t>
      </w:r>
    </w:p>
    <w:p w14:paraId="7FDDC820">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生产安排与劳动定员：</w:t>
      </w:r>
      <w:r>
        <w:rPr>
          <w:rFonts w:hint="default" w:ascii="Times New Roman" w:hAnsi="Times New Roman" w:eastAsia="宋体" w:cs="Times New Roman"/>
        </w:rPr>
        <w:t>本项目</w:t>
      </w:r>
      <w:r>
        <w:rPr>
          <w:rFonts w:hint="eastAsia" w:ascii="Times New Roman" w:hAnsi="Times New Roman" w:eastAsia="宋体" w:cs="Times New Roman"/>
          <w:lang w:val="en-US" w:eastAsia="zh-CN"/>
        </w:rPr>
        <w:t>实际</w:t>
      </w:r>
      <w:r>
        <w:rPr>
          <w:rFonts w:hint="default" w:ascii="Times New Roman" w:hAnsi="Times New Roman" w:eastAsia="宋体" w:cs="Times New Roman"/>
        </w:rPr>
        <w:t>员工</w:t>
      </w:r>
      <w:r>
        <w:rPr>
          <w:rFonts w:hint="eastAsia" w:ascii="Times New Roman" w:hAnsi="Times New Roman" w:eastAsia="宋体" w:cs="Times New Roman"/>
          <w:lang w:val="en-US" w:eastAsia="zh-CN"/>
        </w:rPr>
        <w:t>10</w:t>
      </w:r>
      <w:r>
        <w:rPr>
          <w:rFonts w:hint="default" w:ascii="Times New Roman" w:hAnsi="Times New Roman" w:eastAsia="宋体" w:cs="Times New Roman"/>
        </w:rPr>
        <w:t>人</w:t>
      </w:r>
      <w:r>
        <w:rPr>
          <w:rFonts w:hint="eastAsia" w:ascii="宋体" w:hAnsi="宋体"/>
          <w:sz w:val="23"/>
          <w:lang w:val="en-US" w:eastAsia="zh-CN"/>
        </w:rPr>
        <w:t>，</w:t>
      </w:r>
      <w:r>
        <w:rPr>
          <w:rFonts w:hint="default" w:ascii="Times New Roman" w:hAnsi="Times New Roman" w:eastAsia="宋体" w:cs="Times New Roman"/>
        </w:rPr>
        <w:t>年工作300天</w:t>
      </w:r>
      <w:r>
        <w:rPr>
          <w:rFonts w:hint="eastAsia" w:ascii="Times New Roman" w:hAnsi="Times New Roman" w:eastAsia="宋体" w:cs="Times New Roman"/>
          <w:lang w:eastAsia="zh-CN"/>
        </w:rPr>
        <w:t>，</w:t>
      </w:r>
      <w:r>
        <w:rPr>
          <w:rFonts w:hint="eastAsia"/>
          <w:snapToGrid w:val="0"/>
          <w:kern w:val="0"/>
          <w:sz w:val="24"/>
          <w:szCs w:val="20"/>
        </w:rPr>
        <w:t>实行</w:t>
      </w:r>
      <w:r>
        <w:rPr>
          <w:rFonts w:hint="eastAsia"/>
          <w:snapToGrid w:val="0"/>
          <w:kern w:val="0"/>
          <w:sz w:val="24"/>
          <w:szCs w:val="20"/>
          <w:lang w:val="en-US" w:eastAsia="zh-CN"/>
        </w:rPr>
        <w:t>白</w:t>
      </w:r>
      <w:r>
        <w:rPr>
          <w:snapToGrid w:val="0"/>
          <w:kern w:val="0"/>
          <w:sz w:val="24"/>
          <w:szCs w:val="20"/>
        </w:rPr>
        <w:t>班制</w:t>
      </w:r>
      <w:r>
        <w:rPr>
          <w:rFonts w:hint="default" w:ascii="Times New Roman" w:hAnsi="Times New Roman" w:eastAsia="宋体" w:cs="Times New Roman"/>
          <w:lang w:eastAsia="zh-CN"/>
        </w:rPr>
        <w:t>。</w:t>
      </w:r>
    </w:p>
    <w:p w14:paraId="1C1A436D">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kern w:val="0"/>
          <w:sz w:val="24"/>
          <w:szCs w:val="24"/>
          <w:lang w:val="en-US" w:eastAsia="zh-CN" w:bidi="ar"/>
        </w:rPr>
      </w:pPr>
      <w:bookmarkStart w:id="147" w:name="_Toc23906"/>
      <w:bookmarkStart w:id="148" w:name="_Toc9455"/>
      <w:bookmarkStart w:id="149" w:name="_Toc26864"/>
      <w:bookmarkStart w:id="150" w:name="_Toc24188"/>
      <w:bookmarkStart w:id="151" w:name="_Toc4896"/>
      <w:bookmarkStart w:id="152" w:name="_Toc23516"/>
      <w:bookmarkStart w:id="153" w:name="_Toc24173"/>
      <w:bookmarkStart w:id="154" w:name="_Toc8915"/>
      <w:bookmarkStart w:id="155" w:name="_Toc29002"/>
      <w:bookmarkStart w:id="156" w:name="_Toc31140"/>
      <w:bookmarkStart w:id="157" w:name="_Toc29177"/>
      <w:bookmarkStart w:id="158" w:name="_Toc6764"/>
      <w:bookmarkStart w:id="159" w:name="_Toc6968"/>
      <w:bookmarkStart w:id="160" w:name="_Toc19214"/>
      <w:bookmarkStart w:id="161" w:name="_Toc26698"/>
      <w:bookmarkStart w:id="162" w:name="_Toc1455"/>
      <w:bookmarkStart w:id="163" w:name="_Toc1850"/>
      <w:bookmarkStart w:id="164" w:name="_Toc641"/>
      <w:bookmarkStart w:id="165" w:name="_Toc19317"/>
      <w:bookmarkStart w:id="166" w:name="_Toc19915"/>
      <w:bookmarkStart w:id="167" w:name="_Toc1135"/>
      <w:bookmarkStart w:id="168" w:name="_Toc7491"/>
      <w:r>
        <w:rPr>
          <w:rFonts w:hint="default" w:ascii="Times New Roman" w:hAnsi="Times New Roman" w:eastAsia="宋体" w:cs="Times New Roman"/>
          <w:kern w:val="0"/>
          <w:sz w:val="24"/>
          <w:szCs w:val="24"/>
          <w:lang w:val="en-US" w:eastAsia="zh-CN" w:bidi="ar"/>
        </w:rPr>
        <w:t>3.3主要原辅材料</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54FC1285">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主要原辅材料消耗表</w:t>
      </w:r>
    </w:p>
    <w:tbl>
      <w:tblPr>
        <w:tblStyle w:val="20"/>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746"/>
        <w:gridCol w:w="1684"/>
        <w:gridCol w:w="1717"/>
        <w:gridCol w:w="1717"/>
        <w:gridCol w:w="1717"/>
      </w:tblGrid>
      <w:tr w14:paraId="5490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76" w:type="dxa"/>
            <w:vAlign w:val="center"/>
          </w:tcPr>
          <w:p w14:paraId="43A13BD8">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序号</w:t>
            </w:r>
          </w:p>
        </w:tc>
        <w:tc>
          <w:tcPr>
            <w:tcW w:w="1746" w:type="dxa"/>
            <w:vAlign w:val="center"/>
          </w:tcPr>
          <w:p w14:paraId="7C3B9037">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名称</w:t>
            </w:r>
          </w:p>
        </w:tc>
        <w:tc>
          <w:tcPr>
            <w:tcW w:w="1684" w:type="dxa"/>
            <w:vAlign w:val="center"/>
          </w:tcPr>
          <w:p w14:paraId="42440C1F">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设计</w:t>
            </w:r>
            <w:r>
              <w:rPr>
                <w:rFonts w:hint="eastAsia" w:ascii="宋体" w:hAnsi="宋体" w:eastAsia="宋体" w:cs="宋体"/>
                <w:sz w:val="24"/>
                <w:szCs w:val="24"/>
                <w:lang w:val="en-US" w:eastAsia="zh-CN"/>
              </w:rPr>
              <w:t>年</w:t>
            </w:r>
            <w:r>
              <w:rPr>
                <w:rFonts w:hint="default" w:ascii="宋体" w:hAnsi="宋体" w:eastAsia="宋体" w:cs="宋体"/>
                <w:sz w:val="24"/>
                <w:szCs w:val="24"/>
                <w:lang w:val="en-US" w:eastAsia="zh-CN"/>
              </w:rPr>
              <w:t>用量</w:t>
            </w:r>
          </w:p>
        </w:tc>
        <w:tc>
          <w:tcPr>
            <w:tcW w:w="1717" w:type="dxa"/>
            <w:vAlign w:val="center"/>
          </w:tcPr>
          <w:p w14:paraId="0D1B23E3">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实际</w:t>
            </w:r>
            <w:r>
              <w:rPr>
                <w:rFonts w:hint="eastAsia" w:ascii="宋体" w:hAnsi="宋体" w:eastAsia="宋体" w:cs="宋体"/>
                <w:sz w:val="24"/>
                <w:szCs w:val="24"/>
                <w:lang w:val="en-US" w:eastAsia="zh-CN"/>
              </w:rPr>
              <w:t>年</w:t>
            </w:r>
            <w:r>
              <w:rPr>
                <w:rFonts w:hint="default" w:ascii="宋体" w:hAnsi="宋体" w:eastAsia="宋体" w:cs="宋体"/>
                <w:sz w:val="24"/>
                <w:szCs w:val="24"/>
                <w:lang w:val="en-US" w:eastAsia="zh-CN"/>
              </w:rPr>
              <w:t>用量</w:t>
            </w:r>
          </w:p>
        </w:tc>
        <w:tc>
          <w:tcPr>
            <w:tcW w:w="1717" w:type="dxa"/>
            <w:vAlign w:val="center"/>
          </w:tcPr>
          <w:p w14:paraId="1FD62431">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变化情况</w:t>
            </w:r>
          </w:p>
        </w:tc>
        <w:tc>
          <w:tcPr>
            <w:tcW w:w="1717" w:type="dxa"/>
            <w:vAlign w:val="center"/>
          </w:tcPr>
          <w:p w14:paraId="4929635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35FF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76" w:type="dxa"/>
            <w:vAlign w:val="center"/>
          </w:tcPr>
          <w:p w14:paraId="12DBE68D">
            <w:pPr>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1</w:t>
            </w:r>
          </w:p>
        </w:tc>
        <w:tc>
          <w:tcPr>
            <w:tcW w:w="1746" w:type="dxa"/>
            <w:vAlign w:val="center"/>
          </w:tcPr>
          <w:p w14:paraId="4EC3EAD5">
            <w:pPr>
              <w:jc w:val="center"/>
              <w:rPr>
                <w:rFonts w:hint="eastAsia" w:ascii="宋体" w:hAnsi="宋体" w:eastAsia="宋体" w:cs="宋体"/>
                <w:bCs w:val="0"/>
                <w:kern w:val="2"/>
                <w:sz w:val="21"/>
                <w:szCs w:val="21"/>
                <w:lang w:val="en-US" w:eastAsia="zh-CN" w:bidi="ar-SA"/>
              </w:rPr>
            </w:pPr>
            <w:r>
              <w:rPr>
                <w:rFonts w:hint="eastAsia" w:ascii="宋体" w:hAnsi="宋体" w:eastAsia="宋体" w:cs="宋体"/>
                <w:sz w:val="21"/>
                <w:szCs w:val="21"/>
              </w:rPr>
              <w:t>毛坯件</w:t>
            </w:r>
          </w:p>
        </w:tc>
        <w:tc>
          <w:tcPr>
            <w:tcW w:w="1684" w:type="dxa"/>
            <w:vAlign w:val="center"/>
          </w:tcPr>
          <w:p w14:paraId="42A0F50B">
            <w:pPr>
              <w:jc w:val="center"/>
              <w:rPr>
                <w:rFonts w:hint="eastAsia" w:ascii="宋体" w:hAnsi="宋体" w:eastAsia="宋体" w:cs="宋体"/>
                <w:sz w:val="21"/>
                <w:szCs w:val="21"/>
                <w:lang w:val="en-US" w:eastAsia="zh-CN"/>
              </w:rPr>
            </w:pPr>
            <w:r>
              <w:rPr>
                <w:rFonts w:hint="eastAsia" w:ascii="宋体" w:hAnsi="宋体" w:eastAsia="宋体" w:cs="宋体"/>
                <w:sz w:val="21"/>
                <w:szCs w:val="21"/>
              </w:rPr>
              <w:t>1700t/a</w:t>
            </w:r>
          </w:p>
        </w:tc>
        <w:tc>
          <w:tcPr>
            <w:tcW w:w="1717" w:type="dxa"/>
            <w:vAlign w:val="center"/>
          </w:tcPr>
          <w:p w14:paraId="1B03B190">
            <w:pPr>
              <w:jc w:val="center"/>
              <w:rPr>
                <w:rFonts w:hint="default" w:ascii="宋体" w:hAnsi="宋体" w:eastAsia="宋体" w:cs="宋体"/>
                <w:sz w:val="24"/>
                <w:szCs w:val="24"/>
                <w:lang w:val="en-US" w:eastAsia="zh-CN"/>
              </w:rPr>
            </w:pPr>
            <w:r>
              <w:rPr>
                <w:rFonts w:hint="eastAsia" w:ascii="宋体" w:hAnsi="宋体" w:eastAsia="宋体" w:cs="宋体"/>
                <w:kern w:val="2"/>
                <w:sz w:val="21"/>
                <w:szCs w:val="21"/>
                <w:lang w:val="en-US" w:eastAsia="zh-CN" w:bidi="ar-SA"/>
              </w:rPr>
              <w:t>900t</w:t>
            </w:r>
            <w:r>
              <w:rPr>
                <w:rFonts w:hint="eastAsia" w:ascii="宋体" w:hAnsi="宋体" w:eastAsia="宋体" w:cs="宋体"/>
                <w:sz w:val="21"/>
                <w:szCs w:val="21"/>
              </w:rPr>
              <w:t>/a</w:t>
            </w:r>
          </w:p>
        </w:tc>
        <w:tc>
          <w:tcPr>
            <w:tcW w:w="1717" w:type="dxa"/>
            <w:vAlign w:val="center"/>
          </w:tcPr>
          <w:p w14:paraId="058E059F">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减少800t</w:t>
            </w:r>
            <w:r>
              <w:rPr>
                <w:rFonts w:hint="eastAsia" w:ascii="宋体" w:hAnsi="宋体" w:eastAsia="宋体" w:cs="宋体"/>
                <w:sz w:val="21"/>
                <w:szCs w:val="21"/>
              </w:rPr>
              <w:t>/a</w:t>
            </w:r>
          </w:p>
        </w:tc>
        <w:tc>
          <w:tcPr>
            <w:tcW w:w="1717" w:type="dxa"/>
            <w:vMerge w:val="restart"/>
            <w:vAlign w:val="center"/>
          </w:tcPr>
          <w:p w14:paraId="1323502B">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阶段性验收</w:t>
            </w:r>
          </w:p>
        </w:tc>
      </w:tr>
      <w:tr w14:paraId="2FFF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76" w:type="dxa"/>
            <w:vAlign w:val="center"/>
          </w:tcPr>
          <w:p w14:paraId="28F83202">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w:t>
            </w:r>
          </w:p>
        </w:tc>
        <w:tc>
          <w:tcPr>
            <w:tcW w:w="1746" w:type="dxa"/>
            <w:vAlign w:val="center"/>
          </w:tcPr>
          <w:p w14:paraId="10CEDF80">
            <w:pPr>
              <w:jc w:val="center"/>
              <w:rPr>
                <w:rFonts w:hint="eastAsia" w:ascii="宋体" w:hAnsi="宋体" w:eastAsia="宋体" w:cs="宋体"/>
                <w:bCs w:val="0"/>
                <w:kern w:val="2"/>
                <w:sz w:val="21"/>
                <w:szCs w:val="21"/>
                <w:lang w:val="en-US" w:eastAsia="zh-CN" w:bidi="ar-SA"/>
              </w:rPr>
            </w:pPr>
            <w:r>
              <w:rPr>
                <w:rFonts w:hint="eastAsia" w:ascii="宋体" w:hAnsi="宋体" w:eastAsia="宋体" w:cs="宋体"/>
                <w:sz w:val="21"/>
                <w:szCs w:val="21"/>
              </w:rPr>
              <w:t>塑粉</w:t>
            </w:r>
          </w:p>
        </w:tc>
        <w:tc>
          <w:tcPr>
            <w:tcW w:w="1684" w:type="dxa"/>
            <w:vAlign w:val="center"/>
          </w:tcPr>
          <w:p w14:paraId="37A447DE">
            <w:pPr>
              <w:jc w:val="center"/>
              <w:rPr>
                <w:rFonts w:hint="eastAsia" w:ascii="宋体" w:hAnsi="宋体" w:eastAsia="宋体" w:cs="宋体"/>
                <w:sz w:val="21"/>
                <w:szCs w:val="21"/>
                <w:lang w:val="en-US" w:eastAsia="zh-CN"/>
              </w:rPr>
            </w:pPr>
            <w:r>
              <w:rPr>
                <w:rFonts w:hint="eastAsia" w:ascii="宋体" w:hAnsi="宋体" w:eastAsia="宋体" w:cs="宋体"/>
                <w:sz w:val="21"/>
                <w:szCs w:val="21"/>
              </w:rPr>
              <w:t>40t/a</w:t>
            </w:r>
          </w:p>
        </w:tc>
        <w:tc>
          <w:tcPr>
            <w:tcW w:w="1717" w:type="dxa"/>
            <w:vAlign w:val="center"/>
          </w:tcPr>
          <w:p w14:paraId="6F50B1E7">
            <w:pPr>
              <w:jc w:val="center"/>
              <w:rPr>
                <w:rFonts w:hint="default" w:ascii="宋体" w:hAnsi="宋体" w:eastAsia="宋体" w:cs="宋体"/>
                <w:sz w:val="24"/>
                <w:szCs w:val="24"/>
                <w:lang w:val="en-US" w:eastAsia="zh-CN"/>
              </w:rPr>
            </w:pPr>
            <w:r>
              <w:rPr>
                <w:rFonts w:hint="eastAsia" w:ascii="宋体" w:hAnsi="宋体" w:eastAsia="宋体" w:cs="宋体"/>
                <w:kern w:val="2"/>
                <w:sz w:val="21"/>
                <w:szCs w:val="21"/>
                <w:lang w:val="en-US" w:eastAsia="zh-CN" w:bidi="ar-SA"/>
              </w:rPr>
              <w:t>20t</w:t>
            </w:r>
            <w:r>
              <w:rPr>
                <w:rFonts w:hint="eastAsia" w:ascii="宋体" w:hAnsi="宋体" w:eastAsia="宋体" w:cs="宋体"/>
                <w:sz w:val="21"/>
                <w:szCs w:val="21"/>
              </w:rPr>
              <w:t>/a</w:t>
            </w:r>
          </w:p>
        </w:tc>
        <w:tc>
          <w:tcPr>
            <w:tcW w:w="1717" w:type="dxa"/>
            <w:vAlign w:val="center"/>
          </w:tcPr>
          <w:p w14:paraId="49D8D6DD">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减少20t</w:t>
            </w:r>
            <w:r>
              <w:rPr>
                <w:rFonts w:hint="eastAsia" w:ascii="宋体" w:hAnsi="宋体" w:eastAsia="宋体" w:cs="宋体"/>
                <w:sz w:val="21"/>
                <w:szCs w:val="21"/>
              </w:rPr>
              <w:t>/a</w:t>
            </w:r>
          </w:p>
        </w:tc>
        <w:tc>
          <w:tcPr>
            <w:tcW w:w="1717" w:type="dxa"/>
            <w:vMerge w:val="continue"/>
            <w:vAlign w:val="center"/>
          </w:tcPr>
          <w:p w14:paraId="38FEDC1E">
            <w:pPr>
              <w:jc w:val="center"/>
              <w:rPr>
                <w:rFonts w:hint="eastAsia" w:ascii="宋体" w:hAnsi="宋体" w:eastAsia="宋体" w:cs="宋体"/>
                <w:kern w:val="2"/>
                <w:sz w:val="21"/>
                <w:szCs w:val="21"/>
                <w:lang w:val="en-US" w:eastAsia="zh-CN" w:bidi="ar-SA"/>
              </w:rPr>
            </w:pPr>
          </w:p>
        </w:tc>
      </w:tr>
      <w:tr w14:paraId="55CC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76" w:type="dxa"/>
            <w:vAlign w:val="center"/>
          </w:tcPr>
          <w:p w14:paraId="1B059583">
            <w:pPr>
              <w:jc w:val="center"/>
              <w:rPr>
                <w:rFonts w:hint="eastAsia" w:ascii="Times New Roman" w:hAnsi="Times New Roman" w:eastAsia="宋体" w:cs="Times New Roman"/>
                <w:kern w:val="2"/>
                <w:sz w:val="21"/>
                <w:szCs w:val="21"/>
                <w:lang w:val="en-US" w:eastAsia="zh-CN" w:bidi="ar-SA"/>
              </w:rPr>
            </w:pPr>
            <w:bookmarkStart w:id="169" w:name="_Toc23945"/>
            <w:bookmarkStart w:id="170" w:name="_Toc32421"/>
            <w:bookmarkStart w:id="171" w:name="_Toc9877"/>
            <w:bookmarkStart w:id="172" w:name="_Toc19183"/>
            <w:bookmarkStart w:id="173" w:name="_Toc2362"/>
            <w:bookmarkStart w:id="174" w:name="_Toc8391"/>
            <w:bookmarkStart w:id="175" w:name="_Toc4110"/>
            <w:bookmarkStart w:id="176" w:name="_Toc29450"/>
            <w:bookmarkStart w:id="177" w:name="_Toc11965"/>
            <w:bookmarkStart w:id="178" w:name="_Toc8837"/>
            <w:bookmarkStart w:id="179" w:name="_Toc28652"/>
            <w:bookmarkStart w:id="180" w:name="_Toc13285"/>
            <w:bookmarkStart w:id="181" w:name="_Toc8431"/>
            <w:bookmarkStart w:id="182" w:name="_Toc6588"/>
            <w:bookmarkStart w:id="183" w:name="_Toc15520"/>
            <w:bookmarkStart w:id="184" w:name="_Toc29931"/>
            <w:bookmarkStart w:id="185" w:name="_Toc8173"/>
            <w:bookmarkStart w:id="186" w:name="_Toc14289"/>
            <w:bookmarkStart w:id="187" w:name="_Toc20231"/>
            <w:bookmarkStart w:id="188" w:name="_Toc26522"/>
            <w:bookmarkStart w:id="189" w:name="_Toc31678"/>
            <w:r>
              <w:rPr>
                <w:rFonts w:hint="eastAsia" w:ascii="Times New Roman" w:hAnsi="Times New Roman" w:eastAsia="宋体" w:cs="Times New Roman"/>
                <w:sz w:val="21"/>
                <w:szCs w:val="21"/>
                <w:lang w:val="en-US" w:eastAsia="zh-CN"/>
              </w:rPr>
              <w:t>3</w:t>
            </w:r>
          </w:p>
        </w:tc>
        <w:tc>
          <w:tcPr>
            <w:tcW w:w="1746" w:type="dxa"/>
            <w:vAlign w:val="center"/>
          </w:tcPr>
          <w:p w14:paraId="6BF065D0">
            <w:pPr>
              <w:jc w:val="center"/>
              <w:rPr>
                <w:rFonts w:hint="eastAsia" w:ascii="宋体" w:hAnsi="宋体" w:eastAsia="宋体" w:cs="宋体"/>
                <w:bCs w:val="0"/>
                <w:kern w:val="2"/>
                <w:sz w:val="21"/>
                <w:szCs w:val="21"/>
                <w:lang w:val="en-US" w:eastAsia="zh-CN" w:bidi="ar-SA"/>
              </w:rPr>
            </w:pPr>
            <w:r>
              <w:rPr>
                <w:rFonts w:hint="eastAsia" w:ascii="宋体" w:hAnsi="宋体" w:eastAsia="宋体" w:cs="宋体"/>
                <w:sz w:val="21"/>
                <w:szCs w:val="21"/>
              </w:rPr>
              <w:t>水性漆</w:t>
            </w:r>
          </w:p>
        </w:tc>
        <w:tc>
          <w:tcPr>
            <w:tcW w:w="1684" w:type="dxa"/>
            <w:vAlign w:val="center"/>
          </w:tcPr>
          <w:p w14:paraId="45C5B95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eastAsia="宋体" w:cs="宋体"/>
                <w:sz w:val="21"/>
                <w:szCs w:val="21"/>
              </w:rPr>
              <w:t>t/a</w:t>
            </w:r>
          </w:p>
        </w:tc>
        <w:tc>
          <w:tcPr>
            <w:tcW w:w="1717" w:type="dxa"/>
            <w:vAlign w:val="center"/>
          </w:tcPr>
          <w:p w14:paraId="74CF535A">
            <w:pPr>
              <w:jc w:val="center"/>
              <w:rPr>
                <w:rFonts w:hint="default" w:ascii="宋体" w:hAnsi="宋体" w:eastAsia="宋体" w:cs="宋体"/>
                <w:sz w:val="24"/>
                <w:szCs w:val="24"/>
                <w:lang w:val="en-US" w:eastAsia="zh-CN"/>
              </w:rPr>
            </w:pPr>
            <w:r>
              <w:rPr>
                <w:rFonts w:hint="eastAsia" w:ascii="宋体" w:hAnsi="宋体" w:eastAsia="宋体" w:cs="宋体"/>
                <w:kern w:val="2"/>
                <w:sz w:val="21"/>
                <w:szCs w:val="21"/>
                <w:lang w:val="en-US" w:eastAsia="zh-CN" w:bidi="ar-SA"/>
              </w:rPr>
              <w:t>3t</w:t>
            </w:r>
            <w:r>
              <w:rPr>
                <w:rFonts w:hint="eastAsia" w:ascii="宋体" w:hAnsi="宋体" w:eastAsia="宋体" w:cs="宋体"/>
                <w:sz w:val="21"/>
                <w:szCs w:val="21"/>
              </w:rPr>
              <w:t>/a</w:t>
            </w:r>
          </w:p>
        </w:tc>
        <w:tc>
          <w:tcPr>
            <w:tcW w:w="1717" w:type="dxa"/>
            <w:vAlign w:val="center"/>
          </w:tcPr>
          <w:p w14:paraId="1E29B99F">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减少4t</w:t>
            </w:r>
            <w:r>
              <w:rPr>
                <w:rFonts w:hint="eastAsia" w:ascii="宋体" w:hAnsi="宋体" w:eastAsia="宋体" w:cs="宋体"/>
                <w:sz w:val="21"/>
                <w:szCs w:val="21"/>
              </w:rPr>
              <w:t>/a</w:t>
            </w:r>
          </w:p>
        </w:tc>
        <w:tc>
          <w:tcPr>
            <w:tcW w:w="1717" w:type="dxa"/>
            <w:vMerge w:val="continue"/>
            <w:vAlign w:val="center"/>
          </w:tcPr>
          <w:p w14:paraId="152B9692">
            <w:pPr>
              <w:jc w:val="center"/>
              <w:rPr>
                <w:rFonts w:hint="eastAsia" w:ascii="宋体" w:hAnsi="宋体" w:eastAsia="宋体" w:cs="宋体"/>
                <w:kern w:val="2"/>
                <w:sz w:val="21"/>
                <w:szCs w:val="21"/>
                <w:lang w:val="en-US" w:eastAsia="zh-CN" w:bidi="ar-SA"/>
              </w:rPr>
            </w:pPr>
          </w:p>
        </w:tc>
      </w:tr>
      <w:tr w14:paraId="4A0C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6" w:type="dxa"/>
            <w:vAlign w:val="center"/>
          </w:tcPr>
          <w:p w14:paraId="0EEAEFA5">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w:t>
            </w:r>
          </w:p>
        </w:tc>
        <w:tc>
          <w:tcPr>
            <w:tcW w:w="1746" w:type="dxa"/>
            <w:vAlign w:val="center"/>
          </w:tcPr>
          <w:p w14:paraId="57AB07FA">
            <w:pPr>
              <w:jc w:val="center"/>
              <w:rPr>
                <w:rFonts w:hint="eastAsia" w:ascii="宋体" w:hAnsi="宋体" w:eastAsia="宋体" w:cs="宋体"/>
                <w:bCs w:val="0"/>
                <w:kern w:val="2"/>
                <w:sz w:val="21"/>
                <w:szCs w:val="21"/>
                <w:lang w:val="en-US" w:eastAsia="zh-CN" w:bidi="ar-SA"/>
              </w:rPr>
            </w:pPr>
            <w:r>
              <w:rPr>
                <w:rFonts w:hint="eastAsia" w:ascii="宋体" w:hAnsi="宋体" w:eastAsia="宋体" w:cs="宋体"/>
                <w:sz w:val="21"/>
                <w:szCs w:val="21"/>
              </w:rPr>
              <w:t>机油</w:t>
            </w:r>
          </w:p>
        </w:tc>
        <w:tc>
          <w:tcPr>
            <w:tcW w:w="1684" w:type="dxa"/>
            <w:vAlign w:val="center"/>
          </w:tcPr>
          <w:p w14:paraId="3DBD7017">
            <w:pPr>
              <w:jc w:val="center"/>
              <w:rPr>
                <w:rFonts w:hint="eastAsia" w:ascii="宋体" w:hAnsi="宋体" w:eastAsia="宋体" w:cs="宋体"/>
                <w:sz w:val="21"/>
                <w:szCs w:val="21"/>
                <w:lang w:val="en-US" w:eastAsia="zh-CN"/>
              </w:rPr>
            </w:pPr>
            <w:r>
              <w:rPr>
                <w:rFonts w:hint="eastAsia" w:ascii="宋体" w:hAnsi="宋体" w:eastAsia="宋体" w:cs="宋体"/>
                <w:sz w:val="21"/>
                <w:szCs w:val="21"/>
              </w:rPr>
              <w:t>1t/a</w:t>
            </w:r>
          </w:p>
        </w:tc>
        <w:tc>
          <w:tcPr>
            <w:tcW w:w="1717" w:type="dxa"/>
            <w:vAlign w:val="center"/>
          </w:tcPr>
          <w:p w14:paraId="0C7ECB67">
            <w:pPr>
              <w:jc w:val="center"/>
              <w:rPr>
                <w:rFonts w:hint="eastAsia" w:ascii="宋体" w:hAnsi="宋体" w:eastAsia="宋体" w:cs="宋体"/>
                <w:sz w:val="24"/>
                <w:szCs w:val="24"/>
                <w:lang w:val="en-US" w:eastAsia="zh-CN"/>
              </w:rPr>
            </w:pPr>
            <w:r>
              <w:rPr>
                <w:rFonts w:hint="eastAsia" w:ascii="宋体" w:hAnsi="宋体" w:eastAsia="宋体" w:cs="宋体"/>
                <w:kern w:val="2"/>
                <w:sz w:val="21"/>
                <w:szCs w:val="21"/>
                <w:lang w:val="en-US" w:eastAsia="zh-CN" w:bidi="ar-SA"/>
              </w:rPr>
              <w:t>1t</w:t>
            </w:r>
            <w:r>
              <w:rPr>
                <w:rFonts w:hint="eastAsia" w:ascii="宋体" w:hAnsi="宋体" w:eastAsia="宋体" w:cs="宋体"/>
                <w:sz w:val="21"/>
                <w:szCs w:val="21"/>
              </w:rPr>
              <w:t>/a</w:t>
            </w:r>
          </w:p>
        </w:tc>
        <w:tc>
          <w:tcPr>
            <w:tcW w:w="1717" w:type="dxa"/>
            <w:vAlign w:val="center"/>
          </w:tcPr>
          <w:p w14:paraId="58BE95A0">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不变</w:t>
            </w:r>
          </w:p>
        </w:tc>
        <w:tc>
          <w:tcPr>
            <w:tcW w:w="1717" w:type="dxa"/>
            <w:vMerge w:val="continue"/>
            <w:vAlign w:val="center"/>
          </w:tcPr>
          <w:p w14:paraId="77FBB250">
            <w:pPr>
              <w:jc w:val="center"/>
              <w:rPr>
                <w:rFonts w:hint="default" w:ascii="宋体" w:hAnsi="宋体" w:eastAsia="宋体" w:cs="宋体"/>
                <w:kern w:val="2"/>
                <w:sz w:val="21"/>
                <w:szCs w:val="21"/>
                <w:lang w:val="en-US" w:eastAsia="zh-CN" w:bidi="ar-SA"/>
              </w:rPr>
            </w:pPr>
          </w:p>
        </w:tc>
      </w:tr>
      <w:tr w14:paraId="452F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6" w:type="dxa"/>
            <w:vAlign w:val="center"/>
          </w:tcPr>
          <w:p w14:paraId="2D5EF2B4">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746" w:type="dxa"/>
            <w:vAlign w:val="center"/>
          </w:tcPr>
          <w:p w14:paraId="017C1F3E">
            <w:pPr>
              <w:jc w:val="center"/>
              <w:rPr>
                <w:rFonts w:hint="eastAsia" w:ascii="宋体" w:hAnsi="宋体" w:eastAsia="宋体" w:cs="宋体"/>
                <w:color w:val="auto"/>
                <w:sz w:val="21"/>
                <w:szCs w:val="21"/>
              </w:rPr>
            </w:pPr>
            <w:r>
              <w:rPr>
                <w:rFonts w:hint="eastAsia" w:ascii="宋体" w:hAnsi="宋体" w:eastAsia="宋体" w:cs="宋体"/>
                <w:bCs w:val="0"/>
                <w:sz w:val="21"/>
                <w:szCs w:val="21"/>
              </w:rPr>
              <w:t>不锈钢丸</w:t>
            </w:r>
          </w:p>
        </w:tc>
        <w:tc>
          <w:tcPr>
            <w:tcW w:w="1684" w:type="dxa"/>
            <w:vAlign w:val="center"/>
          </w:tcPr>
          <w:p w14:paraId="396C9A20">
            <w:pPr>
              <w:jc w:val="center"/>
              <w:rPr>
                <w:rFonts w:hint="eastAsia" w:ascii="宋体" w:hAnsi="宋体" w:eastAsia="宋体" w:cs="宋体"/>
                <w:color w:val="auto"/>
                <w:sz w:val="21"/>
                <w:szCs w:val="21"/>
              </w:rPr>
            </w:pPr>
            <w:r>
              <w:rPr>
                <w:rFonts w:hint="eastAsia" w:ascii="宋体" w:hAnsi="宋体" w:eastAsia="宋体" w:cs="宋体"/>
                <w:sz w:val="21"/>
                <w:szCs w:val="21"/>
              </w:rPr>
              <w:t>3t/a</w:t>
            </w:r>
          </w:p>
        </w:tc>
        <w:tc>
          <w:tcPr>
            <w:tcW w:w="1717" w:type="dxa"/>
            <w:vAlign w:val="center"/>
          </w:tcPr>
          <w:p w14:paraId="03489B4A">
            <w:pPr>
              <w:jc w:val="center"/>
              <w:rPr>
                <w:rFonts w:hint="eastAsia" w:ascii="宋体" w:hAnsi="宋体" w:eastAsia="宋体" w:cs="宋体"/>
                <w:color w:val="000000"/>
                <w:sz w:val="21"/>
                <w:szCs w:val="21"/>
              </w:rPr>
            </w:pPr>
            <w:r>
              <w:rPr>
                <w:rFonts w:hint="eastAsia" w:ascii="宋体" w:hAnsi="宋体" w:eastAsia="宋体" w:cs="宋体"/>
                <w:kern w:val="2"/>
                <w:sz w:val="21"/>
                <w:szCs w:val="21"/>
                <w:lang w:val="en-US" w:eastAsia="zh-CN" w:bidi="ar-SA"/>
              </w:rPr>
              <w:t>2t</w:t>
            </w:r>
            <w:r>
              <w:rPr>
                <w:rFonts w:hint="eastAsia" w:ascii="宋体" w:hAnsi="宋体" w:eastAsia="宋体" w:cs="宋体"/>
                <w:sz w:val="21"/>
                <w:szCs w:val="21"/>
              </w:rPr>
              <w:t>/a</w:t>
            </w:r>
          </w:p>
        </w:tc>
        <w:tc>
          <w:tcPr>
            <w:tcW w:w="1717" w:type="dxa"/>
            <w:vAlign w:val="center"/>
          </w:tcPr>
          <w:p w14:paraId="59DDB854">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减少1t</w:t>
            </w:r>
            <w:r>
              <w:rPr>
                <w:rFonts w:hint="eastAsia" w:ascii="宋体" w:hAnsi="宋体" w:eastAsia="宋体" w:cs="宋体"/>
                <w:sz w:val="21"/>
                <w:szCs w:val="21"/>
              </w:rPr>
              <w:t>/a</w:t>
            </w:r>
          </w:p>
        </w:tc>
        <w:tc>
          <w:tcPr>
            <w:tcW w:w="1717" w:type="dxa"/>
            <w:vMerge w:val="continue"/>
            <w:vAlign w:val="center"/>
          </w:tcPr>
          <w:p w14:paraId="553BAE70">
            <w:pPr>
              <w:jc w:val="center"/>
              <w:rPr>
                <w:rFonts w:hint="eastAsia" w:ascii="宋体" w:hAnsi="宋体" w:eastAsia="宋体" w:cs="宋体"/>
                <w:kern w:val="2"/>
                <w:sz w:val="21"/>
                <w:szCs w:val="21"/>
                <w:lang w:val="en-US" w:eastAsia="zh-CN" w:bidi="ar-SA"/>
              </w:rPr>
            </w:pPr>
          </w:p>
        </w:tc>
      </w:tr>
    </w:tbl>
    <w:p w14:paraId="78D52F8F">
      <w:pPr>
        <w:pStyle w:val="6"/>
        <w:ind w:left="0" w:leftChars="0" w:firstLine="0" w:firstLineChars="0"/>
        <w:jc w:val="left"/>
        <w:outlineLvl w:val="9"/>
        <w:rPr>
          <w:rFonts w:hint="default" w:ascii="Times New Roman" w:hAnsi="Times New Roman" w:eastAsia="宋体" w:cs="Times New Roman"/>
          <w:kern w:val="0"/>
          <w:sz w:val="24"/>
          <w:szCs w:val="24"/>
          <w:lang w:val="en-US" w:eastAsia="zh-CN" w:bidi="ar"/>
        </w:rPr>
      </w:pPr>
    </w:p>
    <w:p w14:paraId="12537BE9">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90" w:name="_Toc23082"/>
      <w:r>
        <w:rPr>
          <w:rFonts w:hint="default" w:ascii="Times New Roman" w:hAnsi="Times New Roman" w:eastAsia="宋体" w:cs="Times New Roman"/>
          <w:kern w:val="0"/>
          <w:sz w:val="24"/>
          <w:szCs w:val="24"/>
          <w:lang w:val="en-US" w:eastAsia="zh-CN" w:bidi="ar"/>
        </w:rPr>
        <w:t>3.4建设项目生产设备</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6AED870C">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主要设备表</w:t>
      </w:r>
    </w:p>
    <w:tbl>
      <w:tblPr>
        <w:tblStyle w:val="19"/>
        <w:tblW w:w="9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13"/>
        <w:gridCol w:w="998"/>
        <w:gridCol w:w="1819"/>
        <w:gridCol w:w="1634"/>
        <w:gridCol w:w="1758"/>
        <w:gridCol w:w="1211"/>
      </w:tblGrid>
      <w:tr w14:paraId="6258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vMerge w:val="restart"/>
            <w:tcBorders>
              <w:top w:val="single" w:color="auto" w:sz="4" w:space="0"/>
              <w:left w:val="single" w:color="auto" w:sz="4" w:space="0"/>
              <w:right w:val="single" w:color="auto" w:sz="4" w:space="0"/>
            </w:tcBorders>
            <w:vAlign w:val="center"/>
          </w:tcPr>
          <w:p w14:paraId="3C70A775">
            <w:pPr>
              <w:jc w:val="center"/>
              <w:rPr>
                <w:sz w:val="21"/>
                <w:szCs w:val="21"/>
              </w:rPr>
            </w:pPr>
            <w:r>
              <w:rPr>
                <w:rFonts w:hAnsi="宋体"/>
                <w:sz w:val="21"/>
                <w:szCs w:val="21"/>
              </w:rPr>
              <w:t>序号</w:t>
            </w:r>
          </w:p>
        </w:tc>
        <w:tc>
          <w:tcPr>
            <w:tcW w:w="1713" w:type="dxa"/>
            <w:vMerge w:val="restart"/>
            <w:tcBorders>
              <w:top w:val="single" w:color="auto" w:sz="4" w:space="0"/>
              <w:left w:val="single" w:color="auto" w:sz="4" w:space="0"/>
              <w:right w:val="single" w:color="auto" w:sz="4" w:space="0"/>
            </w:tcBorders>
            <w:vAlign w:val="center"/>
          </w:tcPr>
          <w:p w14:paraId="1C774EA9">
            <w:pPr>
              <w:jc w:val="center"/>
              <w:rPr>
                <w:sz w:val="21"/>
                <w:szCs w:val="21"/>
              </w:rPr>
            </w:pPr>
            <w:r>
              <w:rPr>
                <w:rFonts w:hint="eastAsia" w:hAnsi="宋体"/>
                <w:bCs/>
                <w:sz w:val="21"/>
                <w:szCs w:val="21"/>
              </w:rPr>
              <w:t>主要</w:t>
            </w:r>
            <w:r>
              <w:rPr>
                <w:rFonts w:hAnsi="宋体"/>
                <w:bCs/>
                <w:sz w:val="21"/>
                <w:szCs w:val="21"/>
              </w:rPr>
              <w:t>设备</w:t>
            </w:r>
          </w:p>
        </w:tc>
        <w:tc>
          <w:tcPr>
            <w:tcW w:w="2817" w:type="dxa"/>
            <w:gridSpan w:val="2"/>
            <w:tcBorders>
              <w:top w:val="single" w:color="auto" w:sz="4" w:space="0"/>
              <w:left w:val="single" w:color="auto" w:sz="4" w:space="0"/>
              <w:bottom w:val="single" w:color="auto" w:sz="4" w:space="0"/>
              <w:right w:val="single" w:color="auto" w:sz="4" w:space="0"/>
            </w:tcBorders>
            <w:vAlign w:val="center"/>
          </w:tcPr>
          <w:p w14:paraId="748AD604">
            <w:pPr>
              <w:jc w:val="center"/>
              <w:rPr>
                <w:rFonts w:hint="default" w:eastAsiaTheme="minorEastAsia"/>
                <w:sz w:val="21"/>
                <w:szCs w:val="21"/>
                <w:lang w:val="en-US" w:eastAsia="zh-CN"/>
              </w:rPr>
            </w:pPr>
            <w:r>
              <w:rPr>
                <w:rFonts w:hint="eastAsia"/>
                <w:sz w:val="21"/>
                <w:szCs w:val="21"/>
                <w:lang w:val="en-US" w:eastAsia="zh-CN"/>
              </w:rPr>
              <w:t>审批情况</w:t>
            </w:r>
          </w:p>
        </w:tc>
        <w:tc>
          <w:tcPr>
            <w:tcW w:w="3392" w:type="dxa"/>
            <w:gridSpan w:val="2"/>
            <w:tcBorders>
              <w:top w:val="single" w:color="auto" w:sz="4" w:space="0"/>
              <w:left w:val="single" w:color="auto" w:sz="4" w:space="0"/>
              <w:bottom w:val="single" w:color="auto" w:sz="4" w:space="0"/>
              <w:right w:val="single" w:color="auto" w:sz="4" w:space="0"/>
            </w:tcBorders>
            <w:vAlign w:val="center"/>
          </w:tcPr>
          <w:p w14:paraId="1072BA0F">
            <w:pPr>
              <w:jc w:val="center"/>
              <w:rPr>
                <w:rFonts w:hint="default"/>
                <w:sz w:val="21"/>
                <w:szCs w:val="21"/>
                <w:lang w:val="en-US" w:eastAsia="zh-CN"/>
              </w:rPr>
            </w:pPr>
            <w:r>
              <w:rPr>
                <w:rFonts w:hint="eastAsia"/>
                <w:sz w:val="21"/>
                <w:szCs w:val="21"/>
                <w:lang w:val="en-US" w:eastAsia="zh-CN"/>
              </w:rPr>
              <w:t>现有实际情况</w:t>
            </w:r>
          </w:p>
        </w:tc>
        <w:tc>
          <w:tcPr>
            <w:tcW w:w="1211" w:type="dxa"/>
            <w:vMerge w:val="restart"/>
            <w:tcBorders>
              <w:top w:val="single" w:color="auto" w:sz="4" w:space="0"/>
              <w:left w:val="single" w:color="auto" w:sz="4" w:space="0"/>
              <w:right w:val="single" w:color="auto" w:sz="4" w:space="0"/>
            </w:tcBorders>
            <w:vAlign w:val="center"/>
          </w:tcPr>
          <w:p w14:paraId="18115190">
            <w:pPr>
              <w:jc w:val="center"/>
              <w:rPr>
                <w:rFonts w:hint="default"/>
                <w:sz w:val="21"/>
                <w:szCs w:val="21"/>
                <w:lang w:val="en-US" w:eastAsia="zh-CN"/>
              </w:rPr>
            </w:pPr>
            <w:r>
              <w:rPr>
                <w:rFonts w:hint="eastAsia"/>
                <w:sz w:val="21"/>
                <w:szCs w:val="21"/>
                <w:lang w:val="en-US" w:eastAsia="zh-CN"/>
              </w:rPr>
              <w:t>其他</w:t>
            </w:r>
          </w:p>
        </w:tc>
      </w:tr>
      <w:tr w14:paraId="62B8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vMerge w:val="continue"/>
            <w:tcBorders>
              <w:left w:val="single" w:color="auto" w:sz="4" w:space="0"/>
              <w:bottom w:val="single" w:color="auto" w:sz="4" w:space="0"/>
              <w:right w:val="single" w:color="auto" w:sz="4" w:space="0"/>
            </w:tcBorders>
            <w:vAlign w:val="center"/>
          </w:tcPr>
          <w:p w14:paraId="5B91C470">
            <w:pPr>
              <w:jc w:val="center"/>
              <w:rPr>
                <w:sz w:val="21"/>
                <w:szCs w:val="21"/>
              </w:rPr>
            </w:pPr>
          </w:p>
        </w:tc>
        <w:tc>
          <w:tcPr>
            <w:tcW w:w="1713" w:type="dxa"/>
            <w:vMerge w:val="continue"/>
            <w:tcBorders>
              <w:left w:val="single" w:color="auto" w:sz="4" w:space="0"/>
              <w:bottom w:val="single" w:color="auto" w:sz="4" w:space="0"/>
              <w:right w:val="single" w:color="auto" w:sz="4" w:space="0"/>
            </w:tcBorders>
            <w:vAlign w:val="center"/>
          </w:tcPr>
          <w:p w14:paraId="78583B2B">
            <w:pPr>
              <w:jc w:val="center"/>
              <w:rPr>
                <w:sz w:val="21"/>
                <w:szCs w:val="21"/>
              </w:rPr>
            </w:pPr>
          </w:p>
        </w:tc>
        <w:tc>
          <w:tcPr>
            <w:tcW w:w="998" w:type="dxa"/>
            <w:tcBorders>
              <w:top w:val="single" w:color="auto" w:sz="4" w:space="0"/>
              <w:left w:val="single" w:color="auto" w:sz="4" w:space="0"/>
              <w:bottom w:val="single" w:color="auto" w:sz="4" w:space="0"/>
              <w:right w:val="single" w:color="auto" w:sz="4" w:space="0"/>
            </w:tcBorders>
            <w:vAlign w:val="center"/>
          </w:tcPr>
          <w:p w14:paraId="3448A2EF">
            <w:pPr>
              <w:jc w:val="center"/>
              <w:rPr>
                <w:sz w:val="21"/>
                <w:szCs w:val="21"/>
              </w:rPr>
            </w:pPr>
            <w:r>
              <w:rPr>
                <w:rFonts w:hint="eastAsia"/>
                <w:sz w:val="21"/>
                <w:szCs w:val="21"/>
              </w:rPr>
              <w:t>数量</w:t>
            </w:r>
          </w:p>
        </w:tc>
        <w:tc>
          <w:tcPr>
            <w:tcW w:w="1819" w:type="dxa"/>
            <w:tcBorders>
              <w:top w:val="single" w:color="auto" w:sz="4" w:space="0"/>
              <w:left w:val="single" w:color="auto" w:sz="4" w:space="0"/>
              <w:bottom w:val="single" w:color="auto" w:sz="4" w:space="0"/>
              <w:right w:val="single" w:color="auto" w:sz="4" w:space="0"/>
            </w:tcBorders>
            <w:vAlign w:val="center"/>
          </w:tcPr>
          <w:p w14:paraId="490EB292">
            <w:pPr>
              <w:jc w:val="center"/>
              <w:rPr>
                <w:sz w:val="21"/>
                <w:szCs w:val="21"/>
              </w:rPr>
            </w:pPr>
            <w:r>
              <w:rPr>
                <w:rFonts w:hint="eastAsia"/>
                <w:sz w:val="21"/>
                <w:szCs w:val="21"/>
              </w:rPr>
              <w:t>备注</w:t>
            </w:r>
          </w:p>
        </w:tc>
        <w:tc>
          <w:tcPr>
            <w:tcW w:w="1634" w:type="dxa"/>
            <w:tcBorders>
              <w:top w:val="single" w:color="auto" w:sz="4" w:space="0"/>
              <w:left w:val="single" w:color="auto" w:sz="4" w:space="0"/>
              <w:bottom w:val="single" w:color="auto" w:sz="4" w:space="0"/>
              <w:right w:val="single" w:color="auto" w:sz="4" w:space="0"/>
            </w:tcBorders>
            <w:vAlign w:val="center"/>
          </w:tcPr>
          <w:p w14:paraId="69631A0D">
            <w:pPr>
              <w:jc w:val="center"/>
              <w:rPr>
                <w:rFonts w:hint="eastAsia"/>
                <w:sz w:val="21"/>
                <w:szCs w:val="21"/>
              </w:rPr>
            </w:pPr>
            <w:r>
              <w:rPr>
                <w:rFonts w:hint="eastAsia"/>
                <w:sz w:val="21"/>
                <w:szCs w:val="21"/>
              </w:rPr>
              <w:t>数量</w:t>
            </w:r>
          </w:p>
        </w:tc>
        <w:tc>
          <w:tcPr>
            <w:tcW w:w="1758" w:type="dxa"/>
            <w:tcBorders>
              <w:top w:val="single" w:color="auto" w:sz="4" w:space="0"/>
              <w:left w:val="single" w:color="auto" w:sz="4" w:space="0"/>
              <w:bottom w:val="single" w:color="auto" w:sz="4" w:space="0"/>
              <w:right w:val="single" w:color="auto" w:sz="4" w:space="0"/>
            </w:tcBorders>
            <w:vAlign w:val="center"/>
          </w:tcPr>
          <w:p w14:paraId="7009B670">
            <w:pPr>
              <w:jc w:val="center"/>
              <w:rPr>
                <w:rFonts w:hint="eastAsia"/>
                <w:sz w:val="21"/>
                <w:szCs w:val="21"/>
              </w:rPr>
            </w:pPr>
            <w:r>
              <w:rPr>
                <w:rFonts w:hint="eastAsia"/>
                <w:sz w:val="21"/>
                <w:szCs w:val="21"/>
              </w:rPr>
              <w:t>备注</w:t>
            </w:r>
          </w:p>
        </w:tc>
        <w:tc>
          <w:tcPr>
            <w:tcW w:w="1211" w:type="dxa"/>
            <w:vMerge w:val="continue"/>
            <w:tcBorders>
              <w:left w:val="single" w:color="auto" w:sz="4" w:space="0"/>
              <w:bottom w:val="single" w:color="auto" w:sz="4" w:space="0"/>
              <w:right w:val="single" w:color="auto" w:sz="4" w:space="0"/>
            </w:tcBorders>
            <w:vAlign w:val="center"/>
          </w:tcPr>
          <w:p w14:paraId="0CA09CBA">
            <w:pPr>
              <w:jc w:val="center"/>
              <w:rPr>
                <w:rFonts w:hint="eastAsia"/>
                <w:sz w:val="21"/>
                <w:szCs w:val="21"/>
              </w:rPr>
            </w:pPr>
          </w:p>
        </w:tc>
      </w:tr>
      <w:tr w14:paraId="0065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7E744D4">
            <w:pPr>
              <w:jc w:val="center"/>
              <w:rPr>
                <w:rFonts w:hAnsi="宋体"/>
                <w:sz w:val="21"/>
                <w:szCs w:val="21"/>
              </w:rPr>
            </w:pPr>
            <w:r>
              <w:rPr>
                <w:rFonts w:hint="eastAsia" w:hAnsi="宋体"/>
                <w:sz w:val="21"/>
                <w:szCs w:val="21"/>
              </w:rPr>
              <w:t>1</w:t>
            </w:r>
          </w:p>
        </w:tc>
        <w:tc>
          <w:tcPr>
            <w:tcW w:w="1713" w:type="dxa"/>
            <w:tcBorders>
              <w:top w:val="single" w:color="auto" w:sz="4" w:space="0"/>
              <w:left w:val="single" w:color="auto" w:sz="4" w:space="0"/>
              <w:bottom w:val="single" w:color="auto" w:sz="4" w:space="0"/>
              <w:right w:val="single" w:color="auto" w:sz="4" w:space="0"/>
            </w:tcBorders>
            <w:vAlign w:val="center"/>
          </w:tcPr>
          <w:p w14:paraId="53157B87">
            <w:pPr>
              <w:jc w:val="center"/>
              <w:rPr>
                <w:rFonts w:hAnsi="宋体"/>
                <w:bCs/>
                <w:sz w:val="21"/>
                <w:szCs w:val="21"/>
              </w:rPr>
            </w:pPr>
            <w:r>
              <w:rPr>
                <w:rFonts w:hint="eastAsia" w:hAnsi="宋体"/>
                <w:bCs/>
                <w:sz w:val="21"/>
                <w:szCs w:val="21"/>
              </w:rPr>
              <w:t>数控车床</w:t>
            </w:r>
          </w:p>
        </w:tc>
        <w:tc>
          <w:tcPr>
            <w:tcW w:w="998" w:type="dxa"/>
            <w:tcBorders>
              <w:top w:val="single" w:color="auto" w:sz="4" w:space="0"/>
              <w:left w:val="single" w:color="auto" w:sz="4" w:space="0"/>
              <w:bottom w:val="single" w:color="auto" w:sz="4" w:space="0"/>
              <w:right w:val="single" w:color="auto" w:sz="4" w:space="0"/>
            </w:tcBorders>
            <w:vAlign w:val="center"/>
          </w:tcPr>
          <w:p w14:paraId="3C206455">
            <w:pPr>
              <w:jc w:val="center"/>
              <w:rPr>
                <w:sz w:val="21"/>
                <w:szCs w:val="21"/>
              </w:rPr>
            </w:pPr>
            <w:r>
              <w:rPr>
                <w:rFonts w:hint="eastAsia"/>
                <w:sz w:val="21"/>
                <w:szCs w:val="21"/>
              </w:rPr>
              <w:t>10台</w:t>
            </w:r>
          </w:p>
        </w:tc>
        <w:tc>
          <w:tcPr>
            <w:tcW w:w="1819" w:type="dxa"/>
            <w:tcBorders>
              <w:top w:val="single" w:color="auto" w:sz="4" w:space="0"/>
              <w:left w:val="single" w:color="auto" w:sz="4" w:space="0"/>
              <w:bottom w:val="single" w:color="auto" w:sz="4" w:space="0"/>
              <w:right w:val="single" w:color="auto" w:sz="4" w:space="0"/>
            </w:tcBorders>
            <w:vAlign w:val="center"/>
          </w:tcPr>
          <w:p w14:paraId="132BF570">
            <w:pPr>
              <w:jc w:val="center"/>
              <w:rPr>
                <w:sz w:val="21"/>
                <w:szCs w:val="21"/>
              </w:rPr>
            </w:pPr>
            <w:r>
              <w:rPr>
                <w:rFonts w:hint="eastAsia"/>
                <w:bCs/>
                <w:sz w:val="21"/>
                <w:szCs w:val="21"/>
              </w:rPr>
              <w:t>/</w:t>
            </w:r>
          </w:p>
        </w:tc>
        <w:tc>
          <w:tcPr>
            <w:tcW w:w="1634" w:type="dxa"/>
            <w:tcBorders>
              <w:top w:val="single" w:color="auto" w:sz="4" w:space="0"/>
              <w:left w:val="single" w:color="auto" w:sz="4" w:space="0"/>
              <w:bottom w:val="single" w:color="auto" w:sz="4" w:space="0"/>
              <w:right w:val="single" w:color="auto" w:sz="4" w:space="0"/>
            </w:tcBorders>
            <w:vAlign w:val="center"/>
          </w:tcPr>
          <w:p w14:paraId="79A43EA7">
            <w:pPr>
              <w:jc w:val="center"/>
              <w:rPr>
                <w:rFonts w:hint="eastAsia"/>
                <w:bCs/>
                <w:sz w:val="21"/>
                <w:szCs w:val="21"/>
              </w:rPr>
            </w:pPr>
            <w:r>
              <w:rPr>
                <w:rFonts w:hint="eastAsia"/>
                <w:sz w:val="21"/>
                <w:szCs w:val="21"/>
              </w:rPr>
              <w:t>10台</w:t>
            </w:r>
          </w:p>
        </w:tc>
        <w:tc>
          <w:tcPr>
            <w:tcW w:w="1758" w:type="dxa"/>
            <w:tcBorders>
              <w:top w:val="single" w:color="auto" w:sz="4" w:space="0"/>
              <w:left w:val="single" w:color="auto" w:sz="4" w:space="0"/>
              <w:bottom w:val="single" w:color="auto" w:sz="4" w:space="0"/>
              <w:right w:val="single" w:color="auto" w:sz="4" w:space="0"/>
            </w:tcBorders>
            <w:vAlign w:val="center"/>
          </w:tcPr>
          <w:p w14:paraId="4CBD1FC4">
            <w:pPr>
              <w:jc w:val="center"/>
              <w:rPr>
                <w:rFonts w:hint="eastAsia"/>
                <w:bCs/>
                <w:sz w:val="21"/>
                <w:szCs w:val="21"/>
              </w:rPr>
            </w:pPr>
          </w:p>
        </w:tc>
        <w:tc>
          <w:tcPr>
            <w:tcW w:w="1211" w:type="dxa"/>
            <w:tcBorders>
              <w:top w:val="single" w:color="auto" w:sz="4" w:space="0"/>
              <w:left w:val="single" w:color="auto" w:sz="4" w:space="0"/>
              <w:bottom w:val="single" w:color="auto" w:sz="4" w:space="0"/>
              <w:right w:val="single" w:color="auto" w:sz="4" w:space="0"/>
            </w:tcBorders>
            <w:vAlign w:val="center"/>
          </w:tcPr>
          <w:p w14:paraId="61D117D2">
            <w:pPr>
              <w:jc w:val="center"/>
              <w:rPr>
                <w:rFonts w:hint="eastAsia" w:eastAsiaTheme="minorEastAsia"/>
                <w:bCs/>
                <w:sz w:val="21"/>
                <w:szCs w:val="21"/>
                <w:lang w:val="en-US" w:eastAsia="zh-CN"/>
              </w:rPr>
            </w:pPr>
            <w:r>
              <w:rPr>
                <w:rFonts w:hint="eastAsia"/>
                <w:bCs/>
                <w:sz w:val="21"/>
                <w:szCs w:val="21"/>
                <w:lang w:val="en-US" w:eastAsia="zh-CN"/>
              </w:rPr>
              <w:t>/</w:t>
            </w:r>
          </w:p>
        </w:tc>
      </w:tr>
      <w:tr w14:paraId="68A6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56806E7">
            <w:pPr>
              <w:jc w:val="center"/>
              <w:rPr>
                <w:rFonts w:hAnsi="宋体"/>
                <w:sz w:val="21"/>
                <w:szCs w:val="21"/>
              </w:rPr>
            </w:pPr>
            <w:r>
              <w:rPr>
                <w:rFonts w:hint="eastAsia" w:hAnsi="宋体"/>
                <w:sz w:val="21"/>
                <w:szCs w:val="21"/>
              </w:rPr>
              <w:t>2</w:t>
            </w:r>
          </w:p>
        </w:tc>
        <w:tc>
          <w:tcPr>
            <w:tcW w:w="1713" w:type="dxa"/>
            <w:tcBorders>
              <w:top w:val="single" w:color="auto" w:sz="4" w:space="0"/>
              <w:left w:val="single" w:color="auto" w:sz="4" w:space="0"/>
              <w:bottom w:val="single" w:color="auto" w:sz="4" w:space="0"/>
              <w:right w:val="single" w:color="auto" w:sz="4" w:space="0"/>
            </w:tcBorders>
            <w:vAlign w:val="center"/>
          </w:tcPr>
          <w:p w14:paraId="410B5CC2">
            <w:pPr>
              <w:jc w:val="center"/>
              <w:rPr>
                <w:rFonts w:hAnsi="宋体"/>
                <w:bCs/>
                <w:sz w:val="21"/>
                <w:szCs w:val="21"/>
              </w:rPr>
            </w:pPr>
            <w:r>
              <w:rPr>
                <w:rFonts w:hint="eastAsia" w:hAnsi="宋体"/>
                <w:bCs/>
                <w:sz w:val="21"/>
                <w:szCs w:val="21"/>
              </w:rPr>
              <w:t>抛丸机</w:t>
            </w:r>
          </w:p>
        </w:tc>
        <w:tc>
          <w:tcPr>
            <w:tcW w:w="998" w:type="dxa"/>
            <w:tcBorders>
              <w:top w:val="single" w:color="auto" w:sz="4" w:space="0"/>
              <w:left w:val="single" w:color="auto" w:sz="4" w:space="0"/>
              <w:bottom w:val="single" w:color="auto" w:sz="4" w:space="0"/>
              <w:right w:val="single" w:color="auto" w:sz="4" w:space="0"/>
            </w:tcBorders>
            <w:vAlign w:val="center"/>
          </w:tcPr>
          <w:p w14:paraId="5F7CA7CC">
            <w:pPr>
              <w:jc w:val="center"/>
              <w:rPr>
                <w:sz w:val="21"/>
                <w:szCs w:val="21"/>
              </w:rPr>
            </w:pPr>
            <w:r>
              <w:rPr>
                <w:rFonts w:hint="eastAsia"/>
                <w:sz w:val="21"/>
                <w:szCs w:val="21"/>
              </w:rPr>
              <w:t>1台</w:t>
            </w:r>
          </w:p>
        </w:tc>
        <w:tc>
          <w:tcPr>
            <w:tcW w:w="1819" w:type="dxa"/>
            <w:tcBorders>
              <w:top w:val="single" w:color="auto" w:sz="4" w:space="0"/>
              <w:left w:val="single" w:color="auto" w:sz="4" w:space="0"/>
              <w:bottom w:val="single" w:color="auto" w:sz="4" w:space="0"/>
              <w:right w:val="single" w:color="auto" w:sz="4" w:space="0"/>
            </w:tcBorders>
            <w:vAlign w:val="center"/>
          </w:tcPr>
          <w:p w14:paraId="6E0BD2EF">
            <w:pPr>
              <w:jc w:val="center"/>
              <w:rPr>
                <w:bCs/>
                <w:sz w:val="21"/>
                <w:szCs w:val="21"/>
              </w:rPr>
            </w:pPr>
            <w:r>
              <w:rPr>
                <w:rFonts w:hint="eastAsia"/>
                <w:bCs/>
                <w:sz w:val="21"/>
                <w:szCs w:val="21"/>
              </w:rPr>
              <w:t>/</w:t>
            </w:r>
          </w:p>
        </w:tc>
        <w:tc>
          <w:tcPr>
            <w:tcW w:w="1634" w:type="dxa"/>
            <w:tcBorders>
              <w:top w:val="single" w:color="auto" w:sz="4" w:space="0"/>
              <w:left w:val="single" w:color="auto" w:sz="4" w:space="0"/>
              <w:bottom w:val="single" w:color="auto" w:sz="4" w:space="0"/>
              <w:right w:val="single" w:color="auto" w:sz="4" w:space="0"/>
            </w:tcBorders>
            <w:vAlign w:val="center"/>
          </w:tcPr>
          <w:p w14:paraId="6FA8D286">
            <w:pPr>
              <w:jc w:val="center"/>
              <w:rPr>
                <w:rFonts w:hint="default" w:eastAsiaTheme="minorEastAsia"/>
                <w:bCs/>
                <w:sz w:val="21"/>
                <w:szCs w:val="21"/>
                <w:lang w:val="en-US" w:eastAsia="zh-CN"/>
              </w:rPr>
            </w:pPr>
            <w:r>
              <w:rPr>
                <w:rFonts w:hint="eastAsia"/>
                <w:bCs/>
                <w:sz w:val="21"/>
                <w:szCs w:val="21"/>
                <w:lang w:val="en-US" w:eastAsia="zh-CN"/>
              </w:rPr>
              <w:t>2台</w:t>
            </w:r>
          </w:p>
        </w:tc>
        <w:tc>
          <w:tcPr>
            <w:tcW w:w="1758" w:type="dxa"/>
            <w:tcBorders>
              <w:top w:val="single" w:color="auto" w:sz="4" w:space="0"/>
              <w:left w:val="single" w:color="auto" w:sz="4" w:space="0"/>
              <w:bottom w:val="single" w:color="auto" w:sz="4" w:space="0"/>
              <w:right w:val="single" w:color="auto" w:sz="4" w:space="0"/>
            </w:tcBorders>
            <w:vAlign w:val="center"/>
          </w:tcPr>
          <w:p w14:paraId="42B8211D">
            <w:pPr>
              <w:jc w:val="center"/>
              <w:rPr>
                <w:rFonts w:hint="default" w:eastAsiaTheme="minorEastAsia"/>
                <w:bCs/>
                <w:sz w:val="21"/>
                <w:szCs w:val="21"/>
                <w:lang w:val="en-US" w:eastAsia="zh-CN"/>
              </w:rPr>
            </w:pPr>
            <w:r>
              <w:rPr>
                <w:rFonts w:hint="eastAsia"/>
                <w:bCs/>
                <w:sz w:val="21"/>
                <w:szCs w:val="21"/>
                <w:lang w:val="en-US" w:eastAsia="zh-CN"/>
              </w:rPr>
              <w:t>1用一备</w:t>
            </w:r>
          </w:p>
        </w:tc>
        <w:tc>
          <w:tcPr>
            <w:tcW w:w="1211" w:type="dxa"/>
            <w:tcBorders>
              <w:top w:val="single" w:color="auto" w:sz="4" w:space="0"/>
              <w:left w:val="single" w:color="auto" w:sz="4" w:space="0"/>
              <w:bottom w:val="single" w:color="auto" w:sz="4" w:space="0"/>
              <w:right w:val="single" w:color="auto" w:sz="4" w:space="0"/>
            </w:tcBorders>
            <w:vAlign w:val="center"/>
          </w:tcPr>
          <w:p w14:paraId="1433BD30">
            <w:pPr>
              <w:jc w:val="center"/>
              <w:rPr>
                <w:rFonts w:hint="eastAsia" w:eastAsiaTheme="minorEastAsia"/>
                <w:bCs/>
                <w:sz w:val="21"/>
                <w:szCs w:val="21"/>
                <w:lang w:val="en-US" w:eastAsia="zh-CN"/>
              </w:rPr>
            </w:pPr>
            <w:r>
              <w:rPr>
                <w:rFonts w:hint="eastAsia"/>
                <w:bCs/>
                <w:sz w:val="21"/>
                <w:szCs w:val="21"/>
                <w:lang w:val="en-US" w:eastAsia="zh-CN"/>
              </w:rPr>
              <w:t>/</w:t>
            </w:r>
          </w:p>
        </w:tc>
      </w:tr>
      <w:tr w14:paraId="2891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776B3103">
            <w:pPr>
              <w:jc w:val="center"/>
              <w:rPr>
                <w:rFonts w:hAnsi="宋体"/>
                <w:sz w:val="21"/>
                <w:szCs w:val="21"/>
              </w:rPr>
            </w:pPr>
            <w:r>
              <w:rPr>
                <w:rFonts w:hint="eastAsia" w:hAnsi="宋体"/>
                <w:sz w:val="21"/>
                <w:szCs w:val="21"/>
              </w:rPr>
              <w:t>3</w:t>
            </w:r>
          </w:p>
        </w:tc>
        <w:tc>
          <w:tcPr>
            <w:tcW w:w="1713" w:type="dxa"/>
            <w:tcBorders>
              <w:top w:val="single" w:color="auto" w:sz="4" w:space="0"/>
              <w:left w:val="single" w:color="auto" w:sz="4" w:space="0"/>
              <w:bottom w:val="single" w:color="auto" w:sz="4" w:space="0"/>
              <w:right w:val="single" w:color="auto" w:sz="4" w:space="0"/>
            </w:tcBorders>
            <w:vAlign w:val="center"/>
          </w:tcPr>
          <w:p w14:paraId="2F8205B4">
            <w:pPr>
              <w:jc w:val="center"/>
              <w:rPr>
                <w:rFonts w:hAnsi="宋体"/>
                <w:bCs/>
                <w:sz w:val="21"/>
                <w:szCs w:val="21"/>
              </w:rPr>
            </w:pPr>
            <w:r>
              <w:rPr>
                <w:rFonts w:hint="eastAsia" w:hAnsi="宋体"/>
                <w:bCs/>
                <w:sz w:val="21"/>
                <w:szCs w:val="21"/>
              </w:rPr>
              <w:t>喷塑线</w:t>
            </w:r>
          </w:p>
        </w:tc>
        <w:tc>
          <w:tcPr>
            <w:tcW w:w="998" w:type="dxa"/>
            <w:tcBorders>
              <w:top w:val="single" w:color="auto" w:sz="4" w:space="0"/>
              <w:left w:val="single" w:color="auto" w:sz="4" w:space="0"/>
              <w:bottom w:val="single" w:color="auto" w:sz="4" w:space="0"/>
              <w:right w:val="single" w:color="auto" w:sz="4" w:space="0"/>
            </w:tcBorders>
            <w:vAlign w:val="center"/>
          </w:tcPr>
          <w:p w14:paraId="4347BBB4">
            <w:pPr>
              <w:jc w:val="center"/>
              <w:rPr>
                <w:sz w:val="21"/>
                <w:szCs w:val="21"/>
              </w:rPr>
            </w:pPr>
            <w:r>
              <w:rPr>
                <w:rFonts w:hint="eastAsia"/>
                <w:sz w:val="21"/>
                <w:szCs w:val="21"/>
              </w:rPr>
              <w:t>2条</w:t>
            </w:r>
          </w:p>
        </w:tc>
        <w:tc>
          <w:tcPr>
            <w:tcW w:w="1819" w:type="dxa"/>
            <w:tcBorders>
              <w:top w:val="single" w:color="auto" w:sz="4" w:space="0"/>
              <w:left w:val="single" w:color="auto" w:sz="4" w:space="0"/>
              <w:bottom w:val="single" w:color="auto" w:sz="4" w:space="0"/>
              <w:right w:val="single" w:color="auto" w:sz="4" w:space="0"/>
            </w:tcBorders>
            <w:vAlign w:val="center"/>
          </w:tcPr>
          <w:p w14:paraId="724F1D52">
            <w:pPr>
              <w:jc w:val="center"/>
              <w:rPr>
                <w:bCs/>
                <w:sz w:val="21"/>
                <w:szCs w:val="21"/>
              </w:rPr>
            </w:pPr>
            <w:r>
              <w:rPr>
                <w:rFonts w:hint="eastAsia"/>
                <w:bCs/>
                <w:sz w:val="21"/>
                <w:szCs w:val="21"/>
              </w:rPr>
              <w:t>一条手工喷涂（8喷台4烘箱），一条自动喷塑（2喷台1烘道）</w:t>
            </w:r>
          </w:p>
        </w:tc>
        <w:tc>
          <w:tcPr>
            <w:tcW w:w="1634" w:type="dxa"/>
            <w:tcBorders>
              <w:top w:val="single" w:color="auto" w:sz="4" w:space="0"/>
              <w:left w:val="single" w:color="auto" w:sz="4" w:space="0"/>
              <w:bottom w:val="single" w:color="auto" w:sz="4" w:space="0"/>
              <w:right w:val="single" w:color="auto" w:sz="4" w:space="0"/>
            </w:tcBorders>
            <w:vAlign w:val="center"/>
          </w:tcPr>
          <w:p w14:paraId="487C5EFD">
            <w:pPr>
              <w:jc w:val="center"/>
              <w:rPr>
                <w:rFonts w:hint="eastAsia"/>
                <w:bCs/>
                <w:sz w:val="21"/>
                <w:szCs w:val="21"/>
              </w:rPr>
            </w:pPr>
            <w:r>
              <w:rPr>
                <w:rFonts w:hint="eastAsia"/>
                <w:sz w:val="21"/>
                <w:szCs w:val="21"/>
                <w:lang w:val="en-US" w:eastAsia="zh-CN"/>
              </w:rPr>
              <w:t>1</w:t>
            </w:r>
            <w:r>
              <w:rPr>
                <w:rFonts w:hint="eastAsia"/>
                <w:sz w:val="21"/>
                <w:szCs w:val="21"/>
              </w:rPr>
              <w:t>条</w:t>
            </w:r>
          </w:p>
        </w:tc>
        <w:tc>
          <w:tcPr>
            <w:tcW w:w="1758" w:type="dxa"/>
            <w:tcBorders>
              <w:top w:val="single" w:color="auto" w:sz="4" w:space="0"/>
              <w:left w:val="single" w:color="auto" w:sz="4" w:space="0"/>
              <w:bottom w:val="single" w:color="auto" w:sz="4" w:space="0"/>
              <w:right w:val="single" w:color="auto" w:sz="4" w:space="0"/>
            </w:tcBorders>
            <w:vAlign w:val="center"/>
          </w:tcPr>
          <w:p w14:paraId="26C8855D">
            <w:pPr>
              <w:jc w:val="center"/>
              <w:rPr>
                <w:rFonts w:hint="default" w:eastAsiaTheme="minorEastAsia"/>
                <w:bCs/>
                <w:sz w:val="21"/>
                <w:szCs w:val="21"/>
                <w:lang w:val="en-US" w:eastAsia="zh-CN"/>
              </w:rPr>
            </w:pPr>
            <w:r>
              <w:rPr>
                <w:rFonts w:hint="eastAsia"/>
                <w:bCs/>
                <w:sz w:val="21"/>
                <w:szCs w:val="21"/>
              </w:rPr>
              <w:t>一条手工喷涂（8喷台</w:t>
            </w:r>
            <w:r>
              <w:rPr>
                <w:rFonts w:hint="eastAsia"/>
                <w:bCs/>
                <w:sz w:val="21"/>
                <w:szCs w:val="21"/>
                <w:lang w:val="en-US" w:eastAsia="zh-CN"/>
              </w:rPr>
              <w:t>3</w:t>
            </w:r>
            <w:r>
              <w:rPr>
                <w:rFonts w:hint="eastAsia"/>
                <w:bCs/>
                <w:sz w:val="21"/>
                <w:szCs w:val="21"/>
              </w:rPr>
              <w:t>烘箱）</w:t>
            </w:r>
            <w:r>
              <w:rPr>
                <w:rFonts w:hint="eastAsia"/>
                <w:bCs/>
                <w:sz w:val="21"/>
                <w:szCs w:val="21"/>
                <w:lang w:eastAsia="zh-CN"/>
              </w:rPr>
              <w:t>，</w:t>
            </w:r>
            <w:r>
              <w:rPr>
                <w:rFonts w:hint="eastAsia"/>
                <w:bCs/>
                <w:sz w:val="21"/>
                <w:szCs w:val="21"/>
                <w:lang w:val="en-US" w:eastAsia="zh-CN"/>
              </w:rPr>
              <w:t>1个烘箱和1条</w:t>
            </w:r>
            <w:r>
              <w:rPr>
                <w:rFonts w:hint="eastAsia"/>
                <w:bCs/>
                <w:sz w:val="21"/>
                <w:szCs w:val="21"/>
              </w:rPr>
              <w:t>自动喷塑</w:t>
            </w:r>
            <w:r>
              <w:rPr>
                <w:rFonts w:hint="eastAsia"/>
                <w:bCs/>
                <w:sz w:val="21"/>
                <w:szCs w:val="21"/>
                <w:lang w:val="en-US" w:eastAsia="zh-CN"/>
              </w:rPr>
              <w:t>线暂时未购买使用</w:t>
            </w:r>
          </w:p>
        </w:tc>
        <w:tc>
          <w:tcPr>
            <w:tcW w:w="1211" w:type="dxa"/>
            <w:tcBorders>
              <w:top w:val="single" w:color="auto" w:sz="4" w:space="0"/>
              <w:left w:val="single" w:color="auto" w:sz="4" w:space="0"/>
              <w:bottom w:val="single" w:color="auto" w:sz="4" w:space="0"/>
              <w:right w:val="single" w:color="auto" w:sz="4" w:space="0"/>
            </w:tcBorders>
            <w:vAlign w:val="center"/>
          </w:tcPr>
          <w:p w14:paraId="38EA90EA">
            <w:pPr>
              <w:jc w:val="center"/>
              <w:rPr>
                <w:rFonts w:hint="default" w:eastAsiaTheme="minorEastAsia"/>
                <w:bCs/>
                <w:sz w:val="21"/>
                <w:szCs w:val="21"/>
                <w:lang w:val="en-US" w:eastAsia="zh-CN"/>
              </w:rPr>
            </w:pPr>
            <w:r>
              <w:rPr>
                <w:rFonts w:hint="eastAsia"/>
                <w:bCs/>
                <w:sz w:val="21"/>
                <w:szCs w:val="21"/>
                <w:lang w:val="en-US" w:eastAsia="zh-CN"/>
              </w:rPr>
              <w:t>阶段性验收</w:t>
            </w:r>
          </w:p>
        </w:tc>
      </w:tr>
      <w:tr w14:paraId="4DBE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2575E04">
            <w:pPr>
              <w:jc w:val="center"/>
              <w:rPr>
                <w:rFonts w:hAnsi="宋体"/>
                <w:sz w:val="21"/>
                <w:szCs w:val="21"/>
              </w:rPr>
            </w:pPr>
            <w:r>
              <w:rPr>
                <w:rFonts w:hint="eastAsia" w:hAnsi="宋体"/>
                <w:sz w:val="21"/>
                <w:szCs w:val="21"/>
              </w:rPr>
              <w:t>4</w:t>
            </w:r>
          </w:p>
        </w:tc>
        <w:tc>
          <w:tcPr>
            <w:tcW w:w="1713" w:type="dxa"/>
            <w:tcBorders>
              <w:top w:val="single" w:color="auto" w:sz="4" w:space="0"/>
              <w:left w:val="single" w:color="auto" w:sz="4" w:space="0"/>
              <w:bottom w:val="single" w:color="auto" w:sz="4" w:space="0"/>
              <w:right w:val="single" w:color="auto" w:sz="4" w:space="0"/>
            </w:tcBorders>
            <w:vAlign w:val="center"/>
          </w:tcPr>
          <w:p w14:paraId="4322ED1C">
            <w:pPr>
              <w:jc w:val="center"/>
              <w:rPr>
                <w:rFonts w:hAnsi="宋体"/>
                <w:bCs/>
                <w:sz w:val="21"/>
                <w:szCs w:val="21"/>
              </w:rPr>
            </w:pPr>
            <w:r>
              <w:rPr>
                <w:rFonts w:hint="eastAsia" w:hAnsi="宋体"/>
                <w:bCs/>
                <w:sz w:val="21"/>
                <w:szCs w:val="21"/>
              </w:rPr>
              <w:t>喷漆线</w:t>
            </w:r>
          </w:p>
        </w:tc>
        <w:tc>
          <w:tcPr>
            <w:tcW w:w="998" w:type="dxa"/>
            <w:tcBorders>
              <w:top w:val="single" w:color="auto" w:sz="4" w:space="0"/>
              <w:left w:val="single" w:color="auto" w:sz="4" w:space="0"/>
              <w:bottom w:val="single" w:color="auto" w:sz="4" w:space="0"/>
              <w:right w:val="single" w:color="auto" w:sz="4" w:space="0"/>
            </w:tcBorders>
            <w:vAlign w:val="center"/>
          </w:tcPr>
          <w:p w14:paraId="015ADB5B">
            <w:pPr>
              <w:jc w:val="center"/>
              <w:rPr>
                <w:sz w:val="21"/>
                <w:szCs w:val="21"/>
              </w:rPr>
            </w:pPr>
            <w:r>
              <w:rPr>
                <w:rFonts w:hint="eastAsia"/>
                <w:sz w:val="21"/>
                <w:szCs w:val="21"/>
              </w:rPr>
              <w:t>1条</w:t>
            </w:r>
          </w:p>
        </w:tc>
        <w:tc>
          <w:tcPr>
            <w:tcW w:w="1819" w:type="dxa"/>
            <w:tcBorders>
              <w:top w:val="single" w:color="auto" w:sz="4" w:space="0"/>
              <w:left w:val="single" w:color="auto" w:sz="4" w:space="0"/>
              <w:bottom w:val="single" w:color="auto" w:sz="4" w:space="0"/>
              <w:right w:val="single" w:color="auto" w:sz="4" w:space="0"/>
            </w:tcBorders>
            <w:vAlign w:val="center"/>
          </w:tcPr>
          <w:p w14:paraId="0807B500">
            <w:pPr>
              <w:jc w:val="center"/>
              <w:rPr>
                <w:bCs/>
                <w:sz w:val="21"/>
                <w:szCs w:val="21"/>
              </w:rPr>
            </w:pPr>
            <w:r>
              <w:rPr>
                <w:rFonts w:hint="eastAsia"/>
                <w:bCs/>
                <w:sz w:val="21"/>
                <w:szCs w:val="21"/>
              </w:rPr>
              <w:t>1间喷房（2喷台）和1间烘房</w:t>
            </w:r>
          </w:p>
        </w:tc>
        <w:tc>
          <w:tcPr>
            <w:tcW w:w="1634" w:type="dxa"/>
            <w:tcBorders>
              <w:top w:val="single" w:color="auto" w:sz="4" w:space="0"/>
              <w:left w:val="single" w:color="auto" w:sz="4" w:space="0"/>
              <w:bottom w:val="single" w:color="auto" w:sz="4" w:space="0"/>
              <w:right w:val="single" w:color="auto" w:sz="4" w:space="0"/>
            </w:tcBorders>
            <w:vAlign w:val="center"/>
          </w:tcPr>
          <w:p w14:paraId="08A24677">
            <w:pPr>
              <w:jc w:val="center"/>
              <w:rPr>
                <w:rFonts w:hint="eastAsia"/>
                <w:bCs/>
                <w:sz w:val="21"/>
                <w:szCs w:val="21"/>
              </w:rPr>
            </w:pPr>
            <w:r>
              <w:rPr>
                <w:rFonts w:hint="eastAsia"/>
                <w:bCs/>
                <w:sz w:val="21"/>
                <w:szCs w:val="21"/>
              </w:rPr>
              <w:t>1间喷房</w:t>
            </w:r>
          </w:p>
        </w:tc>
        <w:tc>
          <w:tcPr>
            <w:tcW w:w="1758" w:type="dxa"/>
            <w:tcBorders>
              <w:top w:val="single" w:color="auto" w:sz="4" w:space="0"/>
              <w:left w:val="single" w:color="auto" w:sz="4" w:space="0"/>
              <w:bottom w:val="single" w:color="auto" w:sz="4" w:space="0"/>
              <w:right w:val="single" w:color="auto" w:sz="4" w:space="0"/>
            </w:tcBorders>
            <w:vAlign w:val="center"/>
          </w:tcPr>
          <w:p w14:paraId="7EBA2FCB">
            <w:pPr>
              <w:jc w:val="center"/>
              <w:rPr>
                <w:rFonts w:hint="default" w:eastAsiaTheme="minorEastAsia"/>
                <w:bCs/>
                <w:sz w:val="21"/>
                <w:szCs w:val="21"/>
                <w:lang w:val="en-US" w:eastAsia="zh-CN"/>
              </w:rPr>
            </w:pPr>
            <w:r>
              <w:rPr>
                <w:rFonts w:hint="eastAsia"/>
                <w:bCs/>
                <w:sz w:val="21"/>
                <w:szCs w:val="21"/>
                <w:lang w:val="en-US" w:eastAsia="zh-CN"/>
              </w:rPr>
              <w:t>1个喷台和1间烘房暂时未购买使用</w:t>
            </w:r>
          </w:p>
        </w:tc>
        <w:tc>
          <w:tcPr>
            <w:tcW w:w="1211" w:type="dxa"/>
            <w:tcBorders>
              <w:top w:val="single" w:color="auto" w:sz="4" w:space="0"/>
              <w:left w:val="single" w:color="auto" w:sz="4" w:space="0"/>
              <w:bottom w:val="single" w:color="auto" w:sz="4" w:space="0"/>
              <w:right w:val="single" w:color="auto" w:sz="4" w:space="0"/>
            </w:tcBorders>
            <w:vAlign w:val="center"/>
          </w:tcPr>
          <w:p w14:paraId="06621433">
            <w:pPr>
              <w:jc w:val="center"/>
              <w:rPr>
                <w:rFonts w:hint="eastAsia"/>
                <w:bCs/>
                <w:sz w:val="21"/>
                <w:szCs w:val="21"/>
              </w:rPr>
            </w:pPr>
            <w:r>
              <w:rPr>
                <w:rFonts w:hint="eastAsia"/>
                <w:bCs/>
                <w:sz w:val="21"/>
                <w:szCs w:val="21"/>
                <w:lang w:val="en-US" w:eastAsia="zh-CN"/>
              </w:rPr>
              <w:t>阶段性验收</w:t>
            </w:r>
          </w:p>
        </w:tc>
      </w:tr>
      <w:tr w14:paraId="5EB3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8D2445C">
            <w:pPr>
              <w:jc w:val="center"/>
              <w:rPr>
                <w:rFonts w:hAnsi="宋体"/>
                <w:sz w:val="21"/>
                <w:szCs w:val="21"/>
              </w:rPr>
            </w:pPr>
            <w:r>
              <w:rPr>
                <w:rFonts w:hint="eastAsia" w:hAnsi="宋体"/>
                <w:sz w:val="21"/>
                <w:szCs w:val="21"/>
              </w:rPr>
              <w:t>5</w:t>
            </w:r>
          </w:p>
        </w:tc>
        <w:tc>
          <w:tcPr>
            <w:tcW w:w="1713" w:type="dxa"/>
            <w:tcBorders>
              <w:top w:val="single" w:color="auto" w:sz="4" w:space="0"/>
              <w:left w:val="single" w:color="auto" w:sz="4" w:space="0"/>
              <w:bottom w:val="single" w:color="auto" w:sz="4" w:space="0"/>
              <w:right w:val="single" w:color="auto" w:sz="4" w:space="0"/>
            </w:tcBorders>
            <w:vAlign w:val="center"/>
          </w:tcPr>
          <w:p w14:paraId="61FADFE0">
            <w:pPr>
              <w:jc w:val="center"/>
              <w:rPr>
                <w:rFonts w:hAnsi="宋体"/>
                <w:bCs/>
                <w:sz w:val="21"/>
                <w:szCs w:val="21"/>
              </w:rPr>
            </w:pPr>
            <w:r>
              <w:rPr>
                <w:rFonts w:hint="eastAsia" w:hAnsi="宋体"/>
                <w:bCs/>
                <w:sz w:val="21"/>
                <w:szCs w:val="21"/>
              </w:rPr>
              <w:t>空压机</w:t>
            </w:r>
          </w:p>
        </w:tc>
        <w:tc>
          <w:tcPr>
            <w:tcW w:w="998" w:type="dxa"/>
            <w:tcBorders>
              <w:top w:val="single" w:color="auto" w:sz="4" w:space="0"/>
              <w:left w:val="single" w:color="auto" w:sz="4" w:space="0"/>
              <w:bottom w:val="single" w:color="auto" w:sz="4" w:space="0"/>
              <w:right w:val="single" w:color="auto" w:sz="4" w:space="0"/>
            </w:tcBorders>
            <w:vAlign w:val="center"/>
          </w:tcPr>
          <w:p w14:paraId="0E6BE8FB">
            <w:pPr>
              <w:jc w:val="center"/>
              <w:rPr>
                <w:sz w:val="21"/>
                <w:szCs w:val="21"/>
              </w:rPr>
            </w:pPr>
            <w:r>
              <w:rPr>
                <w:rFonts w:hint="eastAsia"/>
                <w:sz w:val="21"/>
                <w:szCs w:val="21"/>
              </w:rPr>
              <w:t>1台</w:t>
            </w:r>
          </w:p>
        </w:tc>
        <w:tc>
          <w:tcPr>
            <w:tcW w:w="1819" w:type="dxa"/>
            <w:tcBorders>
              <w:top w:val="single" w:color="auto" w:sz="4" w:space="0"/>
              <w:left w:val="single" w:color="auto" w:sz="4" w:space="0"/>
              <w:bottom w:val="single" w:color="auto" w:sz="4" w:space="0"/>
              <w:right w:val="single" w:color="auto" w:sz="4" w:space="0"/>
            </w:tcBorders>
            <w:vAlign w:val="center"/>
          </w:tcPr>
          <w:p w14:paraId="569893CC">
            <w:pPr>
              <w:jc w:val="center"/>
              <w:rPr>
                <w:bCs/>
                <w:sz w:val="21"/>
                <w:szCs w:val="21"/>
              </w:rPr>
            </w:pPr>
            <w:r>
              <w:rPr>
                <w:rFonts w:hint="eastAsia"/>
                <w:bCs/>
                <w:sz w:val="21"/>
                <w:szCs w:val="21"/>
              </w:rPr>
              <w:t>/</w:t>
            </w:r>
          </w:p>
        </w:tc>
        <w:tc>
          <w:tcPr>
            <w:tcW w:w="1634" w:type="dxa"/>
            <w:tcBorders>
              <w:top w:val="single" w:color="auto" w:sz="4" w:space="0"/>
              <w:left w:val="single" w:color="auto" w:sz="4" w:space="0"/>
              <w:bottom w:val="single" w:color="auto" w:sz="4" w:space="0"/>
              <w:right w:val="single" w:color="auto" w:sz="4" w:space="0"/>
            </w:tcBorders>
            <w:vAlign w:val="center"/>
          </w:tcPr>
          <w:p w14:paraId="39F0C4A4">
            <w:pPr>
              <w:jc w:val="center"/>
              <w:rPr>
                <w:rFonts w:hint="eastAsia"/>
                <w:bCs/>
                <w:sz w:val="21"/>
                <w:szCs w:val="21"/>
              </w:rPr>
            </w:pPr>
            <w:r>
              <w:rPr>
                <w:rFonts w:hint="eastAsia"/>
                <w:sz w:val="21"/>
                <w:szCs w:val="21"/>
              </w:rPr>
              <w:t>1台</w:t>
            </w:r>
          </w:p>
        </w:tc>
        <w:tc>
          <w:tcPr>
            <w:tcW w:w="1758" w:type="dxa"/>
            <w:tcBorders>
              <w:top w:val="single" w:color="auto" w:sz="4" w:space="0"/>
              <w:left w:val="single" w:color="auto" w:sz="4" w:space="0"/>
              <w:bottom w:val="single" w:color="auto" w:sz="4" w:space="0"/>
              <w:right w:val="single" w:color="auto" w:sz="4" w:space="0"/>
            </w:tcBorders>
            <w:vAlign w:val="center"/>
          </w:tcPr>
          <w:p w14:paraId="3C422B7A">
            <w:pPr>
              <w:jc w:val="center"/>
              <w:rPr>
                <w:rFonts w:hint="eastAsia"/>
                <w:bCs/>
                <w:sz w:val="21"/>
                <w:szCs w:val="21"/>
              </w:rPr>
            </w:pPr>
          </w:p>
        </w:tc>
        <w:tc>
          <w:tcPr>
            <w:tcW w:w="1211" w:type="dxa"/>
            <w:tcBorders>
              <w:top w:val="single" w:color="auto" w:sz="4" w:space="0"/>
              <w:left w:val="single" w:color="auto" w:sz="4" w:space="0"/>
              <w:bottom w:val="single" w:color="auto" w:sz="4" w:space="0"/>
              <w:right w:val="single" w:color="auto" w:sz="4" w:space="0"/>
            </w:tcBorders>
            <w:vAlign w:val="center"/>
          </w:tcPr>
          <w:p w14:paraId="349CF4FD">
            <w:pPr>
              <w:jc w:val="center"/>
              <w:rPr>
                <w:rFonts w:hint="eastAsia"/>
                <w:bCs/>
                <w:sz w:val="21"/>
                <w:szCs w:val="21"/>
              </w:rPr>
            </w:pPr>
          </w:p>
        </w:tc>
      </w:tr>
      <w:tr w14:paraId="1D55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E23039C">
            <w:pPr>
              <w:jc w:val="center"/>
              <w:rPr>
                <w:rFonts w:hAnsi="宋体"/>
                <w:sz w:val="21"/>
                <w:szCs w:val="21"/>
              </w:rPr>
            </w:pPr>
            <w:r>
              <w:rPr>
                <w:rFonts w:hint="eastAsia" w:hAnsi="宋体"/>
                <w:sz w:val="21"/>
                <w:szCs w:val="21"/>
              </w:rPr>
              <w:t>6</w:t>
            </w:r>
          </w:p>
        </w:tc>
        <w:tc>
          <w:tcPr>
            <w:tcW w:w="1713" w:type="dxa"/>
            <w:tcBorders>
              <w:top w:val="single" w:color="auto" w:sz="4" w:space="0"/>
              <w:left w:val="single" w:color="auto" w:sz="4" w:space="0"/>
              <w:bottom w:val="single" w:color="auto" w:sz="4" w:space="0"/>
              <w:right w:val="single" w:color="auto" w:sz="4" w:space="0"/>
            </w:tcBorders>
            <w:vAlign w:val="center"/>
          </w:tcPr>
          <w:p w14:paraId="1235CEC4">
            <w:pPr>
              <w:jc w:val="center"/>
              <w:rPr>
                <w:rFonts w:hAnsi="宋体"/>
                <w:bCs/>
                <w:sz w:val="21"/>
                <w:szCs w:val="21"/>
              </w:rPr>
            </w:pPr>
            <w:r>
              <w:rPr>
                <w:rFonts w:hint="eastAsia" w:hAnsi="宋体"/>
                <w:bCs/>
                <w:sz w:val="21"/>
                <w:szCs w:val="21"/>
              </w:rPr>
              <w:t>布袋除尘器及配套风机</w:t>
            </w:r>
          </w:p>
        </w:tc>
        <w:tc>
          <w:tcPr>
            <w:tcW w:w="998" w:type="dxa"/>
            <w:tcBorders>
              <w:top w:val="single" w:color="auto" w:sz="4" w:space="0"/>
              <w:left w:val="single" w:color="auto" w:sz="4" w:space="0"/>
              <w:bottom w:val="single" w:color="auto" w:sz="4" w:space="0"/>
              <w:right w:val="single" w:color="auto" w:sz="4" w:space="0"/>
            </w:tcBorders>
            <w:vAlign w:val="center"/>
          </w:tcPr>
          <w:p w14:paraId="294E2D68">
            <w:pPr>
              <w:jc w:val="center"/>
              <w:rPr>
                <w:sz w:val="21"/>
                <w:szCs w:val="21"/>
              </w:rPr>
            </w:pPr>
            <w:r>
              <w:rPr>
                <w:rFonts w:hint="eastAsia"/>
                <w:sz w:val="21"/>
                <w:szCs w:val="21"/>
              </w:rPr>
              <w:t>1套</w:t>
            </w:r>
          </w:p>
        </w:tc>
        <w:tc>
          <w:tcPr>
            <w:tcW w:w="1819" w:type="dxa"/>
            <w:tcBorders>
              <w:top w:val="single" w:color="auto" w:sz="4" w:space="0"/>
              <w:left w:val="single" w:color="auto" w:sz="4" w:space="0"/>
              <w:bottom w:val="single" w:color="auto" w:sz="4" w:space="0"/>
              <w:right w:val="single" w:color="auto" w:sz="4" w:space="0"/>
            </w:tcBorders>
            <w:vAlign w:val="center"/>
          </w:tcPr>
          <w:p w14:paraId="30B90290">
            <w:pPr>
              <w:jc w:val="center"/>
              <w:rPr>
                <w:bCs/>
                <w:sz w:val="21"/>
                <w:szCs w:val="21"/>
              </w:rPr>
            </w:pPr>
            <w:r>
              <w:rPr>
                <w:rFonts w:hint="eastAsia"/>
                <w:bCs/>
                <w:sz w:val="21"/>
                <w:szCs w:val="21"/>
              </w:rPr>
              <w:t>处理抛丸粉尘</w:t>
            </w:r>
          </w:p>
        </w:tc>
        <w:tc>
          <w:tcPr>
            <w:tcW w:w="1634" w:type="dxa"/>
            <w:tcBorders>
              <w:top w:val="single" w:color="auto" w:sz="4" w:space="0"/>
              <w:left w:val="single" w:color="auto" w:sz="4" w:space="0"/>
              <w:bottom w:val="single" w:color="auto" w:sz="4" w:space="0"/>
              <w:right w:val="single" w:color="auto" w:sz="4" w:space="0"/>
            </w:tcBorders>
            <w:vAlign w:val="center"/>
          </w:tcPr>
          <w:p w14:paraId="1A81ADF2">
            <w:pPr>
              <w:jc w:val="center"/>
              <w:rPr>
                <w:rFonts w:hint="default" w:eastAsiaTheme="minorEastAsia"/>
                <w:bCs/>
                <w:sz w:val="21"/>
                <w:szCs w:val="21"/>
                <w:lang w:val="en-US" w:eastAsia="zh-CN"/>
              </w:rPr>
            </w:pPr>
            <w:r>
              <w:rPr>
                <w:rFonts w:hint="eastAsia"/>
                <w:sz w:val="21"/>
                <w:szCs w:val="21"/>
                <w:lang w:val="en-US" w:eastAsia="zh-CN"/>
              </w:rPr>
              <w:t>2套</w:t>
            </w:r>
          </w:p>
        </w:tc>
        <w:tc>
          <w:tcPr>
            <w:tcW w:w="1758" w:type="dxa"/>
            <w:tcBorders>
              <w:top w:val="single" w:color="auto" w:sz="4" w:space="0"/>
              <w:left w:val="single" w:color="auto" w:sz="4" w:space="0"/>
              <w:bottom w:val="single" w:color="auto" w:sz="4" w:space="0"/>
              <w:right w:val="single" w:color="auto" w:sz="4" w:space="0"/>
            </w:tcBorders>
            <w:vAlign w:val="center"/>
          </w:tcPr>
          <w:p w14:paraId="0B1FA228">
            <w:pPr>
              <w:jc w:val="center"/>
              <w:rPr>
                <w:rFonts w:hint="default" w:eastAsiaTheme="minorEastAsia"/>
                <w:bCs/>
                <w:sz w:val="21"/>
                <w:szCs w:val="21"/>
                <w:lang w:val="en-US" w:eastAsia="zh-CN"/>
              </w:rPr>
            </w:pPr>
            <w:r>
              <w:rPr>
                <w:rFonts w:hint="eastAsia"/>
                <w:bCs/>
                <w:sz w:val="21"/>
                <w:szCs w:val="21"/>
                <w:lang w:val="en-US" w:eastAsia="zh-CN"/>
              </w:rPr>
              <w:t>1用一备</w:t>
            </w:r>
          </w:p>
        </w:tc>
        <w:tc>
          <w:tcPr>
            <w:tcW w:w="1211" w:type="dxa"/>
            <w:tcBorders>
              <w:top w:val="single" w:color="auto" w:sz="4" w:space="0"/>
              <w:left w:val="single" w:color="auto" w:sz="4" w:space="0"/>
              <w:bottom w:val="single" w:color="auto" w:sz="4" w:space="0"/>
              <w:right w:val="single" w:color="auto" w:sz="4" w:space="0"/>
            </w:tcBorders>
            <w:vAlign w:val="center"/>
          </w:tcPr>
          <w:p w14:paraId="620666D7">
            <w:pPr>
              <w:jc w:val="center"/>
              <w:rPr>
                <w:rFonts w:hint="eastAsia" w:eastAsiaTheme="minorEastAsia"/>
                <w:bCs/>
                <w:sz w:val="21"/>
                <w:szCs w:val="21"/>
                <w:lang w:val="en-US" w:eastAsia="zh-CN"/>
              </w:rPr>
            </w:pPr>
            <w:r>
              <w:rPr>
                <w:rFonts w:hint="eastAsia"/>
                <w:bCs/>
                <w:sz w:val="21"/>
                <w:szCs w:val="21"/>
                <w:lang w:val="en-US" w:eastAsia="zh-CN"/>
              </w:rPr>
              <w:t>/</w:t>
            </w:r>
          </w:p>
        </w:tc>
      </w:tr>
      <w:tr w14:paraId="36D0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9FA4DD1">
            <w:pPr>
              <w:jc w:val="center"/>
              <w:rPr>
                <w:rFonts w:hAnsi="宋体"/>
                <w:sz w:val="21"/>
                <w:szCs w:val="21"/>
              </w:rPr>
            </w:pPr>
            <w:r>
              <w:rPr>
                <w:rFonts w:hint="eastAsia" w:hAnsi="宋体"/>
                <w:sz w:val="21"/>
                <w:szCs w:val="21"/>
              </w:rPr>
              <w:t>7</w:t>
            </w:r>
          </w:p>
        </w:tc>
        <w:tc>
          <w:tcPr>
            <w:tcW w:w="1713" w:type="dxa"/>
            <w:tcBorders>
              <w:top w:val="single" w:color="auto" w:sz="4" w:space="0"/>
              <w:left w:val="single" w:color="auto" w:sz="4" w:space="0"/>
              <w:bottom w:val="single" w:color="auto" w:sz="4" w:space="0"/>
              <w:right w:val="single" w:color="auto" w:sz="4" w:space="0"/>
            </w:tcBorders>
            <w:vAlign w:val="center"/>
          </w:tcPr>
          <w:p w14:paraId="26D3B888">
            <w:pPr>
              <w:jc w:val="center"/>
              <w:rPr>
                <w:rFonts w:hAnsi="宋体"/>
                <w:bCs/>
                <w:sz w:val="21"/>
                <w:szCs w:val="21"/>
              </w:rPr>
            </w:pPr>
            <w:r>
              <w:rPr>
                <w:rFonts w:hint="eastAsia" w:hAnsi="宋体"/>
                <w:bCs/>
                <w:sz w:val="21"/>
                <w:szCs w:val="21"/>
              </w:rPr>
              <w:t>滤芯除尘器及配套风机</w:t>
            </w:r>
          </w:p>
        </w:tc>
        <w:tc>
          <w:tcPr>
            <w:tcW w:w="998" w:type="dxa"/>
            <w:tcBorders>
              <w:top w:val="single" w:color="auto" w:sz="4" w:space="0"/>
              <w:left w:val="single" w:color="auto" w:sz="4" w:space="0"/>
              <w:bottom w:val="single" w:color="auto" w:sz="4" w:space="0"/>
              <w:right w:val="single" w:color="auto" w:sz="4" w:space="0"/>
            </w:tcBorders>
            <w:vAlign w:val="center"/>
          </w:tcPr>
          <w:p w14:paraId="2124CE8D">
            <w:pPr>
              <w:jc w:val="center"/>
              <w:rPr>
                <w:sz w:val="21"/>
                <w:szCs w:val="21"/>
              </w:rPr>
            </w:pPr>
            <w:r>
              <w:rPr>
                <w:rFonts w:hint="eastAsia"/>
                <w:sz w:val="21"/>
                <w:szCs w:val="21"/>
              </w:rPr>
              <w:t>1套</w:t>
            </w:r>
          </w:p>
        </w:tc>
        <w:tc>
          <w:tcPr>
            <w:tcW w:w="1819" w:type="dxa"/>
            <w:tcBorders>
              <w:top w:val="single" w:color="auto" w:sz="4" w:space="0"/>
              <w:left w:val="single" w:color="auto" w:sz="4" w:space="0"/>
              <w:bottom w:val="single" w:color="auto" w:sz="4" w:space="0"/>
              <w:right w:val="single" w:color="auto" w:sz="4" w:space="0"/>
            </w:tcBorders>
            <w:vAlign w:val="center"/>
          </w:tcPr>
          <w:p w14:paraId="282948A9">
            <w:pPr>
              <w:jc w:val="center"/>
              <w:rPr>
                <w:bCs/>
                <w:sz w:val="21"/>
                <w:szCs w:val="21"/>
              </w:rPr>
            </w:pPr>
            <w:r>
              <w:rPr>
                <w:rFonts w:hint="eastAsia"/>
                <w:bCs/>
                <w:sz w:val="21"/>
                <w:szCs w:val="21"/>
              </w:rPr>
              <w:t>处理喷塑粉尘</w:t>
            </w:r>
          </w:p>
        </w:tc>
        <w:tc>
          <w:tcPr>
            <w:tcW w:w="1634" w:type="dxa"/>
            <w:tcBorders>
              <w:top w:val="single" w:color="auto" w:sz="4" w:space="0"/>
              <w:left w:val="single" w:color="auto" w:sz="4" w:space="0"/>
              <w:bottom w:val="single" w:color="auto" w:sz="4" w:space="0"/>
              <w:right w:val="single" w:color="auto" w:sz="4" w:space="0"/>
            </w:tcBorders>
            <w:vAlign w:val="center"/>
          </w:tcPr>
          <w:p w14:paraId="0DB96D87">
            <w:pPr>
              <w:jc w:val="center"/>
              <w:rPr>
                <w:rFonts w:hint="eastAsia"/>
                <w:bCs/>
                <w:sz w:val="21"/>
                <w:szCs w:val="21"/>
              </w:rPr>
            </w:pPr>
            <w:r>
              <w:rPr>
                <w:rFonts w:hint="eastAsia"/>
                <w:sz w:val="21"/>
                <w:szCs w:val="21"/>
              </w:rPr>
              <w:t>1套</w:t>
            </w:r>
          </w:p>
        </w:tc>
        <w:tc>
          <w:tcPr>
            <w:tcW w:w="1758" w:type="dxa"/>
            <w:tcBorders>
              <w:top w:val="single" w:color="auto" w:sz="4" w:space="0"/>
              <w:left w:val="single" w:color="auto" w:sz="4" w:space="0"/>
              <w:bottom w:val="single" w:color="auto" w:sz="4" w:space="0"/>
              <w:right w:val="single" w:color="auto" w:sz="4" w:space="0"/>
            </w:tcBorders>
            <w:vAlign w:val="center"/>
          </w:tcPr>
          <w:p w14:paraId="7AD34213">
            <w:pPr>
              <w:jc w:val="center"/>
              <w:rPr>
                <w:rFonts w:hint="eastAsia"/>
                <w:bCs/>
                <w:sz w:val="21"/>
                <w:szCs w:val="21"/>
              </w:rPr>
            </w:pPr>
            <w:r>
              <w:rPr>
                <w:rFonts w:hint="eastAsia"/>
                <w:bCs/>
                <w:sz w:val="21"/>
                <w:szCs w:val="21"/>
              </w:rPr>
              <w:t>处理喷塑粉尘</w:t>
            </w:r>
          </w:p>
        </w:tc>
        <w:tc>
          <w:tcPr>
            <w:tcW w:w="1211" w:type="dxa"/>
            <w:tcBorders>
              <w:top w:val="single" w:color="auto" w:sz="4" w:space="0"/>
              <w:left w:val="single" w:color="auto" w:sz="4" w:space="0"/>
              <w:bottom w:val="single" w:color="auto" w:sz="4" w:space="0"/>
              <w:right w:val="single" w:color="auto" w:sz="4" w:space="0"/>
            </w:tcBorders>
            <w:vAlign w:val="center"/>
          </w:tcPr>
          <w:p w14:paraId="5635AB6F">
            <w:pPr>
              <w:jc w:val="center"/>
              <w:rPr>
                <w:rFonts w:hint="eastAsia" w:eastAsiaTheme="minorEastAsia"/>
                <w:bCs/>
                <w:sz w:val="21"/>
                <w:szCs w:val="21"/>
                <w:lang w:val="en-US" w:eastAsia="zh-CN"/>
              </w:rPr>
            </w:pPr>
            <w:r>
              <w:rPr>
                <w:rFonts w:hint="eastAsia"/>
                <w:bCs/>
                <w:sz w:val="21"/>
                <w:szCs w:val="21"/>
                <w:lang w:val="en-US" w:eastAsia="zh-CN"/>
              </w:rPr>
              <w:t>/</w:t>
            </w:r>
          </w:p>
        </w:tc>
      </w:tr>
      <w:tr w14:paraId="6F7E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CF88730">
            <w:pPr>
              <w:jc w:val="center"/>
              <w:rPr>
                <w:rFonts w:hAnsi="宋体"/>
                <w:sz w:val="21"/>
                <w:szCs w:val="21"/>
              </w:rPr>
            </w:pPr>
            <w:r>
              <w:rPr>
                <w:rFonts w:hint="eastAsia" w:hAnsi="宋体"/>
                <w:sz w:val="21"/>
                <w:szCs w:val="21"/>
              </w:rPr>
              <w:t>8</w:t>
            </w:r>
          </w:p>
        </w:tc>
        <w:tc>
          <w:tcPr>
            <w:tcW w:w="1713" w:type="dxa"/>
            <w:tcBorders>
              <w:top w:val="single" w:color="auto" w:sz="4" w:space="0"/>
              <w:left w:val="single" w:color="auto" w:sz="4" w:space="0"/>
              <w:bottom w:val="single" w:color="auto" w:sz="4" w:space="0"/>
              <w:right w:val="single" w:color="auto" w:sz="4" w:space="0"/>
            </w:tcBorders>
            <w:vAlign w:val="center"/>
          </w:tcPr>
          <w:p w14:paraId="35D489EC">
            <w:pPr>
              <w:jc w:val="center"/>
              <w:rPr>
                <w:rFonts w:hAnsi="宋体"/>
                <w:bCs/>
                <w:sz w:val="21"/>
                <w:szCs w:val="21"/>
              </w:rPr>
            </w:pPr>
            <w:r>
              <w:rPr>
                <w:rFonts w:hint="eastAsia" w:hAnsi="宋体"/>
                <w:bCs/>
                <w:sz w:val="21"/>
                <w:szCs w:val="21"/>
              </w:rPr>
              <w:t>活性炭吸附装置及配套风机</w:t>
            </w:r>
          </w:p>
        </w:tc>
        <w:tc>
          <w:tcPr>
            <w:tcW w:w="998" w:type="dxa"/>
            <w:tcBorders>
              <w:top w:val="single" w:color="auto" w:sz="4" w:space="0"/>
              <w:left w:val="single" w:color="auto" w:sz="4" w:space="0"/>
              <w:bottom w:val="single" w:color="auto" w:sz="4" w:space="0"/>
              <w:right w:val="single" w:color="auto" w:sz="4" w:space="0"/>
            </w:tcBorders>
            <w:vAlign w:val="center"/>
          </w:tcPr>
          <w:p w14:paraId="4AE96AA5">
            <w:pPr>
              <w:jc w:val="center"/>
              <w:rPr>
                <w:sz w:val="21"/>
                <w:szCs w:val="21"/>
              </w:rPr>
            </w:pPr>
            <w:r>
              <w:rPr>
                <w:rFonts w:hint="eastAsia"/>
                <w:sz w:val="21"/>
                <w:szCs w:val="21"/>
              </w:rPr>
              <w:t>2套</w:t>
            </w:r>
          </w:p>
        </w:tc>
        <w:tc>
          <w:tcPr>
            <w:tcW w:w="1819" w:type="dxa"/>
            <w:tcBorders>
              <w:top w:val="single" w:color="auto" w:sz="4" w:space="0"/>
              <w:left w:val="single" w:color="auto" w:sz="4" w:space="0"/>
              <w:bottom w:val="single" w:color="auto" w:sz="4" w:space="0"/>
              <w:right w:val="single" w:color="auto" w:sz="4" w:space="0"/>
            </w:tcBorders>
            <w:vAlign w:val="center"/>
          </w:tcPr>
          <w:p w14:paraId="07A7A889">
            <w:pPr>
              <w:jc w:val="center"/>
              <w:rPr>
                <w:bCs/>
                <w:sz w:val="21"/>
                <w:szCs w:val="21"/>
              </w:rPr>
            </w:pPr>
            <w:r>
              <w:rPr>
                <w:rFonts w:hint="eastAsia"/>
                <w:bCs/>
                <w:sz w:val="21"/>
                <w:szCs w:val="21"/>
              </w:rPr>
              <w:t>处理固化废气和油漆废气</w:t>
            </w:r>
          </w:p>
        </w:tc>
        <w:tc>
          <w:tcPr>
            <w:tcW w:w="1634" w:type="dxa"/>
            <w:tcBorders>
              <w:top w:val="single" w:color="auto" w:sz="4" w:space="0"/>
              <w:left w:val="single" w:color="auto" w:sz="4" w:space="0"/>
              <w:bottom w:val="single" w:color="auto" w:sz="4" w:space="0"/>
              <w:right w:val="single" w:color="auto" w:sz="4" w:space="0"/>
            </w:tcBorders>
            <w:vAlign w:val="center"/>
          </w:tcPr>
          <w:p w14:paraId="5BB3039D">
            <w:pPr>
              <w:jc w:val="center"/>
              <w:rPr>
                <w:rFonts w:hint="default" w:eastAsiaTheme="minorEastAsia"/>
                <w:bCs/>
                <w:sz w:val="21"/>
                <w:szCs w:val="21"/>
                <w:lang w:val="en-US" w:eastAsia="zh-CN"/>
              </w:rPr>
            </w:pPr>
            <w:r>
              <w:rPr>
                <w:rFonts w:hint="eastAsia"/>
                <w:bCs/>
                <w:sz w:val="21"/>
                <w:szCs w:val="21"/>
                <w:lang w:val="en-US" w:eastAsia="zh-CN"/>
              </w:rPr>
              <w:t>1套</w:t>
            </w:r>
          </w:p>
        </w:tc>
        <w:tc>
          <w:tcPr>
            <w:tcW w:w="1758" w:type="dxa"/>
            <w:tcBorders>
              <w:top w:val="single" w:color="auto" w:sz="4" w:space="0"/>
              <w:left w:val="single" w:color="auto" w:sz="4" w:space="0"/>
              <w:bottom w:val="single" w:color="auto" w:sz="4" w:space="0"/>
              <w:right w:val="single" w:color="auto" w:sz="4" w:space="0"/>
            </w:tcBorders>
            <w:vAlign w:val="center"/>
          </w:tcPr>
          <w:p w14:paraId="5D95B874">
            <w:pPr>
              <w:jc w:val="center"/>
              <w:rPr>
                <w:rFonts w:hint="eastAsia"/>
                <w:bCs/>
                <w:sz w:val="21"/>
                <w:szCs w:val="21"/>
              </w:rPr>
            </w:pPr>
            <w:r>
              <w:rPr>
                <w:rFonts w:hint="eastAsia"/>
                <w:bCs/>
                <w:sz w:val="21"/>
                <w:szCs w:val="21"/>
              </w:rPr>
              <w:t>处理固化废气和油漆废气</w:t>
            </w:r>
          </w:p>
        </w:tc>
        <w:tc>
          <w:tcPr>
            <w:tcW w:w="1211" w:type="dxa"/>
            <w:tcBorders>
              <w:top w:val="single" w:color="auto" w:sz="4" w:space="0"/>
              <w:left w:val="single" w:color="auto" w:sz="4" w:space="0"/>
              <w:bottom w:val="single" w:color="auto" w:sz="4" w:space="0"/>
              <w:right w:val="single" w:color="auto" w:sz="4" w:space="0"/>
            </w:tcBorders>
            <w:vAlign w:val="center"/>
          </w:tcPr>
          <w:p w14:paraId="274A9FD9">
            <w:pPr>
              <w:jc w:val="center"/>
              <w:rPr>
                <w:rFonts w:hint="eastAsia"/>
                <w:bCs/>
                <w:sz w:val="21"/>
                <w:szCs w:val="21"/>
              </w:rPr>
            </w:pPr>
            <w:r>
              <w:rPr>
                <w:rFonts w:hint="eastAsia"/>
                <w:bCs/>
                <w:sz w:val="21"/>
                <w:szCs w:val="21"/>
                <w:lang w:val="en-US" w:eastAsia="zh-CN"/>
              </w:rPr>
              <w:t>阶段性验收</w:t>
            </w:r>
          </w:p>
        </w:tc>
      </w:tr>
    </w:tbl>
    <w:p w14:paraId="00985422">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p>
    <w:p w14:paraId="0A3F00C9">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91" w:name="_Toc3283"/>
      <w:bookmarkStart w:id="192" w:name="_Toc29041"/>
      <w:bookmarkStart w:id="193" w:name="_Toc19159"/>
      <w:bookmarkStart w:id="194" w:name="_Toc11248"/>
      <w:r>
        <w:rPr>
          <w:rFonts w:hint="default" w:ascii="Times New Roman" w:hAnsi="Times New Roman" w:eastAsia="宋体" w:cs="Times New Roman"/>
          <w:kern w:val="0"/>
          <w:sz w:val="24"/>
          <w:szCs w:val="24"/>
          <w:lang w:val="en-US" w:eastAsia="zh-CN" w:bidi="ar"/>
        </w:rPr>
        <w:t>3.5生产工艺情况介绍</w:t>
      </w:r>
      <w:bookmarkEnd w:id="191"/>
      <w:bookmarkEnd w:id="192"/>
      <w:bookmarkEnd w:id="193"/>
      <w:bookmarkEnd w:id="194"/>
    </w:p>
    <w:p w14:paraId="089757C5">
      <w:pPr>
        <w:pStyle w:val="3"/>
        <w:rPr>
          <w:rFonts w:hint="default" w:ascii="Times New Roman" w:hAnsi="Times New Roman" w:eastAsia="宋体" w:cs="Times New Roman"/>
          <w:b w:val="0"/>
          <w:bCs/>
        </w:rPr>
      </w:pPr>
      <w:bookmarkStart w:id="195" w:name="_Toc31534"/>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5</w:t>
      </w:r>
      <w:r>
        <w:rPr>
          <w:rFonts w:hint="default" w:ascii="Times New Roman" w:hAnsi="Times New Roman" w:eastAsia="宋体" w:cs="Times New Roman"/>
          <w:b w:val="0"/>
          <w:bCs/>
        </w:rPr>
        <w:t>.1工艺流程</w:t>
      </w:r>
      <w:bookmarkEnd w:id="195"/>
    </w:p>
    <w:p w14:paraId="03D29B95">
      <w:pPr>
        <w:tabs>
          <w:tab w:val="left" w:pos="1020"/>
        </w:tabs>
        <w:spacing w:line="360" w:lineRule="auto"/>
        <w:ind w:firstLine="480" w:firstLineChars="200"/>
        <w:rPr>
          <w:rFonts w:hint="eastAsia"/>
          <w:sz w:val="24"/>
        </w:rPr>
      </w:pPr>
      <w:bookmarkStart w:id="196" w:name="_Toc10705"/>
      <w:bookmarkStart w:id="197" w:name="_Toc10182"/>
      <w:bookmarkStart w:id="198" w:name="_Toc23321"/>
      <w:bookmarkStart w:id="199" w:name="_Toc29965"/>
      <w:bookmarkStart w:id="200" w:name="_Toc16771"/>
      <w:r>
        <w:rPr>
          <w:rFonts w:hint="eastAsia"/>
          <w:sz w:val="24"/>
        </w:rPr>
        <w:t>本项目生产工艺流程及产污节点图如下：</w:t>
      </w:r>
    </w:p>
    <w:p w14:paraId="72D0537F">
      <w:pPr>
        <w:jc w:val="center"/>
      </w:pPr>
      <w:r>
        <w:drawing>
          <wp:inline distT="0" distB="0" distL="114300" distR="114300">
            <wp:extent cx="4476750" cy="22669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476750" cy="2266950"/>
                    </a:xfrm>
                    <a:prstGeom prst="rect">
                      <a:avLst/>
                    </a:prstGeom>
                    <a:noFill/>
                    <a:ln>
                      <a:noFill/>
                    </a:ln>
                  </pic:spPr>
                </pic:pic>
              </a:graphicData>
            </a:graphic>
          </wp:inline>
        </w:drawing>
      </w:r>
    </w:p>
    <w:p w14:paraId="1BD5AA66">
      <w:pPr>
        <w:jc w:val="center"/>
        <w:rPr>
          <w:rFonts w:hint="eastAsia" w:ascii="黑体" w:hAnsi="宋体" w:eastAsia="黑体"/>
          <w:sz w:val="23"/>
          <w:szCs w:val="23"/>
        </w:rPr>
      </w:pPr>
      <w:r>
        <w:rPr>
          <w:rFonts w:hint="eastAsia" w:ascii="黑体" w:hAnsi="宋体" w:eastAsia="黑体"/>
          <w:sz w:val="23"/>
          <w:szCs w:val="23"/>
        </w:rPr>
        <w:t>图</w:t>
      </w:r>
      <w:r>
        <w:rPr>
          <w:rFonts w:hint="eastAsia" w:ascii="黑体" w:hAnsi="宋体" w:eastAsia="黑体"/>
          <w:sz w:val="23"/>
          <w:szCs w:val="23"/>
          <w:lang w:val="en-US" w:eastAsia="zh-CN"/>
        </w:rPr>
        <w:t>3</w:t>
      </w:r>
      <w:r>
        <w:rPr>
          <w:rFonts w:hint="eastAsia" w:ascii="黑体" w:hAnsi="宋体" w:eastAsia="黑体"/>
          <w:sz w:val="23"/>
          <w:szCs w:val="23"/>
        </w:rPr>
        <w:t>-</w:t>
      </w:r>
      <w:r>
        <w:rPr>
          <w:rFonts w:hint="eastAsia" w:ascii="黑体" w:hAnsi="宋体" w:eastAsia="黑体"/>
          <w:sz w:val="23"/>
          <w:szCs w:val="23"/>
          <w:lang w:val="en-US" w:eastAsia="zh-CN"/>
        </w:rPr>
        <w:t xml:space="preserve">3 </w:t>
      </w:r>
      <w:r>
        <w:rPr>
          <w:rFonts w:hint="eastAsia" w:ascii="黑体" w:hAnsi="宋体" w:eastAsia="黑体"/>
          <w:sz w:val="23"/>
          <w:szCs w:val="23"/>
        </w:rPr>
        <w:t>本项目生产工艺流程及产污环节</w:t>
      </w:r>
    </w:p>
    <w:p w14:paraId="6C0FCAD0">
      <w:pPr>
        <w:adjustRightInd w:val="0"/>
        <w:snapToGrid w:val="0"/>
        <w:spacing w:line="500" w:lineRule="exact"/>
        <w:ind w:firstLine="460" w:firstLineChars="200"/>
        <w:rPr>
          <w:b/>
          <w:bCs/>
          <w:sz w:val="24"/>
        </w:rPr>
      </w:pPr>
      <w:r>
        <w:rPr>
          <w:rFonts w:hint="eastAsia" w:ascii="宋体" w:hAnsi="宋体" w:eastAsia="宋体" w:cs="Times New Roman"/>
          <w:i w:val="0"/>
          <w:iCs/>
          <w:sz w:val="23"/>
          <w:szCs w:val="23"/>
          <w:lang w:val="en-US" w:eastAsia="zh-CN"/>
        </w:rPr>
        <w:t>注：</w:t>
      </w:r>
      <w:r>
        <w:rPr>
          <w:rFonts w:hint="eastAsia"/>
          <w:b/>
          <w:bCs/>
          <w:sz w:val="24"/>
        </w:rPr>
        <w:t>工艺介绍</w:t>
      </w:r>
    </w:p>
    <w:p w14:paraId="361B33B5">
      <w:pPr>
        <w:adjustRightInd w:val="0"/>
        <w:snapToGrid w:val="0"/>
        <w:spacing w:line="500" w:lineRule="exact"/>
        <w:ind w:firstLine="482" w:firstLineChars="200"/>
        <w:rPr>
          <w:bCs/>
          <w:sz w:val="24"/>
        </w:rPr>
      </w:pPr>
      <w:r>
        <w:rPr>
          <w:rFonts w:hint="eastAsia"/>
          <w:b/>
          <w:bCs/>
          <w:sz w:val="24"/>
        </w:rPr>
        <w:t>车床：</w:t>
      </w:r>
      <w:r>
        <w:rPr>
          <w:rFonts w:hint="eastAsia"/>
          <w:bCs/>
          <w:sz w:val="24"/>
        </w:rPr>
        <w:t>将外购的毛坯件先在车床上加工，提高精度。项目毛坯件为铝材，机加工时无需添加切削液等冷却液。车床加工时会产生金属边角料及少量金属颗粒，金属颗粒在设备周边沉降，清扫收集后计入金属边角料一并处理。</w:t>
      </w:r>
    </w:p>
    <w:p w14:paraId="75FB5EFB">
      <w:pPr>
        <w:adjustRightInd w:val="0"/>
        <w:snapToGrid w:val="0"/>
        <w:spacing w:line="500" w:lineRule="exact"/>
        <w:ind w:firstLine="482" w:firstLineChars="200"/>
        <w:rPr>
          <w:b/>
          <w:bCs/>
          <w:sz w:val="24"/>
        </w:rPr>
      </w:pPr>
      <w:r>
        <w:rPr>
          <w:rFonts w:hint="eastAsia"/>
          <w:b/>
          <w:bCs/>
          <w:sz w:val="24"/>
        </w:rPr>
        <w:t>抛丸：</w:t>
      </w:r>
      <w:r>
        <w:rPr>
          <w:rFonts w:hint="eastAsia"/>
          <w:bCs/>
          <w:sz w:val="24"/>
        </w:rPr>
        <w:t>处理工件表面上的毛刺，</w:t>
      </w:r>
      <w:r>
        <w:rPr>
          <w:bCs/>
          <w:sz w:val="24"/>
        </w:rPr>
        <w:t>并产生一定的粗糙度</w:t>
      </w:r>
      <w:r>
        <w:rPr>
          <w:rFonts w:hint="eastAsia"/>
          <w:bCs/>
          <w:sz w:val="24"/>
        </w:rPr>
        <w:t>，提高后续油漆或塑粉的附着率。抛丸过程会产生抛丸粉尘。</w:t>
      </w:r>
    </w:p>
    <w:p w14:paraId="1DDB5573">
      <w:pPr>
        <w:adjustRightInd w:val="0"/>
        <w:snapToGrid w:val="0"/>
        <w:spacing w:line="500" w:lineRule="exact"/>
        <w:ind w:firstLine="482" w:firstLineChars="200"/>
        <w:rPr>
          <w:bCs/>
          <w:sz w:val="24"/>
        </w:rPr>
      </w:pPr>
      <w:r>
        <w:rPr>
          <w:rFonts w:hint="eastAsia"/>
          <w:b/>
          <w:bCs/>
          <w:sz w:val="24"/>
        </w:rPr>
        <w:t>喷塑：</w:t>
      </w:r>
      <w:r>
        <w:rPr>
          <w:rFonts w:hint="eastAsia"/>
          <w:bCs/>
          <w:sz w:val="24"/>
        </w:rPr>
        <w:t>项目设有2条喷塑线，一条手工喷涂，一条自动喷塑。约40万套减速机部件由于内槽少，采用自动喷塑。自动喷塑过程为：先将工件挂入轨道，进入喷房内喷粉采用静电喷涂技术，在工件表面形成一层均匀的膜。喷涂过程会产生喷塑粉尘。喷塑后的工件通过轨道进入烘道内进行固化，利用热风（电加热）对工件表面的粉末涂料进行熔化、流平、干燥，从而得到理想的工件表面效果。固化过程会产生固化废气。</w:t>
      </w:r>
    </w:p>
    <w:p w14:paraId="067E08F0">
      <w:pPr>
        <w:adjustRightInd w:val="0"/>
        <w:snapToGrid w:val="0"/>
        <w:spacing w:line="500" w:lineRule="exact"/>
        <w:ind w:firstLine="480" w:firstLineChars="200"/>
        <w:rPr>
          <w:bCs/>
          <w:sz w:val="24"/>
        </w:rPr>
      </w:pPr>
      <w:r>
        <w:rPr>
          <w:rFonts w:hint="eastAsia"/>
          <w:bCs/>
          <w:sz w:val="24"/>
        </w:rPr>
        <w:t>另外40万套减速机部件内槽较多，自动喷塑达不到要求，则需进行手工喷涂。手工喷涂过程为：工件先在喷台内进行喷涂，同样采用静电喷涂技术，然后进入烘箱进行加热（电加热）。喷涂过程会产生喷塑粉尘。固化结束后，打开烘箱会产生固化废气。</w:t>
      </w:r>
    </w:p>
    <w:p w14:paraId="4E61B7B2">
      <w:pPr>
        <w:adjustRightInd w:val="0"/>
        <w:snapToGrid w:val="0"/>
        <w:spacing w:line="500" w:lineRule="exact"/>
        <w:ind w:firstLine="480" w:firstLineChars="200"/>
        <w:rPr>
          <w:bCs/>
          <w:sz w:val="24"/>
        </w:rPr>
      </w:pPr>
      <w:r>
        <w:rPr>
          <w:rFonts w:hint="eastAsia"/>
          <w:bCs/>
          <w:sz w:val="24"/>
        </w:rPr>
        <w:t>两条喷塑线产生的喷塑粉尘经滤芯除尘后汇总通过15m高的排气筒（DA002）排放。固化废气收集汇总后经活性炭吸附处理，然后通过15m高的排气筒（DA003）排放。</w:t>
      </w:r>
    </w:p>
    <w:p w14:paraId="21892748">
      <w:pPr>
        <w:adjustRightInd w:val="0"/>
        <w:snapToGrid w:val="0"/>
        <w:spacing w:line="500" w:lineRule="exact"/>
        <w:ind w:firstLine="482" w:firstLineChars="200"/>
        <w:rPr>
          <w:bCs/>
          <w:sz w:val="24"/>
        </w:rPr>
      </w:pPr>
      <w:r>
        <w:rPr>
          <w:rFonts w:hint="eastAsia"/>
          <w:b/>
          <w:bCs/>
          <w:sz w:val="24"/>
        </w:rPr>
        <w:t>喷漆：</w:t>
      </w:r>
      <w:r>
        <w:rPr>
          <w:rFonts w:hint="eastAsia"/>
          <w:bCs/>
          <w:sz w:val="24"/>
        </w:rPr>
        <w:t>部分工件需喷漆处理。工件先在喷漆房内喷漆，采用水性漆（无需调配）。喷涂后进入配套的烘房烘干即可。烘房为热风循环，温度为40℃（电加热）。喷房内喷涂时会产生漆雾和有机废气，漆雾经干式过滤器（过滤棉）处理，有机废气与烘房产生的有机废气汇总后经活性炭吸附处理，然后通过15m高的排气筒（DA004）排放。</w:t>
      </w:r>
    </w:p>
    <w:p w14:paraId="62B12E3C">
      <w:pPr>
        <w:adjustRightInd w:val="0"/>
        <w:snapToGrid w:val="0"/>
        <w:spacing w:line="500" w:lineRule="exact"/>
        <w:ind w:firstLine="482" w:firstLineChars="200"/>
        <w:rPr>
          <w:b/>
          <w:bCs/>
          <w:sz w:val="24"/>
        </w:rPr>
      </w:pPr>
      <w:r>
        <w:rPr>
          <w:rFonts w:hint="eastAsia"/>
          <w:b/>
          <w:bCs/>
          <w:sz w:val="24"/>
        </w:rPr>
        <w:t>组装：</w:t>
      </w:r>
      <w:r>
        <w:rPr>
          <w:rFonts w:hint="eastAsia"/>
          <w:bCs/>
          <w:sz w:val="24"/>
        </w:rPr>
        <w:t>将工件组装成品后入库待售。</w:t>
      </w:r>
    </w:p>
    <w:p w14:paraId="326BF223">
      <w:pPr>
        <w:pStyle w:val="3"/>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sz w:val="24"/>
          <w:szCs w:val="24"/>
        </w:rPr>
      </w:pPr>
      <w:r>
        <w:rPr>
          <w:rFonts w:hint="eastAsia" w:asciiTheme="minorHAnsi" w:hAnsiTheme="minorHAnsi" w:eastAsiaTheme="minorEastAsia" w:cstheme="minorBidi"/>
          <w:b/>
          <w:bCs w:val="0"/>
          <w:i w:val="0"/>
          <w:iCs w:val="0"/>
          <w:sz w:val="24"/>
          <w:lang w:val="en-US" w:eastAsia="zh-CN"/>
        </w:rPr>
        <w:t>目前，企业只上了</w:t>
      </w:r>
      <w:r>
        <w:rPr>
          <w:rFonts w:hint="eastAsia"/>
          <w:b/>
          <w:bCs w:val="0"/>
          <w:sz w:val="24"/>
          <w:szCs w:val="24"/>
          <w:lang w:eastAsia="zh-CN"/>
        </w:rPr>
        <w:t>1</w:t>
      </w:r>
      <w:r>
        <w:rPr>
          <w:rFonts w:hint="eastAsia"/>
          <w:b/>
          <w:bCs w:val="0"/>
          <w:sz w:val="24"/>
          <w:szCs w:val="24"/>
          <w:lang w:val="en-US" w:eastAsia="zh-CN"/>
        </w:rPr>
        <w:t>条</w:t>
      </w:r>
      <w:r>
        <w:rPr>
          <w:rFonts w:hint="eastAsia"/>
          <w:b/>
          <w:bCs w:val="0"/>
          <w:sz w:val="24"/>
          <w:szCs w:val="24"/>
        </w:rPr>
        <w:t>手工喷涂（8喷台</w:t>
      </w:r>
      <w:r>
        <w:rPr>
          <w:rFonts w:hint="eastAsia"/>
          <w:b/>
          <w:bCs w:val="0"/>
          <w:sz w:val="24"/>
          <w:szCs w:val="24"/>
          <w:lang w:val="en-US" w:eastAsia="zh-CN"/>
        </w:rPr>
        <w:t>3</w:t>
      </w:r>
      <w:r>
        <w:rPr>
          <w:rFonts w:hint="eastAsia"/>
          <w:b/>
          <w:bCs w:val="0"/>
          <w:sz w:val="24"/>
          <w:szCs w:val="24"/>
        </w:rPr>
        <w:t>烘箱）</w:t>
      </w:r>
      <w:r>
        <w:rPr>
          <w:rFonts w:hint="eastAsia"/>
          <w:b/>
          <w:bCs w:val="0"/>
          <w:sz w:val="24"/>
          <w:szCs w:val="24"/>
          <w:lang w:val="en-US" w:eastAsia="zh-CN"/>
        </w:rPr>
        <w:t>、油漆线配套的1个喷台、数控车床10台、抛丸机1台、空压机1台</w:t>
      </w:r>
      <w:r>
        <w:rPr>
          <w:rFonts w:hint="eastAsia"/>
          <w:b/>
          <w:bCs w:val="0"/>
          <w:sz w:val="24"/>
          <w:szCs w:val="24"/>
          <w:lang w:eastAsia="zh-CN"/>
        </w:rPr>
        <w:t>，</w:t>
      </w:r>
      <w:r>
        <w:rPr>
          <w:rFonts w:hint="eastAsia"/>
          <w:b/>
          <w:bCs w:val="0"/>
          <w:sz w:val="24"/>
          <w:szCs w:val="24"/>
          <w:lang w:val="en-US" w:eastAsia="zh-CN"/>
        </w:rPr>
        <w:t>其他1个烘箱和1条</w:t>
      </w:r>
      <w:r>
        <w:rPr>
          <w:rFonts w:hint="eastAsia"/>
          <w:b/>
          <w:bCs w:val="0"/>
          <w:sz w:val="24"/>
          <w:szCs w:val="24"/>
        </w:rPr>
        <w:t>自动喷塑</w:t>
      </w:r>
      <w:r>
        <w:rPr>
          <w:rFonts w:hint="eastAsia"/>
          <w:b/>
          <w:bCs w:val="0"/>
          <w:sz w:val="24"/>
          <w:szCs w:val="24"/>
          <w:lang w:val="en-US" w:eastAsia="zh-CN"/>
        </w:rPr>
        <w:t>线暂时未购买使用，1个喷台和1间烘房暂时未购买使用。</w:t>
      </w:r>
    </w:p>
    <w:p w14:paraId="2CF5D401">
      <w:pPr>
        <w:pStyle w:val="3"/>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3.6项目变动情况</w:t>
      </w:r>
      <w:bookmarkEnd w:id="196"/>
      <w:bookmarkEnd w:id="197"/>
      <w:bookmarkEnd w:id="198"/>
      <w:bookmarkEnd w:id="199"/>
      <w:bookmarkEnd w:id="200"/>
    </w:p>
    <w:p w14:paraId="745549D6">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3.6.1项目产品方案</w:t>
      </w:r>
    </w:p>
    <w:p w14:paraId="42BBDBA1">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项目产品方案见表3-</w:t>
      </w:r>
      <w:r>
        <w:rPr>
          <w:rFonts w:hint="eastAsia" w:ascii="Times New Roman" w:hAnsi="Times New Roman" w:eastAsia="宋体" w:cs="Times New Roman"/>
          <w:b w:val="0"/>
          <w:bCs/>
          <w:sz w:val="24"/>
          <w:szCs w:val="24"/>
          <w:lang w:val="en-US" w:eastAsia="zh-CN"/>
        </w:rPr>
        <w:t>3</w:t>
      </w:r>
    </w:p>
    <w:p w14:paraId="1FD9274E">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 xml:space="preserve">3  </w:t>
      </w:r>
      <w:r>
        <w:rPr>
          <w:rFonts w:hint="default" w:ascii="Times New Roman" w:hAnsi="Times New Roman" w:eastAsia="宋体" w:cs="Times New Roman"/>
          <w:color w:val="auto"/>
          <w:sz w:val="24"/>
          <w:szCs w:val="24"/>
          <w:lang w:val="en-US" w:eastAsia="zh-CN"/>
        </w:rPr>
        <w:t>产品方案及生产规模</w:t>
      </w:r>
    </w:p>
    <w:tbl>
      <w:tblPr>
        <w:tblStyle w:val="19"/>
        <w:tblW w:w="45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365"/>
        <w:gridCol w:w="1822"/>
        <w:gridCol w:w="1822"/>
        <w:gridCol w:w="1335"/>
      </w:tblGrid>
      <w:tr w14:paraId="7023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417" w:type="pct"/>
            <w:noWrap w:val="0"/>
            <w:vAlign w:val="center"/>
          </w:tcPr>
          <w:p w14:paraId="5F357BB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475" w:type="pct"/>
            <w:noWrap w:val="0"/>
            <w:vAlign w:val="center"/>
          </w:tcPr>
          <w:p w14:paraId="0E91DB5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产品</w:t>
            </w:r>
          </w:p>
        </w:tc>
        <w:tc>
          <w:tcPr>
            <w:tcW w:w="1136" w:type="pct"/>
            <w:noWrap w:val="0"/>
            <w:vAlign w:val="center"/>
          </w:tcPr>
          <w:p w14:paraId="1C18648F">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审批产能</w:t>
            </w:r>
          </w:p>
        </w:tc>
        <w:tc>
          <w:tcPr>
            <w:tcW w:w="1136" w:type="pct"/>
            <w:noWrap w:val="0"/>
            <w:vAlign w:val="center"/>
          </w:tcPr>
          <w:p w14:paraId="139CB755">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实际产能</w:t>
            </w:r>
          </w:p>
        </w:tc>
        <w:tc>
          <w:tcPr>
            <w:tcW w:w="833" w:type="pct"/>
            <w:noWrap w:val="0"/>
            <w:vAlign w:val="center"/>
          </w:tcPr>
          <w:p w14:paraId="0D839EF5">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备注</w:t>
            </w:r>
          </w:p>
        </w:tc>
      </w:tr>
      <w:tr w14:paraId="6A76D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17" w:type="pct"/>
            <w:noWrap w:val="0"/>
            <w:vAlign w:val="center"/>
          </w:tcPr>
          <w:p w14:paraId="3CF239A4">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475" w:type="pct"/>
            <w:noWrap w:val="0"/>
            <w:vAlign w:val="center"/>
          </w:tcPr>
          <w:p w14:paraId="3C4BCD0B">
            <w:pPr>
              <w:jc w:val="center"/>
              <w:rPr>
                <w:rFonts w:hint="default" w:ascii="宋体" w:hAnsi="宋体" w:eastAsia="宋体" w:cs="宋体"/>
                <w:kern w:val="2"/>
                <w:sz w:val="21"/>
                <w:szCs w:val="21"/>
                <w:lang w:val="en-US" w:eastAsia="zh-CN" w:bidi="ar-SA"/>
              </w:rPr>
            </w:pPr>
            <w:r>
              <w:rPr>
                <w:rFonts w:hint="eastAsia" w:ascii="宋体" w:hAnsi="宋体" w:eastAsia="宋体" w:cs="宋体"/>
                <w:bCs w:val="0"/>
                <w:sz w:val="21"/>
                <w:szCs w:val="21"/>
              </w:rPr>
              <w:t>减速机部件</w:t>
            </w:r>
          </w:p>
        </w:tc>
        <w:tc>
          <w:tcPr>
            <w:tcW w:w="1136" w:type="pct"/>
            <w:noWrap w:val="0"/>
            <w:vAlign w:val="center"/>
          </w:tcPr>
          <w:p w14:paraId="3D2795D7">
            <w:pPr>
              <w:jc w:val="center"/>
              <w:rPr>
                <w:rFonts w:hint="default" w:ascii="宋体" w:hAnsi="宋体" w:eastAsia="宋体" w:cs="宋体"/>
                <w:kern w:val="2"/>
                <w:sz w:val="21"/>
                <w:szCs w:val="21"/>
                <w:lang w:val="en-US" w:eastAsia="zh-CN" w:bidi="ar-SA"/>
              </w:rPr>
            </w:pPr>
            <w:r>
              <w:rPr>
                <w:rFonts w:hint="eastAsia" w:ascii="宋体" w:hAnsi="宋体" w:eastAsia="宋体" w:cs="宋体"/>
                <w:bCs w:val="0"/>
                <w:sz w:val="21"/>
                <w:szCs w:val="21"/>
              </w:rPr>
              <w:t>80万套/年（约1000吨/年）</w:t>
            </w:r>
          </w:p>
        </w:tc>
        <w:tc>
          <w:tcPr>
            <w:tcW w:w="1136" w:type="pct"/>
            <w:noWrap w:val="0"/>
            <w:vAlign w:val="center"/>
          </w:tcPr>
          <w:p w14:paraId="010B4834">
            <w:pPr>
              <w:jc w:val="center"/>
              <w:rPr>
                <w:rFonts w:hint="eastAsia" w:ascii="宋体" w:hAnsi="宋体" w:eastAsia="宋体" w:cs="宋体"/>
                <w:kern w:val="2"/>
                <w:sz w:val="21"/>
                <w:szCs w:val="21"/>
                <w:lang w:val="en-US" w:eastAsia="zh-CN" w:bidi="ar-SA"/>
              </w:rPr>
            </w:pPr>
            <w:r>
              <w:rPr>
                <w:rFonts w:hint="eastAsia" w:ascii="宋体" w:hAnsi="宋体" w:eastAsia="宋体" w:cs="宋体"/>
                <w:bCs w:val="0"/>
                <w:sz w:val="21"/>
                <w:szCs w:val="21"/>
                <w:lang w:val="en-US" w:eastAsia="zh-CN"/>
              </w:rPr>
              <w:t>4</w:t>
            </w:r>
            <w:r>
              <w:rPr>
                <w:rFonts w:hint="eastAsia" w:ascii="宋体" w:hAnsi="宋体" w:eastAsia="宋体" w:cs="宋体"/>
                <w:bCs w:val="0"/>
                <w:sz w:val="21"/>
                <w:szCs w:val="21"/>
              </w:rPr>
              <w:t>0万套/年（约</w:t>
            </w:r>
            <w:r>
              <w:rPr>
                <w:rFonts w:hint="eastAsia" w:ascii="宋体" w:hAnsi="宋体" w:eastAsia="宋体" w:cs="宋体"/>
                <w:bCs w:val="0"/>
                <w:sz w:val="21"/>
                <w:szCs w:val="21"/>
                <w:lang w:val="en-US" w:eastAsia="zh-CN"/>
              </w:rPr>
              <w:t>6</w:t>
            </w:r>
            <w:r>
              <w:rPr>
                <w:rFonts w:hint="eastAsia" w:ascii="宋体" w:hAnsi="宋体" w:eastAsia="宋体" w:cs="宋体"/>
                <w:bCs w:val="0"/>
                <w:sz w:val="21"/>
                <w:szCs w:val="21"/>
              </w:rPr>
              <w:t>00吨/年）</w:t>
            </w:r>
          </w:p>
        </w:tc>
        <w:tc>
          <w:tcPr>
            <w:tcW w:w="833" w:type="pct"/>
            <w:vMerge w:val="restart"/>
            <w:noWrap w:val="0"/>
            <w:vAlign w:val="center"/>
          </w:tcPr>
          <w:p w14:paraId="11FB3B7D">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阶段性验收</w:t>
            </w:r>
          </w:p>
        </w:tc>
      </w:tr>
      <w:tr w14:paraId="61DF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17" w:type="pct"/>
            <w:noWrap w:val="0"/>
            <w:vAlign w:val="center"/>
          </w:tcPr>
          <w:p w14:paraId="5C608C72">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475" w:type="pct"/>
            <w:noWrap w:val="0"/>
            <w:vAlign w:val="center"/>
          </w:tcPr>
          <w:p w14:paraId="1EBD6648">
            <w:pPr>
              <w:jc w:val="center"/>
              <w:rPr>
                <w:rFonts w:hint="eastAsia" w:ascii="宋体" w:hAnsi="宋体" w:eastAsia="宋体" w:cs="宋体"/>
                <w:kern w:val="2"/>
                <w:sz w:val="21"/>
                <w:szCs w:val="21"/>
                <w:lang w:val="en-US" w:eastAsia="zh-CN" w:bidi="ar-SA"/>
              </w:rPr>
            </w:pPr>
            <w:r>
              <w:rPr>
                <w:rFonts w:hint="eastAsia" w:ascii="宋体" w:hAnsi="宋体" w:eastAsia="宋体" w:cs="宋体"/>
                <w:bCs w:val="0"/>
                <w:sz w:val="21"/>
                <w:szCs w:val="21"/>
              </w:rPr>
              <w:t>五金精密零部件</w:t>
            </w:r>
          </w:p>
        </w:tc>
        <w:tc>
          <w:tcPr>
            <w:tcW w:w="1136" w:type="pct"/>
            <w:noWrap w:val="0"/>
            <w:vAlign w:val="center"/>
          </w:tcPr>
          <w:p w14:paraId="101429FB">
            <w:pPr>
              <w:jc w:val="center"/>
              <w:rPr>
                <w:rFonts w:hint="eastAsia" w:ascii="宋体" w:hAnsi="宋体" w:eastAsia="宋体" w:cs="宋体"/>
                <w:kern w:val="2"/>
                <w:sz w:val="21"/>
                <w:szCs w:val="21"/>
                <w:lang w:val="en-US" w:eastAsia="zh-CN" w:bidi="ar-SA"/>
              </w:rPr>
            </w:pPr>
            <w:r>
              <w:rPr>
                <w:rFonts w:hint="eastAsia" w:ascii="宋体" w:hAnsi="宋体" w:eastAsia="宋体" w:cs="宋体"/>
                <w:bCs w:val="0"/>
                <w:sz w:val="21"/>
                <w:szCs w:val="21"/>
              </w:rPr>
              <w:t>60万套/年（约600吨/年）</w:t>
            </w:r>
          </w:p>
        </w:tc>
        <w:tc>
          <w:tcPr>
            <w:tcW w:w="1136" w:type="pct"/>
            <w:noWrap w:val="0"/>
            <w:vAlign w:val="center"/>
          </w:tcPr>
          <w:p w14:paraId="58AD9789">
            <w:pPr>
              <w:jc w:val="center"/>
              <w:rPr>
                <w:rFonts w:hint="eastAsia" w:ascii="宋体" w:hAnsi="宋体" w:eastAsia="宋体" w:cs="宋体"/>
                <w:kern w:val="2"/>
                <w:sz w:val="21"/>
                <w:szCs w:val="21"/>
                <w:lang w:val="en-US" w:eastAsia="zh-CN" w:bidi="ar-SA"/>
              </w:rPr>
            </w:pPr>
            <w:r>
              <w:rPr>
                <w:rFonts w:hint="eastAsia" w:ascii="宋体" w:hAnsi="宋体" w:eastAsia="宋体" w:cs="宋体"/>
                <w:bCs w:val="0"/>
                <w:sz w:val="21"/>
                <w:szCs w:val="21"/>
                <w:lang w:val="en-US" w:eastAsia="zh-CN"/>
              </w:rPr>
              <w:t>3</w:t>
            </w:r>
            <w:r>
              <w:rPr>
                <w:rFonts w:hint="eastAsia" w:ascii="宋体" w:hAnsi="宋体" w:eastAsia="宋体" w:cs="宋体"/>
                <w:bCs w:val="0"/>
                <w:sz w:val="21"/>
                <w:szCs w:val="21"/>
              </w:rPr>
              <w:t>0万套/年（约</w:t>
            </w:r>
            <w:r>
              <w:rPr>
                <w:rFonts w:hint="eastAsia" w:ascii="宋体" w:hAnsi="宋体" w:eastAsia="宋体" w:cs="宋体"/>
                <w:bCs w:val="0"/>
                <w:sz w:val="21"/>
                <w:szCs w:val="21"/>
                <w:lang w:val="en-US" w:eastAsia="zh-CN"/>
              </w:rPr>
              <w:t>3</w:t>
            </w:r>
            <w:r>
              <w:rPr>
                <w:rFonts w:hint="eastAsia" w:ascii="宋体" w:hAnsi="宋体" w:eastAsia="宋体" w:cs="宋体"/>
                <w:bCs w:val="0"/>
                <w:sz w:val="21"/>
                <w:szCs w:val="21"/>
              </w:rPr>
              <w:t>00吨/年）</w:t>
            </w:r>
          </w:p>
        </w:tc>
        <w:tc>
          <w:tcPr>
            <w:tcW w:w="833" w:type="pct"/>
            <w:vMerge w:val="continue"/>
            <w:noWrap w:val="0"/>
            <w:vAlign w:val="center"/>
          </w:tcPr>
          <w:p w14:paraId="460B2A41">
            <w:pPr>
              <w:jc w:val="center"/>
              <w:rPr>
                <w:rFonts w:hint="eastAsia" w:ascii="宋体" w:hAnsi="宋体" w:eastAsia="宋体" w:cs="宋体"/>
                <w:kern w:val="2"/>
                <w:sz w:val="21"/>
                <w:szCs w:val="21"/>
                <w:lang w:val="en-US" w:eastAsia="zh-CN" w:bidi="ar-SA"/>
              </w:rPr>
            </w:pPr>
          </w:p>
        </w:tc>
      </w:tr>
    </w:tbl>
    <w:p w14:paraId="7C4298B5">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p>
    <w:p w14:paraId="00999DBB">
      <w:pPr>
        <w:pStyle w:val="6"/>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3.6.2变动情况</w:t>
      </w:r>
    </w:p>
    <w:p w14:paraId="3C8F49FB">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根据现场勘查和企业提供的资料，本项目建设情况变动见表3-</w:t>
      </w:r>
      <w:r>
        <w:rPr>
          <w:rFonts w:hint="eastAsia" w:ascii="Times New Roman" w:hAnsi="Times New Roman" w:eastAsia="宋体" w:cs="Times New Roman"/>
          <w:b w:val="0"/>
          <w:bCs/>
          <w:sz w:val="24"/>
          <w:szCs w:val="24"/>
          <w:lang w:val="en-US" w:eastAsia="zh-CN"/>
        </w:rPr>
        <w:t>4。</w:t>
      </w:r>
    </w:p>
    <w:p w14:paraId="3EB49817">
      <w:pPr>
        <w:pStyle w:val="2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建设情况变动</w:t>
      </w:r>
      <w:r>
        <w:rPr>
          <w:rFonts w:hint="eastAsia" w:ascii="Times New Roman" w:hAnsi="Times New Roman" w:eastAsia="宋体" w:cs="Times New Roman"/>
          <w:color w:val="auto"/>
          <w:sz w:val="24"/>
          <w:szCs w:val="24"/>
          <w:lang w:val="en-US" w:eastAsia="zh-CN"/>
        </w:rPr>
        <w:t>表</w:t>
      </w:r>
    </w:p>
    <w:tbl>
      <w:tblPr>
        <w:tblStyle w:val="2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6"/>
        <w:gridCol w:w="1845"/>
        <w:gridCol w:w="2010"/>
        <w:gridCol w:w="2225"/>
      </w:tblGrid>
      <w:tr w14:paraId="233B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6D0890D4">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序号</w:t>
            </w:r>
          </w:p>
        </w:tc>
        <w:tc>
          <w:tcPr>
            <w:tcW w:w="1596" w:type="dxa"/>
            <w:vAlign w:val="center"/>
          </w:tcPr>
          <w:p w14:paraId="2523D88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项目</w:t>
            </w:r>
          </w:p>
        </w:tc>
        <w:tc>
          <w:tcPr>
            <w:tcW w:w="1845" w:type="dxa"/>
            <w:vAlign w:val="center"/>
          </w:tcPr>
          <w:p w14:paraId="36063038">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环评</w:t>
            </w:r>
            <w:r>
              <w:rPr>
                <w:rFonts w:hint="eastAsia" w:ascii="宋体" w:hAnsi="宋体" w:eastAsia="宋体" w:cs="宋体"/>
                <w:sz w:val="24"/>
                <w:szCs w:val="24"/>
                <w:lang w:val="en-US" w:eastAsia="zh-CN"/>
              </w:rPr>
              <w:t>审批</w:t>
            </w:r>
          </w:p>
        </w:tc>
        <w:tc>
          <w:tcPr>
            <w:tcW w:w="2010" w:type="dxa"/>
            <w:vAlign w:val="center"/>
          </w:tcPr>
          <w:p w14:paraId="58ECA732">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实际情况</w:t>
            </w:r>
          </w:p>
        </w:tc>
        <w:tc>
          <w:tcPr>
            <w:tcW w:w="2225" w:type="dxa"/>
            <w:vAlign w:val="center"/>
          </w:tcPr>
          <w:p w14:paraId="67EFEC0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5D17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23DE6CEF">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w:t>
            </w:r>
          </w:p>
        </w:tc>
        <w:tc>
          <w:tcPr>
            <w:tcW w:w="7676" w:type="dxa"/>
            <w:gridSpan w:val="4"/>
            <w:vAlign w:val="center"/>
          </w:tcPr>
          <w:p w14:paraId="6458227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本项目具体变动情况见表3-1～表3-3</w:t>
            </w:r>
          </w:p>
        </w:tc>
      </w:tr>
    </w:tbl>
    <w:p w14:paraId="74D5B1F7">
      <w:pPr>
        <w:pStyle w:val="2"/>
        <w:outlineLvl w:val="9"/>
        <w:rPr>
          <w:rFonts w:hint="default" w:ascii="Times New Roman" w:hAnsi="Times New Roman" w:eastAsia="宋体" w:cs="Times New Roman"/>
          <w:lang w:val="en-US" w:eastAsia="zh-CN"/>
        </w:rPr>
      </w:pPr>
      <w:bookmarkStart w:id="201" w:name="_Toc9577"/>
      <w:bookmarkStart w:id="202" w:name="_Toc7598"/>
      <w:bookmarkStart w:id="203" w:name="_Toc29168"/>
      <w:r>
        <w:rPr>
          <w:rFonts w:hint="default" w:ascii="Times New Roman" w:hAnsi="Times New Roman" w:eastAsia="宋体" w:cs="Times New Roman"/>
          <w:lang w:val="en-US" w:eastAsia="zh-CN"/>
        </w:rPr>
        <w:br w:type="page"/>
      </w:r>
    </w:p>
    <w:p w14:paraId="474DAADE">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204" w:name="_Toc28878"/>
      <w:r>
        <w:rPr>
          <w:rFonts w:hint="default" w:ascii="Times New Roman" w:hAnsi="Times New Roman" w:eastAsia="宋体" w:cs="Times New Roman"/>
          <w:lang w:val="en-US" w:eastAsia="zh-CN"/>
        </w:rPr>
        <w:t>四、环境保护设施</w:t>
      </w:r>
      <w:bookmarkEnd w:id="201"/>
      <w:bookmarkEnd w:id="202"/>
      <w:bookmarkEnd w:id="203"/>
      <w:bookmarkEnd w:id="204"/>
    </w:p>
    <w:p w14:paraId="1416ABE0">
      <w:pPr>
        <w:pStyle w:val="3"/>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205" w:name="_Toc21310"/>
      <w:bookmarkStart w:id="206" w:name="_Toc27848"/>
      <w:bookmarkStart w:id="207" w:name="_Toc20424"/>
      <w:bookmarkStart w:id="208" w:name="_Toc9355"/>
      <w:bookmarkStart w:id="209" w:name="_Toc22749"/>
      <w:r>
        <w:rPr>
          <w:rFonts w:hint="default" w:ascii="Times New Roman" w:hAnsi="Times New Roman" w:eastAsia="宋体" w:cs="Times New Roman"/>
          <w:b w:val="0"/>
          <w:bCs/>
          <w:lang w:val="en-US" w:eastAsia="zh-CN"/>
        </w:rPr>
        <w:t>4.1污染物治理/防治措施</w:t>
      </w:r>
      <w:bookmarkEnd w:id="205"/>
      <w:bookmarkEnd w:id="206"/>
      <w:bookmarkEnd w:id="207"/>
      <w:bookmarkEnd w:id="208"/>
      <w:bookmarkEnd w:id="209"/>
    </w:p>
    <w:p w14:paraId="4FE90D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4.1</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废水</w:t>
      </w:r>
    </w:p>
    <w:p w14:paraId="4D3FC36D">
      <w:pPr>
        <w:pStyle w:val="6"/>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本项目废水主要为生活污水，生活污水经化粪池处理后纳管排放。</w:t>
      </w:r>
    </w:p>
    <w:p w14:paraId="6B44142A"/>
    <w:p w14:paraId="0DF86489">
      <w:pPr>
        <w:pStyle w:val="6"/>
        <w:jc w:val="center"/>
      </w:pPr>
      <w:r>
        <w:drawing>
          <wp:inline distT="0" distB="0" distL="114300" distR="114300">
            <wp:extent cx="4552950" cy="692150"/>
            <wp:effectExtent l="0" t="0" r="635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4552950" cy="692150"/>
                    </a:xfrm>
                    <a:prstGeom prst="rect">
                      <a:avLst/>
                    </a:prstGeom>
                    <a:noFill/>
                    <a:ln>
                      <a:noFill/>
                    </a:ln>
                  </pic:spPr>
                </pic:pic>
              </a:graphicData>
            </a:graphic>
          </wp:inline>
        </w:drawing>
      </w:r>
    </w:p>
    <w:p w14:paraId="5E54C1E7">
      <w:pPr>
        <w:pStyle w:val="6"/>
        <w:jc w:val="center"/>
        <w:rPr>
          <w:rFonts w:hint="default" w:eastAsiaTheme="minorEastAsia"/>
          <w:lang w:val="en-US" w:eastAsia="zh-CN"/>
        </w:rPr>
      </w:pPr>
      <w:r>
        <w:rPr>
          <w:rFonts w:hint="eastAsia"/>
          <w:lang w:val="en-US" w:eastAsia="zh-CN"/>
        </w:rPr>
        <w:t>图4-1本项目水平衡图</w:t>
      </w:r>
    </w:p>
    <w:p w14:paraId="02D7793D">
      <w:pPr>
        <w:pStyle w:val="6"/>
        <w:rPr>
          <w:rFonts w:hint="eastAsia" w:ascii="Times New Roman" w:hAnsi="Times New Roman" w:eastAsia="宋体" w:cs="Times New Roman"/>
          <w:sz w:val="24"/>
          <w:szCs w:val="24"/>
          <w:lang w:val="en-US" w:eastAsia="zh-CN"/>
        </w:rPr>
      </w:pPr>
    </w:p>
    <w:p w14:paraId="0C20E099">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.2废气</w:t>
      </w:r>
    </w:p>
    <w:p w14:paraId="7C220A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210" w:name="_Toc7038"/>
      <w:bookmarkStart w:id="211" w:name="_Toc12100"/>
      <w:bookmarkStart w:id="212" w:name="_Toc19930"/>
      <w:bookmarkStart w:id="213" w:name="_Toc32137"/>
      <w:r>
        <w:rPr>
          <w:rFonts w:hint="eastAsia" w:ascii="宋体" w:hAnsi="宋体" w:cs="宋体"/>
          <w:sz w:val="24"/>
        </w:rPr>
        <w:t>本项目生产过程中产生的废气主要</w:t>
      </w:r>
      <w:r>
        <w:rPr>
          <w:rFonts w:hint="eastAsia" w:ascii="宋体" w:hAnsi="宋体" w:cs="宋体"/>
          <w:sz w:val="24"/>
          <w:lang w:val="en-US" w:eastAsia="zh-CN"/>
        </w:rPr>
        <w:t>为抛丸粉尘、喷塑粉尘、固化有机废气、油漆废气。</w:t>
      </w:r>
    </w:p>
    <w:p w14:paraId="475A36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抛丸粉尘</w:t>
      </w:r>
      <w:r>
        <w:rPr>
          <w:rFonts w:hint="eastAsia" w:hAnsi="宋体"/>
          <w:bCs/>
          <w:sz w:val="24"/>
        </w:rPr>
        <w:t>经设备自带的布袋除尘器处理后通过15m高的排气筒（DA001）排放</w:t>
      </w:r>
      <w:r>
        <w:rPr>
          <w:rFonts w:hint="eastAsia" w:ascii="Times New Roman" w:hAnsi="Times New Roman" w:eastAsia="宋体" w:cs="Times New Roman"/>
          <w:sz w:val="24"/>
          <w:szCs w:val="24"/>
          <w:lang w:val="en-US" w:eastAsia="zh-CN"/>
        </w:rPr>
        <w:t>；</w:t>
      </w:r>
      <w:r>
        <w:rPr>
          <w:rFonts w:hint="eastAsia" w:hAnsi="宋体"/>
          <w:bCs/>
          <w:sz w:val="24"/>
        </w:rPr>
        <w:t>喷塑过程在密闭的喷台内进行，项目</w:t>
      </w:r>
      <w:r>
        <w:rPr>
          <w:rFonts w:hint="eastAsia" w:hAnsi="宋体"/>
          <w:bCs/>
          <w:sz w:val="24"/>
          <w:lang w:val="en-US" w:eastAsia="zh-CN"/>
        </w:rPr>
        <w:t>目前</w:t>
      </w:r>
      <w:r>
        <w:rPr>
          <w:rFonts w:hint="eastAsia" w:hAnsi="宋体"/>
          <w:bCs/>
          <w:sz w:val="24"/>
        </w:rPr>
        <w:t>设有</w:t>
      </w:r>
      <w:r>
        <w:rPr>
          <w:rFonts w:hint="eastAsia" w:hAnsi="宋体"/>
          <w:bCs/>
          <w:sz w:val="24"/>
          <w:lang w:val="en-US" w:eastAsia="zh-CN"/>
        </w:rPr>
        <w:t>1</w:t>
      </w:r>
      <w:r>
        <w:rPr>
          <w:rFonts w:hint="eastAsia" w:hAnsi="宋体"/>
          <w:bCs/>
          <w:sz w:val="24"/>
        </w:rPr>
        <w:t>条喷塑线，共</w:t>
      </w:r>
      <w:r>
        <w:rPr>
          <w:rFonts w:hint="eastAsia" w:hAnsi="宋体"/>
          <w:bCs/>
          <w:sz w:val="24"/>
          <w:lang w:val="en-US" w:eastAsia="zh-CN"/>
        </w:rPr>
        <w:t>8</w:t>
      </w:r>
      <w:r>
        <w:rPr>
          <w:rFonts w:hint="eastAsia" w:hAnsi="宋体"/>
          <w:bCs/>
          <w:sz w:val="24"/>
        </w:rPr>
        <w:t>个喷台，每个喷台内装有滤芯除尘器，粉尘经处理后汇总，然后通过15m高的排气筒（DA002）排放</w:t>
      </w:r>
      <w:r>
        <w:rPr>
          <w:rFonts w:hint="eastAsia" w:hAnsi="宋体"/>
          <w:bCs/>
          <w:sz w:val="24"/>
          <w:lang w:eastAsia="zh-CN"/>
        </w:rPr>
        <w:t>；</w:t>
      </w:r>
      <w:r>
        <w:rPr>
          <w:rFonts w:hint="eastAsia" w:ascii="宋体" w:hAnsi="宋体" w:cs="宋体"/>
          <w:sz w:val="24"/>
          <w:lang w:val="en-US" w:eastAsia="zh-CN"/>
        </w:rPr>
        <w:t>固化有机废气、油漆废气收集后经活性炭吸附处理后15</w:t>
      </w:r>
      <w:r>
        <w:rPr>
          <w:rFonts w:hint="eastAsia" w:hAnsi="宋体"/>
          <w:bCs/>
          <w:sz w:val="24"/>
        </w:rPr>
        <w:t>m高的排气筒（DA00</w:t>
      </w:r>
      <w:r>
        <w:rPr>
          <w:rFonts w:hint="eastAsia" w:hAnsi="宋体"/>
          <w:bCs/>
          <w:sz w:val="24"/>
          <w:lang w:val="en-US" w:eastAsia="zh-CN"/>
        </w:rPr>
        <w:t>3</w:t>
      </w:r>
      <w:r>
        <w:rPr>
          <w:rFonts w:hint="eastAsia" w:hAnsi="宋体"/>
          <w:bCs/>
          <w:sz w:val="24"/>
        </w:rPr>
        <w:t>）排放</w:t>
      </w:r>
      <w:r>
        <w:rPr>
          <w:rFonts w:hint="eastAsia" w:ascii="Times New Roman" w:hAnsi="Times New Roman" w:eastAsia="宋体" w:cs="Times New Roman"/>
          <w:color w:val="auto"/>
          <w:sz w:val="24"/>
          <w:szCs w:val="24"/>
          <w:lang w:val="en-US" w:eastAsia="zh-CN"/>
        </w:rPr>
        <w:t>。</w:t>
      </w:r>
    </w:p>
    <w:p w14:paraId="64A549B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.3噪声</w:t>
      </w:r>
    </w:p>
    <w:p w14:paraId="7036C6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本项目噪声主要为</w:t>
      </w:r>
      <w:r>
        <w:rPr>
          <w:rFonts w:hint="eastAsia" w:ascii="Times New Roman" w:hAnsi="Times New Roman" w:eastAsia="宋体" w:cs="Times New Roman"/>
          <w:sz w:val="24"/>
          <w:szCs w:val="24"/>
          <w:lang w:val="en-US" w:eastAsia="zh-CN"/>
        </w:rPr>
        <w:t>数控车床、抛丸机等设备运行过程中产生</w:t>
      </w:r>
      <w:r>
        <w:rPr>
          <w:rFonts w:hint="default" w:ascii="Times New Roman" w:hAnsi="Times New Roman" w:eastAsia="宋体" w:cs="Times New Roman"/>
          <w:sz w:val="24"/>
          <w:szCs w:val="24"/>
          <w:lang w:val="en-US" w:eastAsia="zh-CN"/>
        </w:rPr>
        <w:t>。项目实施后，主要噪声源均设置在车间内。生产车间采取一定程度的封闭、隔音处理，噪声要求达到《工业企业厂界环境噪声排放标准》（GB12348-2008）中的2类标准。</w:t>
      </w:r>
    </w:p>
    <w:p w14:paraId="2C0E917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4固废</w:t>
      </w:r>
    </w:p>
    <w:p w14:paraId="239A7696">
      <w:pPr>
        <w:adjustRightInd/>
        <w:snapToGrid/>
        <w:spacing w:line="360" w:lineRule="auto"/>
        <w:ind w:firstLine="420" w:firstLineChars="0"/>
        <w:rPr>
          <w:rFonts w:ascii="Times New Roman" w:hAnsi="Times New Roman" w:eastAsia="宋体" w:cs="Times New Roman"/>
          <w:bCs w:val="0"/>
          <w:sz w:val="24"/>
        </w:rPr>
      </w:pPr>
      <w:bookmarkStart w:id="214" w:name="_Toc2154"/>
      <w:r>
        <w:rPr>
          <w:rFonts w:hint="default" w:ascii="Times New Roman" w:hAnsi="Times New Roman" w:eastAsia="宋体" w:cs="Times New Roman"/>
          <w:bCs w:val="0"/>
          <w:sz w:val="24"/>
        </w:rPr>
        <w:t>本项目</w:t>
      </w:r>
      <w:r>
        <w:rPr>
          <w:rFonts w:ascii="Times New Roman" w:hAnsi="Times New Roman" w:eastAsia="宋体" w:cs="Times New Roman"/>
          <w:bCs w:val="0"/>
          <w:sz w:val="24"/>
        </w:rPr>
        <w:t>固体废物主要为</w:t>
      </w:r>
      <w:r>
        <w:rPr>
          <w:rFonts w:hint="default" w:ascii="Times New Roman" w:hAnsi="Times New Roman" w:eastAsia="宋体" w:cs="Times New Roman"/>
          <w:bCs w:val="0"/>
          <w:sz w:val="24"/>
        </w:rPr>
        <w:t>金属边角料、废包装袋、废油漆桶、金属尘、废不锈钢丸、废布袋及滤芯、废活性炭、废过滤棉（含漆渣）、废机油和生活垃圾。</w:t>
      </w:r>
    </w:p>
    <w:p w14:paraId="5A0F1A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Cs w:val="0"/>
          <w:sz w:val="24"/>
        </w:rPr>
        <w:t>金属边角料、废包装袋</w:t>
      </w:r>
      <w:r>
        <w:rPr>
          <w:rFonts w:hint="default" w:ascii="Times New Roman" w:hAnsi="Times New Roman" w:eastAsia="宋体" w:cs="Times New Roman"/>
          <w:bCs w:val="0"/>
          <w:sz w:val="24"/>
          <w:lang w:eastAsia="zh-CN"/>
        </w:rPr>
        <w:t>、</w:t>
      </w:r>
      <w:r>
        <w:rPr>
          <w:rFonts w:hint="default" w:ascii="Times New Roman" w:hAnsi="Times New Roman" w:eastAsia="宋体" w:cs="Times New Roman"/>
          <w:bCs w:val="0"/>
          <w:sz w:val="24"/>
        </w:rPr>
        <w:t>金属尘、废不锈钢丸、废布袋及滤芯</w:t>
      </w:r>
      <w:r>
        <w:rPr>
          <w:rFonts w:hint="default" w:ascii="Times New Roman" w:hAnsi="Times New Roman" w:eastAsia="宋体" w:cs="Times New Roman"/>
          <w:bCs w:val="0"/>
          <w:color w:val="auto"/>
          <w:szCs w:val="24"/>
          <w:lang w:val="en-US" w:eastAsia="zh-CN"/>
        </w:rPr>
        <w:t>等一般工业固废出售综合利用；生活垃圾收集后委托环卫部门清运。</w:t>
      </w:r>
      <w:r>
        <w:rPr>
          <w:rFonts w:hint="default" w:ascii="Times New Roman" w:hAnsi="Times New Roman" w:eastAsia="宋体" w:cs="Times New Roman"/>
          <w:bCs w:val="0"/>
          <w:szCs w:val="24"/>
          <w:lang w:val="en-US" w:eastAsia="zh-CN"/>
        </w:rPr>
        <w:t>废油漆桶、废活性炭、废过滤棉（含漆渣）</w:t>
      </w:r>
      <w:r>
        <w:rPr>
          <w:rFonts w:hint="eastAsia" w:ascii="Times New Roman" w:hAnsi="Times New Roman" w:eastAsia="宋体" w:cs="Times New Roman"/>
          <w:bCs w:val="0"/>
          <w:szCs w:val="24"/>
          <w:lang w:val="en-US" w:eastAsia="zh-CN"/>
        </w:rPr>
        <w:t>、废机油</w:t>
      </w:r>
      <w:r>
        <w:rPr>
          <w:rFonts w:hint="default" w:ascii="Times New Roman" w:hAnsi="Times New Roman" w:eastAsia="宋体" w:cs="Times New Roman"/>
          <w:bCs w:val="0"/>
          <w:color w:val="auto"/>
          <w:szCs w:val="24"/>
          <w:lang w:val="en-US" w:eastAsia="zh-CN"/>
        </w:rPr>
        <w:t>等属危险废物，委托</w:t>
      </w:r>
      <w:r>
        <w:rPr>
          <w:rFonts w:hint="default" w:ascii="Times New Roman" w:hAnsi="Times New Roman" w:eastAsia="宋体" w:cs="Times New Roman"/>
          <w:bCs w:val="0"/>
          <w:szCs w:val="24"/>
          <w:lang w:val="en-US" w:eastAsia="zh-CN"/>
        </w:rPr>
        <w:t>杭州力子环保技术有限公司</w:t>
      </w:r>
      <w:r>
        <w:rPr>
          <w:rFonts w:hint="default" w:ascii="Times New Roman" w:hAnsi="Times New Roman" w:eastAsia="宋体" w:cs="Times New Roman"/>
          <w:bCs w:val="0"/>
          <w:color w:val="auto"/>
          <w:szCs w:val="24"/>
          <w:lang w:val="en-US" w:eastAsia="zh-CN"/>
        </w:rPr>
        <w:t>转运</w:t>
      </w:r>
      <w:r>
        <w:rPr>
          <w:rFonts w:hint="eastAsia" w:ascii="Times New Roman" w:hAnsi="Times New Roman" w:eastAsia="宋体" w:cs="Times New Roman"/>
          <w:bCs w:val="0"/>
          <w:szCs w:val="24"/>
          <w:lang w:val="en-US" w:eastAsia="zh-CN"/>
        </w:rPr>
        <w:t>，交由杭州杭新固体废物处置有限公司</w:t>
      </w:r>
      <w:r>
        <w:rPr>
          <w:rFonts w:hint="default" w:ascii="Times New Roman" w:hAnsi="Times New Roman" w:eastAsia="宋体" w:cs="Times New Roman"/>
          <w:bCs w:val="0"/>
          <w:color w:val="auto"/>
          <w:szCs w:val="24"/>
          <w:lang w:val="en-US" w:eastAsia="zh-CN"/>
        </w:rPr>
        <w:t>处置，平时存放应按照危废管理，同时做好危废仓库的防雨、防渗漏、防扬撒“三防”措施。</w:t>
      </w:r>
    </w:p>
    <w:p w14:paraId="1F0989BA">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4.2环保设施投资</w:t>
      </w:r>
      <w:bookmarkEnd w:id="210"/>
      <w:bookmarkEnd w:id="211"/>
      <w:bookmarkEnd w:id="212"/>
      <w:bookmarkEnd w:id="213"/>
      <w:bookmarkEnd w:id="214"/>
    </w:p>
    <w:p w14:paraId="59D9670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环保投资是实现各项环保措施的重要保证。为了使该项目的发展与环境保护相协调，企业应该在废水处理、噪声防治、固废收集等环境保护工作上投入一定资金，以确保环境污染防治工程措施到位，使环保“三同时”工作得到落实，本项目环保投资估算为</w:t>
      </w:r>
      <w:r>
        <w:rPr>
          <w:rFonts w:hint="eastAsia" w:ascii="Times New Roman" w:hAnsi="Times New Roman" w:eastAsia="宋体" w:cs="Times New Roman"/>
          <w:lang w:val="en-US" w:eastAsia="zh-CN"/>
        </w:rPr>
        <w:t>10</w:t>
      </w:r>
      <w:r>
        <w:rPr>
          <w:rFonts w:hint="default" w:ascii="Times New Roman" w:hAnsi="Times New Roman" w:eastAsia="宋体" w:cs="Times New Roman"/>
        </w:rPr>
        <w:t>万元,主要为</w:t>
      </w:r>
      <w:r>
        <w:rPr>
          <w:rFonts w:hint="eastAsia" w:ascii="Times New Roman" w:hAnsi="Times New Roman" w:eastAsia="宋体" w:cs="Times New Roman"/>
          <w:lang w:eastAsia="zh-CN"/>
        </w:rPr>
        <w:t>废</w:t>
      </w:r>
      <w:r>
        <w:rPr>
          <w:rFonts w:hint="eastAsia" w:ascii="Times New Roman" w:hAnsi="Times New Roman" w:eastAsia="宋体" w:cs="Times New Roman"/>
          <w:lang w:val="en-US" w:eastAsia="zh-CN"/>
        </w:rPr>
        <w:t>气、废水</w:t>
      </w:r>
      <w:r>
        <w:rPr>
          <w:rFonts w:hint="eastAsia" w:ascii="Times New Roman" w:hAnsi="Times New Roman" w:eastAsia="宋体" w:cs="Times New Roman"/>
          <w:lang w:eastAsia="zh-CN"/>
        </w:rPr>
        <w:t>治理设施</w:t>
      </w:r>
      <w:r>
        <w:rPr>
          <w:rFonts w:hint="default" w:ascii="Times New Roman" w:hAnsi="Times New Roman" w:eastAsia="宋体" w:cs="Times New Roman"/>
        </w:rPr>
        <w:t>、噪声治理设施的购置等，占项目总投资</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200万元</w:t>
      </w:r>
      <w:r>
        <w:rPr>
          <w:rFonts w:hint="eastAsia" w:ascii="Times New Roman" w:hAnsi="Times New Roman" w:eastAsia="宋体" w:cs="Times New Roman"/>
          <w:lang w:eastAsia="zh-CN"/>
        </w:rPr>
        <w:t>）</w:t>
      </w:r>
      <w:r>
        <w:rPr>
          <w:rFonts w:hint="default" w:ascii="Times New Roman" w:hAnsi="Times New Roman" w:eastAsia="宋体" w:cs="Times New Roman"/>
        </w:rPr>
        <w:t>的</w:t>
      </w:r>
      <w:r>
        <w:rPr>
          <w:rFonts w:hint="eastAsia" w:ascii="Times New Roman" w:hAnsi="Times New Roman" w:eastAsia="宋体" w:cs="Times New Roman"/>
          <w:lang w:val="en-US" w:eastAsia="zh-CN"/>
        </w:rPr>
        <w:t>5</w:t>
      </w:r>
      <w:r>
        <w:rPr>
          <w:rFonts w:hint="default" w:ascii="Times New Roman" w:hAnsi="Times New Roman" w:eastAsia="宋体" w:cs="Times New Roman"/>
        </w:rPr>
        <w:t>%左右</w:t>
      </w:r>
      <w:r>
        <w:rPr>
          <w:rFonts w:hint="default" w:ascii="Times New Roman" w:hAnsi="Times New Roman" w:eastAsia="宋体" w:cs="Times New Roman"/>
          <w:lang w:eastAsia="zh-CN"/>
        </w:rPr>
        <w:t>，</w:t>
      </w:r>
      <w:r>
        <w:rPr>
          <w:rFonts w:hint="default" w:ascii="Times New Roman" w:hAnsi="Times New Roman" w:eastAsia="宋体" w:cs="Times New Roman"/>
        </w:rPr>
        <w:t>见表</w:t>
      </w:r>
      <w:r>
        <w:rPr>
          <w:rFonts w:hint="default" w:ascii="Times New Roman" w:hAnsi="Times New Roman" w:eastAsia="宋体" w:cs="Times New Roman"/>
          <w:sz w:val="23"/>
          <w:szCs w:val="23"/>
          <w:lang w:val="en-US" w:eastAsia="zh-CN"/>
        </w:rPr>
        <w:t>4-</w:t>
      </w:r>
      <w:r>
        <w:rPr>
          <w:rFonts w:hint="eastAsia" w:ascii="Times New Roman" w:hAnsi="Times New Roman" w:eastAsia="宋体" w:cs="Times New Roman"/>
          <w:sz w:val="23"/>
          <w:szCs w:val="23"/>
          <w:lang w:val="en-US" w:eastAsia="zh-CN"/>
        </w:rPr>
        <w:t>1</w:t>
      </w:r>
      <w:r>
        <w:rPr>
          <w:rFonts w:hint="default" w:ascii="Times New Roman" w:hAnsi="Times New Roman" w:eastAsia="宋体" w:cs="Times New Roman"/>
        </w:rPr>
        <w:t>。</w:t>
      </w:r>
    </w:p>
    <w:p w14:paraId="5404AA0E">
      <w:pPr>
        <w:numPr>
          <w:ilvl w:val="0"/>
          <w:numId w:val="0"/>
        </w:numPr>
        <w:adjustRightInd w:val="0"/>
        <w:snapToGrid w:val="0"/>
        <w:spacing w:line="360" w:lineRule="auto"/>
        <w:ind w:leftChars="0"/>
        <w:jc w:val="center"/>
        <w:rPr>
          <w:rFonts w:hint="eastAsia" w:ascii="宋体" w:hAnsi="宋体" w:eastAsia="宋体" w:cs="宋体"/>
          <w:b/>
          <w:bCs/>
          <w:spacing w:val="-10"/>
          <w:sz w:val="23"/>
          <w:szCs w:val="23"/>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 xml:space="preserve">  </w:t>
      </w:r>
      <w:r>
        <w:rPr>
          <w:rFonts w:hint="eastAsia" w:ascii="宋体" w:hAnsi="宋体" w:eastAsia="宋体" w:cs="宋体"/>
          <w:b/>
          <w:bCs/>
          <w:spacing w:val="-10"/>
          <w:sz w:val="23"/>
          <w:szCs w:val="23"/>
        </w:rPr>
        <w:t>环保投资费用估算</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05"/>
        <w:gridCol w:w="4037"/>
        <w:gridCol w:w="1648"/>
      </w:tblGrid>
      <w:tr w14:paraId="7299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2" w:type="dxa"/>
            <w:tcBorders>
              <w:tl2br w:val="nil"/>
              <w:tr2bl w:val="nil"/>
            </w:tcBorders>
            <w:noWrap w:val="0"/>
            <w:vAlign w:val="center"/>
          </w:tcPr>
          <w:p w14:paraId="56920FC1">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405" w:type="dxa"/>
            <w:tcBorders>
              <w:tl2br w:val="nil"/>
              <w:tr2bl w:val="nil"/>
            </w:tcBorders>
            <w:noWrap w:val="0"/>
            <w:vAlign w:val="center"/>
          </w:tcPr>
          <w:p w14:paraId="2741B50B">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4037" w:type="dxa"/>
            <w:tcBorders>
              <w:tl2br w:val="nil"/>
              <w:tr2bl w:val="nil"/>
            </w:tcBorders>
            <w:noWrap w:val="0"/>
            <w:vAlign w:val="center"/>
          </w:tcPr>
          <w:p w14:paraId="422ECA49">
            <w:pPr>
              <w:jc w:val="center"/>
              <w:rPr>
                <w:rFonts w:hint="eastAsia" w:ascii="宋体" w:hAnsi="宋体" w:eastAsia="宋体" w:cs="宋体"/>
                <w:sz w:val="21"/>
                <w:szCs w:val="21"/>
              </w:rPr>
            </w:pPr>
            <w:r>
              <w:rPr>
                <w:rFonts w:hint="eastAsia" w:ascii="宋体" w:hAnsi="宋体" w:eastAsia="宋体" w:cs="宋体"/>
                <w:sz w:val="21"/>
                <w:szCs w:val="21"/>
              </w:rPr>
              <w:t>内容</w:t>
            </w:r>
          </w:p>
        </w:tc>
        <w:tc>
          <w:tcPr>
            <w:tcW w:w="1648" w:type="dxa"/>
            <w:tcBorders>
              <w:tl2br w:val="nil"/>
              <w:tr2bl w:val="nil"/>
            </w:tcBorders>
            <w:noWrap w:val="0"/>
            <w:vAlign w:val="center"/>
          </w:tcPr>
          <w:p w14:paraId="458FB029">
            <w:pPr>
              <w:jc w:val="center"/>
              <w:rPr>
                <w:rFonts w:hint="eastAsia" w:ascii="宋体" w:hAnsi="宋体" w:eastAsia="宋体" w:cs="宋体"/>
                <w:sz w:val="21"/>
                <w:szCs w:val="21"/>
              </w:rPr>
            </w:pPr>
            <w:r>
              <w:rPr>
                <w:rFonts w:hint="eastAsia" w:ascii="宋体" w:hAnsi="宋体" w:eastAsia="宋体" w:cs="宋体"/>
                <w:sz w:val="21"/>
                <w:szCs w:val="21"/>
              </w:rPr>
              <w:t>投资（万元）</w:t>
            </w:r>
          </w:p>
        </w:tc>
      </w:tr>
      <w:tr w14:paraId="589B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780E4876">
            <w:pPr>
              <w:jc w:val="center"/>
              <w:rPr>
                <w:rFonts w:hint="eastAsia" w:ascii="宋体" w:hAnsi="宋体" w:eastAsia="宋体" w:cs="宋体"/>
                <w:sz w:val="21"/>
                <w:szCs w:val="21"/>
              </w:rPr>
            </w:pPr>
            <w:r>
              <w:rPr>
                <w:rFonts w:hint="eastAsia" w:ascii="宋体" w:hAnsi="宋体" w:eastAsia="宋体" w:cs="宋体"/>
                <w:sz w:val="21"/>
                <w:szCs w:val="21"/>
              </w:rPr>
              <w:t>1</w:t>
            </w:r>
          </w:p>
        </w:tc>
        <w:tc>
          <w:tcPr>
            <w:tcW w:w="1405" w:type="dxa"/>
            <w:tcBorders>
              <w:tl2br w:val="nil"/>
              <w:tr2bl w:val="nil"/>
            </w:tcBorders>
            <w:noWrap w:val="0"/>
            <w:vAlign w:val="center"/>
          </w:tcPr>
          <w:p w14:paraId="3A4B597A">
            <w:pPr>
              <w:jc w:val="center"/>
              <w:rPr>
                <w:rFonts w:hint="eastAsia" w:ascii="宋体" w:hAnsi="宋体" w:eastAsia="宋体" w:cs="宋体"/>
                <w:sz w:val="21"/>
                <w:szCs w:val="21"/>
              </w:rPr>
            </w:pPr>
            <w:r>
              <w:rPr>
                <w:rFonts w:hint="eastAsia" w:ascii="宋体" w:hAnsi="宋体" w:eastAsia="宋体" w:cs="宋体"/>
                <w:sz w:val="21"/>
                <w:szCs w:val="21"/>
              </w:rPr>
              <w:t>噪声治理</w:t>
            </w:r>
          </w:p>
        </w:tc>
        <w:tc>
          <w:tcPr>
            <w:tcW w:w="4037" w:type="dxa"/>
            <w:tcBorders>
              <w:tl2br w:val="nil"/>
              <w:tr2bl w:val="nil"/>
            </w:tcBorders>
            <w:noWrap w:val="0"/>
            <w:vAlign w:val="center"/>
          </w:tcPr>
          <w:p w14:paraId="4F2219B3">
            <w:pPr>
              <w:jc w:val="center"/>
              <w:rPr>
                <w:rFonts w:hint="eastAsia" w:ascii="宋体" w:hAnsi="宋体" w:eastAsia="宋体" w:cs="宋体"/>
                <w:sz w:val="21"/>
                <w:szCs w:val="21"/>
              </w:rPr>
            </w:pPr>
            <w:r>
              <w:rPr>
                <w:rFonts w:hint="eastAsia" w:ascii="宋体" w:hAnsi="宋体" w:eastAsia="宋体" w:cs="宋体"/>
                <w:sz w:val="21"/>
                <w:szCs w:val="21"/>
              </w:rPr>
              <w:t>隔声降噪设施（如减震垫等）</w:t>
            </w:r>
          </w:p>
        </w:tc>
        <w:tc>
          <w:tcPr>
            <w:tcW w:w="1648" w:type="dxa"/>
            <w:tcBorders>
              <w:tl2br w:val="nil"/>
              <w:tr2bl w:val="nil"/>
            </w:tcBorders>
            <w:noWrap w:val="0"/>
            <w:vAlign w:val="center"/>
          </w:tcPr>
          <w:p w14:paraId="1A4595E7">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r>
      <w:tr w14:paraId="095B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63A47738">
            <w:pPr>
              <w:jc w:val="center"/>
              <w:rPr>
                <w:rFonts w:hint="eastAsia" w:ascii="宋体" w:hAnsi="宋体" w:eastAsia="宋体" w:cs="宋体"/>
                <w:sz w:val="21"/>
                <w:szCs w:val="21"/>
              </w:rPr>
            </w:pPr>
            <w:r>
              <w:rPr>
                <w:rFonts w:hint="eastAsia" w:ascii="宋体" w:hAnsi="宋体" w:eastAsia="宋体" w:cs="宋体"/>
                <w:sz w:val="21"/>
                <w:szCs w:val="21"/>
              </w:rPr>
              <w:t>2</w:t>
            </w:r>
          </w:p>
        </w:tc>
        <w:tc>
          <w:tcPr>
            <w:tcW w:w="1405" w:type="dxa"/>
            <w:tcBorders>
              <w:tl2br w:val="nil"/>
              <w:tr2bl w:val="nil"/>
            </w:tcBorders>
            <w:noWrap w:val="0"/>
            <w:vAlign w:val="center"/>
          </w:tcPr>
          <w:p w14:paraId="493349CF">
            <w:pPr>
              <w:jc w:val="center"/>
              <w:rPr>
                <w:rFonts w:hint="eastAsia" w:ascii="宋体" w:hAnsi="宋体" w:eastAsia="宋体" w:cs="宋体"/>
                <w:sz w:val="21"/>
                <w:szCs w:val="21"/>
              </w:rPr>
            </w:pPr>
            <w:r>
              <w:rPr>
                <w:rFonts w:hint="eastAsia" w:ascii="宋体" w:hAnsi="宋体" w:eastAsia="宋体" w:cs="宋体"/>
                <w:sz w:val="21"/>
                <w:szCs w:val="21"/>
              </w:rPr>
              <w:t>废气治理</w:t>
            </w:r>
          </w:p>
        </w:tc>
        <w:tc>
          <w:tcPr>
            <w:tcW w:w="4037" w:type="dxa"/>
            <w:tcBorders>
              <w:tl2br w:val="nil"/>
              <w:tr2bl w:val="nil"/>
            </w:tcBorders>
            <w:noWrap w:val="0"/>
            <w:vAlign w:val="center"/>
          </w:tcPr>
          <w:p w14:paraId="029D354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布袋除尘装置、活性炭吸附装置、车间密闭设施</w:t>
            </w:r>
          </w:p>
        </w:tc>
        <w:tc>
          <w:tcPr>
            <w:tcW w:w="1648" w:type="dxa"/>
            <w:tcBorders>
              <w:tl2br w:val="nil"/>
              <w:tr2bl w:val="nil"/>
            </w:tcBorders>
            <w:noWrap w:val="0"/>
            <w:vAlign w:val="center"/>
          </w:tcPr>
          <w:p w14:paraId="18B0044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r>
      <w:tr w14:paraId="189E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3754E0EA">
            <w:pPr>
              <w:jc w:val="center"/>
              <w:rPr>
                <w:rFonts w:hint="eastAsia" w:ascii="宋体" w:hAnsi="宋体" w:eastAsia="宋体" w:cs="宋体"/>
                <w:sz w:val="21"/>
                <w:szCs w:val="21"/>
              </w:rPr>
            </w:pPr>
            <w:r>
              <w:rPr>
                <w:rFonts w:hint="eastAsia" w:ascii="宋体" w:hAnsi="宋体" w:eastAsia="宋体" w:cs="宋体"/>
                <w:sz w:val="21"/>
                <w:szCs w:val="21"/>
              </w:rPr>
              <w:t>3</w:t>
            </w:r>
          </w:p>
        </w:tc>
        <w:tc>
          <w:tcPr>
            <w:tcW w:w="1405" w:type="dxa"/>
            <w:tcBorders>
              <w:tl2br w:val="nil"/>
              <w:tr2bl w:val="nil"/>
            </w:tcBorders>
            <w:noWrap w:val="0"/>
            <w:vAlign w:val="center"/>
          </w:tcPr>
          <w:p w14:paraId="22BB5E91">
            <w:pPr>
              <w:jc w:val="center"/>
              <w:rPr>
                <w:rFonts w:hint="eastAsia" w:ascii="宋体" w:hAnsi="宋体" w:eastAsia="宋体" w:cs="宋体"/>
                <w:sz w:val="21"/>
                <w:szCs w:val="21"/>
              </w:rPr>
            </w:pPr>
            <w:r>
              <w:rPr>
                <w:rFonts w:hint="eastAsia" w:ascii="宋体" w:hAnsi="宋体" w:eastAsia="宋体" w:cs="宋体"/>
                <w:sz w:val="21"/>
                <w:szCs w:val="21"/>
              </w:rPr>
              <w:t>废水治理</w:t>
            </w:r>
          </w:p>
        </w:tc>
        <w:tc>
          <w:tcPr>
            <w:tcW w:w="4037" w:type="dxa"/>
            <w:tcBorders>
              <w:tl2br w:val="nil"/>
              <w:tr2bl w:val="nil"/>
            </w:tcBorders>
            <w:noWrap w:val="0"/>
            <w:vAlign w:val="center"/>
          </w:tcPr>
          <w:p w14:paraId="1B49CBF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污水处理费</w:t>
            </w:r>
          </w:p>
        </w:tc>
        <w:tc>
          <w:tcPr>
            <w:tcW w:w="1648" w:type="dxa"/>
            <w:tcBorders>
              <w:tl2br w:val="nil"/>
              <w:tr2bl w:val="nil"/>
            </w:tcBorders>
            <w:noWrap w:val="0"/>
            <w:vAlign w:val="center"/>
          </w:tcPr>
          <w:p w14:paraId="38AC11E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r w14:paraId="0D66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02" w:type="dxa"/>
            <w:tcBorders>
              <w:tl2br w:val="nil"/>
              <w:tr2bl w:val="nil"/>
            </w:tcBorders>
            <w:noWrap w:val="0"/>
            <w:vAlign w:val="center"/>
          </w:tcPr>
          <w:p w14:paraId="6C639A34">
            <w:pPr>
              <w:jc w:val="center"/>
              <w:rPr>
                <w:rFonts w:hint="eastAsia" w:ascii="宋体" w:hAnsi="宋体" w:eastAsia="宋体" w:cs="宋体"/>
                <w:sz w:val="21"/>
                <w:szCs w:val="21"/>
              </w:rPr>
            </w:pPr>
            <w:r>
              <w:rPr>
                <w:rFonts w:hint="eastAsia" w:ascii="宋体" w:hAnsi="宋体" w:eastAsia="宋体" w:cs="宋体"/>
                <w:sz w:val="21"/>
                <w:szCs w:val="21"/>
              </w:rPr>
              <w:t>4</w:t>
            </w:r>
          </w:p>
        </w:tc>
        <w:tc>
          <w:tcPr>
            <w:tcW w:w="1405" w:type="dxa"/>
            <w:tcBorders>
              <w:tl2br w:val="nil"/>
              <w:tr2bl w:val="nil"/>
            </w:tcBorders>
            <w:noWrap w:val="0"/>
            <w:vAlign w:val="center"/>
          </w:tcPr>
          <w:p w14:paraId="2F5A3C7E">
            <w:pPr>
              <w:jc w:val="center"/>
              <w:rPr>
                <w:rFonts w:hint="eastAsia" w:ascii="宋体" w:hAnsi="宋体" w:eastAsia="宋体" w:cs="宋体"/>
                <w:sz w:val="21"/>
                <w:szCs w:val="21"/>
              </w:rPr>
            </w:pPr>
            <w:r>
              <w:rPr>
                <w:rFonts w:hint="eastAsia" w:ascii="宋体" w:hAnsi="宋体" w:eastAsia="宋体" w:cs="宋体"/>
                <w:sz w:val="21"/>
                <w:szCs w:val="21"/>
              </w:rPr>
              <w:t>固废治理</w:t>
            </w:r>
          </w:p>
        </w:tc>
        <w:tc>
          <w:tcPr>
            <w:tcW w:w="4037" w:type="dxa"/>
            <w:tcBorders>
              <w:tl2br w:val="nil"/>
              <w:tr2bl w:val="nil"/>
            </w:tcBorders>
            <w:noWrap w:val="0"/>
            <w:vAlign w:val="center"/>
          </w:tcPr>
          <w:p w14:paraId="20DEBA13">
            <w:pPr>
              <w:jc w:val="center"/>
              <w:rPr>
                <w:rFonts w:hint="eastAsia" w:ascii="宋体" w:hAnsi="宋体" w:eastAsia="宋体" w:cs="宋体"/>
                <w:sz w:val="21"/>
                <w:szCs w:val="21"/>
              </w:rPr>
            </w:pPr>
            <w:r>
              <w:rPr>
                <w:rFonts w:hint="eastAsia" w:ascii="宋体" w:hAnsi="宋体" w:eastAsia="宋体" w:cs="宋体"/>
                <w:sz w:val="21"/>
                <w:szCs w:val="21"/>
              </w:rPr>
              <w:t>固废收集、委托处理等</w:t>
            </w:r>
          </w:p>
        </w:tc>
        <w:tc>
          <w:tcPr>
            <w:tcW w:w="1648" w:type="dxa"/>
            <w:tcBorders>
              <w:tl2br w:val="nil"/>
              <w:tr2bl w:val="nil"/>
            </w:tcBorders>
            <w:noWrap w:val="0"/>
            <w:vAlign w:val="center"/>
          </w:tcPr>
          <w:p w14:paraId="09A85F9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5D4B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02" w:type="dxa"/>
            <w:tcBorders>
              <w:tl2br w:val="nil"/>
              <w:tr2bl w:val="nil"/>
            </w:tcBorders>
            <w:noWrap w:val="0"/>
            <w:vAlign w:val="center"/>
          </w:tcPr>
          <w:p w14:paraId="30216128">
            <w:pPr>
              <w:jc w:val="center"/>
              <w:rPr>
                <w:rFonts w:hint="eastAsia" w:ascii="宋体" w:hAnsi="宋体" w:eastAsia="宋体" w:cs="宋体"/>
                <w:sz w:val="21"/>
                <w:szCs w:val="21"/>
              </w:rPr>
            </w:pPr>
          </w:p>
        </w:tc>
        <w:tc>
          <w:tcPr>
            <w:tcW w:w="1405" w:type="dxa"/>
            <w:tcBorders>
              <w:tl2br w:val="nil"/>
              <w:tr2bl w:val="nil"/>
            </w:tcBorders>
            <w:noWrap w:val="0"/>
            <w:vAlign w:val="center"/>
          </w:tcPr>
          <w:p w14:paraId="4A800414">
            <w:pPr>
              <w:jc w:val="center"/>
              <w:rPr>
                <w:rFonts w:hint="eastAsia" w:ascii="宋体" w:hAnsi="宋体" w:eastAsia="宋体" w:cs="宋体"/>
                <w:sz w:val="21"/>
                <w:szCs w:val="21"/>
              </w:rPr>
            </w:pPr>
            <w:r>
              <w:rPr>
                <w:rFonts w:hint="eastAsia" w:ascii="宋体" w:hAnsi="宋体" w:eastAsia="宋体" w:cs="宋体"/>
                <w:sz w:val="21"/>
                <w:szCs w:val="21"/>
              </w:rPr>
              <w:t>总计</w:t>
            </w:r>
          </w:p>
        </w:tc>
        <w:tc>
          <w:tcPr>
            <w:tcW w:w="4037" w:type="dxa"/>
            <w:tcBorders>
              <w:tl2br w:val="nil"/>
              <w:tr2bl w:val="nil"/>
            </w:tcBorders>
            <w:noWrap w:val="0"/>
            <w:vAlign w:val="center"/>
          </w:tcPr>
          <w:p w14:paraId="769F1F41">
            <w:pPr>
              <w:jc w:val="center"/>
              <w:rPr>
                <w:rFonts w:hint="eastAsia" w:ascii="宋体" w:hAnsi="宋体" w:eastAsia="宋体" w:cs="宋体"/>
                <w:sz w:val="21"/>
                <w:szCs w:val="21"/>
              </w:rPr>
            </w:pPr>
            <w:r>
              <w:rPr>
                <w:rFonts w:hint="eastAsia" w:ascii="宋体" w:hAnsi="宋体" w:eastAsia="宋体" w:cs="宋体"/>
                <w:sz w:val="21"/>
                <w:szCs w:val="21"/>
              </w:rPr>
              <w:t>/</w:t>
            </w:r>
          </w:p>
        </w:tc>
        <w:tc>
          <w:tcPr>
            <w:tcW w:w="1648" w:type="dxa"/>
            <w:tcBorders>
              <w:tl2br w:val="nil"/>
              <w:tr2bl w:val="nil"/>
            </w:tcBorders>
            <w:noWrap w:val="0"/>
            <w:vAlign w:val="center"/>
          </w:tcPr>
          <w:p w14:paraId="6B9B439E">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r>
    </w:tbl>
    <w:p w14:paraId="624C69D3">
      <w:pPr>
        <w:numPr>
          <w:ilvl w:val="0"/>
          <w:numId w:val="0"/>
        </w:numPr>
        <w:adjustRightInd w:val="0"/>
        <w:snapToGrid w:val="0"/>
        <w:spacing w:line="360" w:lineRule="auto"/>
        <w:ind w:leftChars="0"/>
        <w:jc w:val="center"/>
        <w:rPr>
          <w:rFonts w:hint="eastAsia" w:ascii="宋体" w:hAnsi="宋体" w:eastAsia="宋体" w:cs="宋体"/>
          <w:b/>
          <w:bCs/>
          <w:spacing w:val="-10"/>
          <w:sz w:val="23"/>
          <w:szCs w:val="23"/>
        </w:rPr>
      </w:pPr>
    </w:p>
    <w:p w14:paraId="079B330E">
      <w:pPr>
        <w:numPr>
          <w:ilvl w:val="0"/>
          <w:numId w:val="0"/>
        </w:numPr>
        <w:adjustRightInd w:val="0"/>
        <w:snapToGrid w:val="0"/>
        <w:spacing w:line="360" w:lineRule="auto"/>
        <w:ind w:leftChars="0"/>
        <w:jc w:val="center"/>
        <w:rPr>
          <w:rFonts w:hint="eastAsia" w:ascii="宋体" w:hAnsi="宋体" w:eastAsia="宋体" w:cs="宋体"/>
          <w:b/>
          <w:bCs/>
          <w:spacing w:val="-10"/>
          <w:sz w:val="23"/>
          <w:szCs w:val="23"/>
        </w:rPr>
      </w:pPr>
    </w:p>
    <w:p w14:paraId="0608E60D">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69572933">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sz w:val="24"/>
          <w:szCs w:val="24"/>
          <w:lang w:val="en-US" w:eastAsia="zh-CN"/>
        </w:rPr>
      </w:pPr>
      <w:bookmarkStart w:id="215" w:name="_Toc7736"/>
      <w:bookmarkStart w:id="216" w:name="_Toc23948"/>
      <w:bookmarkStart w:id="217" w:name="_Toc5514"/>
      <w:bookmarkStart w:id="218" w:name="_Toc20917"/>
      <w:r>
        <w:rPr>
          <w:rFonts w:hint="default" w:ascii="Times New Roman" w:hAnsi="Times New Roman" w:eastAsia="宋体" w:cs="Times New Roman"/>
          <w:b w:val="0"/>
          <w:bCs/>
          <w:color w:val="000000"/>
          <w:sz w:val="24"/>
          <w:szCs w:val="24"/>
          <w:lang w:val="en-US" w:eastAsia="zh-CN"/>
        </w:rPr>
        <w:t>4.3环评批复意见落实情况表</w:t>
      </w:r>
      <w:bookmarkEnd w:id="215"/>
      <w:bookmarkEnd w:id="216"/>
      <w:bookmarkEnd w:id="217"/>
      <w:bookmarkEnd w:id="218"/>
    </w:p>
    <w:p w14:paraId="596B2994">
      <w:pPr>
        <w:pStyle w:val="6"/>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环评批复意见落实表</w:t>
      </w:r>
    </w:p>
    <w:tbl>
      <w:tblPr>
        <w:tblStyle w:val="19"/>
        <w:tblW w:w="838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7"/>
        <w:gridCol w:w="3410"/>
        <w:gridCol w:w="3883"/>
      </w:tblGrid>
      <w:tr w14:paraId="7576FF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7" w:type="dxa"/>
            <w:tcBorders>
              <w:tl2br w:val="nil"/>
              <w:tr2bl w:val="nil"/>
            </w:tcBorders>
            <w:vAlign w:val="center"/>
          </w:tcPr>
          <w:p w14:paraId="5895D9B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w:t>
            </w:r>
          </w:p>
        </w:tc>
        <w:tc>
          <w:tcPr>
            <w:tcW w:w="3410" w:type="dxa"/>
            <w:tcBorders>
              <w:tl2br w:val="nil"/>
              <w:tr2bl w:val="nil"/>
            </w:tcBorders>
            <w:vAlign w:val="center"/>
          </w:tcPr>
          <w:p w14:paraId="3A14541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环评批复要求</w:t>
            </w:r>
          </w:p>
        </w:tc>
        <w:tc>
          <w:tcPr>
            <w:tcW w:w="3883" w:type="dxa"/>
            <w:tcBorders>
              <w:tl2br w:val="nil"/>
              <w:tr2bl w:val="nil"/>
            </w:tcBorders>
            <w:vAlign w:val="center"/>
          </w:tcPr>
          <w:p w14:paraId="4C00F45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实际落实情况</w:t>
            </w:r>
          </w:p>
        </w:tc>
      </w:tr>
      <w:tr w14:paraId="4848EF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54" w:hRule="atLeast"/>
        </w:trPr>
        <w:tc>
          <w:tcPr>
            <w:tcW w:w="1087" w:type="dxa"/>
            <w:tcBorders>
              <w:tl2br w:val="nil"/>
              <w:tr2bl w:val="nil"/>
            </w:tcBorders>
            <w:vAlign w:val="center"/>
          </w:tcPr>
          <w:p w14:paraId="0EF01BF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项目选址及建设内容</w:t>
            </w:r>
          </w:p>
        </w:tc>
        <w:tc>
          <w:tcPr>
            <w:tcW w:w="3410" w:type="dxa"/>
            <w:tcBorders>
              <w:tl2br w:val="nil"/>
              <w:tr2bl w:val="nil"/>
            </w:tcBorders>
            <w:vAlign w:val="center"/>
          </w:tcPr>
          <w:p w14:paraId="07405E6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产能：年产减速机部件80万套、五金精密零部件60万套</w:t>
            </w:r>
          </w:p>
          <w:p w14:paraId="10AD2BD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2、地址：杭州市</w:t>
            </w:r>
            <w:r>
              <w:rPr>
                <w:rFonts w:hint="eastAsia" w:ascii="Times New Roman" w:hAnsi="Times New Roman" w:eastAsia="宋体" w:cs="Times New Roman"/>
                <w:sz w:val="24"/>
                <w:szCs w:val="24"/>
                <w:lang w:val="en-US" w:eastAsia="zh-CN"/>
              </w:rPr>
              <w:t>萧山区衙前镇凤凰村</w:t>
            </w:r>
          </w:p>
          <w:p w14:paraId="7BE80F1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eastAsia" w:ascii="宋体" w:hAnsi="宋体" w:eastAsia="宋体" w:cs="宋体"/>
                <w:sz w:val="24"/>
                <w:szCs w:val="24"/>
                <w:lang w:val="en-US" w:eastAsia="zh-CN"/>
              </w:rPr>
              <w:t>主要设备为数控车床10台、抛丸机1台、喷塑线2条、喷漆线1条等</w:t>
            </w:r>
          </w:p>
        </w:tc>
        <w:tc>
          <w:tcPr>
            <w:tcW w:w="3883" w:type="dxa"/>
            <w:tcBorders>
              <w:tl2br w:val="nil"/>
              <w:tr2bl w:val="nil"/>
            </w:tcBorders>
            <w:vAlign w:val="center"/>
          </w:tcPr>
          <w:p w14:paraId="0CAC5476">
            <w:pPr>
              <w:keepNext w:val="0"/>
              <w:keepLines w:val="0"/>
              <w:pageBreakBefore w:val="0"/>
              <w:widowControl w:val="0"/>
              <w:numPr>
                <w:ilvl w:val="0"/>
                <w:numId w:val="3"/>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default"/>
                <w:sz w:val="24"/>
                <w:szCs w:val="24"/>
                <w:lang w:val="en-US" w:eastAsia="zh-CN"/>
              </w:rPr>
            </w:pPr>
            <w:r>
              <w:rPr>
                <w:rFonts w:hint="eastAsia" w:ascii="Times New Roman" w:hAnsi="Times New Roman" w:eastAsia="宋体" w:cs="Times New Roman"/>
                <w:sz w:val="24"/>
                <w:szCs w:val="24"/>
                <w:lang w:val="en-US" w:eastAsia="zh-CN"/>
              </w:rPr>
              <w:t>产能：</w:t>
            </w:r>
            <w:r>
              <w:rPr>
                <w:rFonts w:hint="eastAsia"/>
                <w:sz w:val="24"/>
                <w:szCs w:val="24"/>
                <w:lang w:val="en-US" w:eastAsia="zh-CN"/>
              </w:rPr>
              <w:t>年产减速机部件40万套、五金精密零部件30万套</w:t>
            </w:r>
          </w:p>
          <w:p w14:paraId="665DECAF">
            <w:pPr>
              <w:keepNext w:val="0"/>
              <w:keepLines w:val="0"/>
              <w:pageBreakBefore w:val="0"/>
              <w:widowControl w:val="0"/>
              <w:numPr>
                <w:ilvl w:val="0"/>
                <w:numId w:val="3"/>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default"/>
                <w:sz w:val="24"/>
                <w:szCs w:val="24"/>
                <w:lang w:val="en-US" w:eastAsia="zh-CN"/>
              </w:rPr>
            </w:pPr>
            <w:r>
              <w:rPr>
                <w:rFonts w:hint="default"/>
                <w:sz w:val="24"/>
                <w:szCs w:val="24"/>
                <w:lang w:val="en-US" w:eastAsia="zh-CN"/>
              </w:rPr>
              <w:t>地址：杭州市</w:t>
            </w:r>
            <w:r>
              <w:rPr>
                <w:rFonts w:hint="eastAsia"/>
                <w:sz w:val="24"/>
                <w:szCs w:val="24"/>
                <w:lang w:val="en-US" w:eastAsia="zh-CN"/>
              </w:rPr>
              <w:t>萧山区衙前镇凤凰村</w:t>
            </w:r>
          </w:p>
          <w:p w14:paraId="5DAE479B">
            <w:pPr>
              <w:pStyle w:val="3"/>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val="0"/>
                <w:sz w:val="24"/>
                <w:szCs w:val="24"/>
              </w:rPr>
            </w:pPr>
            <w:r>
              <w:rPr>
                <w:rFonts w:hint="eastAsia"/>
                <w:sz w:val="24"/>
                <w:szCs w:val="24"/>
                <w:lang w:val="en-US" w:eastAsia="zh-CN"/>
              </w:rPr>
              <w:t>3、与原审批相比，</w:t>
            </w:r>
            <w:r>
              <w:rPr>
                <w:rFonts w:hint="eastAsia" w:asciiTheme="minorHAnsi" w:hAnsiTheme="minorHAnsi" w:eastAsiaTheme="minorEastAsia" w:cstheme="minorBidi"/>
                <w:b/>
                <w:bCs w:val="0"/>
                <w:i w:val="0"/>
                <w:iCs w:val="0"/>
                <w:sz w:val="24"/>
                <w:lang w:val="en-US" w:eastAsia="zh-CN"/>
              </w:rPr>
              <w:t>企业只上了</w:t>
            </w:r>
            <w:r>
              <w:rPr>
                <w:rFonts w:hint="eastAsia"/>
                <w:b/>
                <w:bCs w:val="0"/>
                <w:sz w:val="24"/>
                <w:szCs w:val="24"/>
                <w:lang w:eastAsia="zh-CN"/>
              </w:rPr>
              <w:t>1</w:t>
            </w:r>
            <w:r>
              <w:rPr>
                <w:rFonts w:hint="eastAsia"/>
                <w:b/>
                <w:bCs w:val="0"/>
                <w:sz w:val="24"/>
                <w:szCs w:val="24"/>
                <w:lang w:val="en-US" w:eastAsia="zh-CN"/>
              </w:rPr>
              <w:t>条</w:t>
            </w:r>
            <w:r>
              <w:rPr>
                <w:rFonts w:hint="eastAsia"/>
                <w:b/>
                <w:bCs w:val="0"/>
                <w:sz w:val="24"/>
                <w:szCs w:val="24"/>
              </w:rPr>
              <w:t>手工喷涂（8喷台</w:t>
            </w:r>
            <w:r>
              <w:rPr>
                <w:rFonts w:hint="eastAsia"/>
                <w:b/>
                <w:bCs w:val="0"/>
                <w:sz w:val="24"/>
                <w:szCs w:val="24"/>
                <w:lang w:val="en-US" w:eastAsia="zh-CN"/>
              </w:rPr>
              <w:t>3</w:t>
            </w:r>
            <w:r>
              <w:rPr>
                <w:rFonts w:hint="eastAsia"/>
                <w:b/>
                <w:bCs w:val="0"/>
                <w:sz w:val="24"/>
                <w:szCs w:val="24"/>
              </w:rPr>
              <w:t>烘箱）</w:t>
            </w:r>
            <w:r>
              <w:rPr>
                <w:rFonts w:hint="eastAsia"/>
                <w:b/>
                <w:bCs w:val="0"/>
                <w:sz w:val="24"/>
                <w:szCs w:val="24"/>
                <w:lang w:val="en-US" w:eastAsia="zh-CN"/>
              </w:rPr>
              <w:t>、油漆线配套的1个喷台、数控车床10台、抛丸机1台、空压机1台</w:t>
            </w:r>
            <w:r>
              <w:rPr>
                <w:rFonts w:hint="eastAsia"/>
                <w:b/>
                <w:bCs w:val="0"/>
                <w:sz w:val="24"/>
                <w:szCs w:val="24"/>
                <w:lang w:eastAsia="zh-CN"/>
              </w:rPr>
              <w:t>，</w:t>
            </w:r>
            <w:r>
              <w:rPr>
                <w:rFonts w:hint="eastAsia"/>
                <w:b/>
                <w:bCs w:val="0"/>
                <w:sz w:val="24"/>
                <w:szCs w:val="24"/>
                <w:lang w:val="en-US" w:eastAsia="zh-CN"/>
              </w:rPr>
              <w:t>其他1个烘箱和1条</w:t>
            </w:r>
            <w:r>
              <w:rPr>
                <w:rFonts w:hint="eastAsia"/>
                <w:b/>
                <w:bCs w:val="0"/>
                <w:sz w:val="24"/>
                <w:szCs w:val="24"/>
              </w:rPr>
              <w:t>自动喷塑</w:t>
            </w:r>
            <w:r>
              <w:rPr>
                <w:rFonts w:hint="eastAsia"/>
                <w:b/>
                <w:bCs w:val="0"/>
                <w:sz w:val="24"/>
                <w:szCs w:val="24"/>
                <w:lang w:val="en-US" w:eastAsia="zh-CN"/>
              </w:rPr>
              <w:t>线暂时未购买使用，1个喷台和1间烘房暂时未购买使用。</w:t>
            </w:r>
          </w:p>
          <w:p w14:paraId="6241AD44">
            <w:pPr>
              <w:pStyle w:val="12"/>
              <w:rPr>
                <w:rFonts w:hint="default"/>
                <w:sz w:val="24"/>
                <w:szCs w:val="24"/>
                <w:lang w:val="en-US" w:eastAsia="zh-CN"/>
              </w:rPr>
            </w:pPr>
          </w:p>
        </w:tc>
      </w:tr>
      <w:tr w14:paraId="7EB85D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78" w:hRule="atLeast"/>
        </w:trPr>
        <w:tc>
          <w:tcPr>
            <w:tcW w:w="1087" w:type="dxa"/>
            <w:tcBorders>
              <w:tl2br w:val="nil"/>
              <w:tr2bl w:val="nil"/>
            </w:tcBorders>
            <w:vAlign w:val="center"/>
          </w:tcPr>
          <w:p w14:paraId="5957576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w:t>
            </w:r>
          </w:p>
        </w:tc>
        <w:tc>
          <w:tcPr>
            <w:tcW w:w="3410" w:type="dxa"/>
            <w:tcBorders>
              <w:tl2br w:val="nil"/>
              <w:tr2bl w:val="nil"/>
            </w:tcBorders>
            <w:vAlign w:val="center"/>
          </w:tcPr>
          <w:p w14:paraId="727E4CD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eastAsia"/>
              </w:rPr>
              <w:t>实行雨污分流、清污分流，生活污水须经预处理达到《污水综合排放标准》(GB8978-1996)中三级标准后纳入城市污水管网，其中氨氮执行《工业企业废水氮、磷污染物间接排放限值》(DB33/887-2013)中排放限值要求。</w:t>
            </w:r>
          </w:p>
        </w:tc>
        <w:tc>
          <w:tcPr>
            <w:tcW w:w="3883" w:type="dxa"/>
            <w:tcBorders>
              <w:tl2br w:val="nil"/>
              <w:tr2bl w:val="nil"/>
            </w:tcBorders>
            <w:vAlign w:val="center"/>
          </w:tcPr>
          <w:p w14:paraId="6BECA6F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符合：</w:t>
            </w:r>
          </w:p>
          <w:p w14:paraId="427EBB0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eastAsia" w:ascii="Times New Roman" w:hAnsi="Times New Roman" w:eastAsia="宋体" w:cs="Times New Roman"/>
                <w:bCs/>
                <w:color w:val="auto"/>
                <w:szCs w:val="21"/>
                <w:lang w:val="en-US" w:eastAsia="zh-CN"/>
              </w:rPr>
              <w:t>实行雨污分流，雨水进入雨水管网；生活污水经化粪池处理后纳管排放</w:t>
            </w:r>
            <w:r>
              <w:rPr>
                <w:rFonts w:hint="eastAsia"/>
                <w:sz w:val="24"/>
                <w:szCs w:val="24"/>
                <w:lang w:val="zh-CN" w:eastAsia="zh-CN"/>
              </w:rPr>
              <w:t>，</w:t>
            </w:r>
            <w:r>
              <w:rPr>
                <w:rFonts w:hint="eastAsia"/>
                <w:sz w:val="24"/>
                <w:szCs w:val="24"/>
                <w:lang w:val="en-US" w:eastAsia="zh-CN"/>
              </w:rPr>
              <w:t>经检测达标排放</w:t>
            </w:r>
            <w:r>
              <w:rPr>
                <w:rFonts w:hint="eastAsia" w:ascii="Times New Roman" w:hAnsi="Times New Roman" w:eastAsia="宋体" w:cs="Times New Roman"/>
                <w:bCs/>
                <w:color w:val="auto"/>
                <w:szCs w:val="21"/>
                <w:lang w:val="en-US" w:eastAsia="zh-CN"/>
              </w:rPr>
              <w:t>。</w:t>
            </w:r>
          </w:p>
        </w:tc>
      </w:tr>
      <w:tr w14:paraId="076446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1087" w:type="dxa"/>
            <w:tcBorders>
              <w:tl2br w:val="nil"/>
              <w:tr2bl w:val="nil"/>
            </w:tcBorders>
            <w:vAlign w:val="center"/>
          </w:tcPr>
          <w:p w14:paraId="51F1367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w:t>
            </w:r>
          </w:p>
        </w:tc>
        <w:tc>
          <w:tcPr>
            <w:tcW w:w="3410" w:type="dxa"/>
            <w:tcBorders>
              <w:tl2br w:val="nil"/>
              <w:tr2bl w:val="nil"/>
            </w:tcBorders>
            <w:vAlign w:val="center"/>
          </w:tcPr>
          <w:p w14:paraId="6CBA337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rPr>
                <w:rFonts w:hint="default" w:ascii="Times New Roman" w:hAnsi="Times New Roman" w:eastAsia="宋体" w:cs="Times New Roman"/>
                <w:sz w:val="24"/>
                <w:szCs w:val="24"/>
                <w:lang w:val="en-US" w:eastAsia="zh-CN"/>
              </w:rPr>
            </w:pPr>
            <w:r>
              <w:rPr>
                <w:rFonts w:hint="eastAsia"/>
              </w:rPr>
              <w:t>抛丸粉尘(颗粒物)、喷塑粉尘(颗粒物)、固化废气(非甲烷总烃、臭气浓度)、油漆废气(非甲烷总烃、臭气浓度)排放执行《工业涂装工序大气污染物排放标准》(DB33/2146-2018)表1标准:厂区内挥发性有机物执行《挥发性有机物无组织排放控制标准》(GB37822-2019)相应排放限值要求;无组织颗粒物执行《大气污染物综合排放标准》(GB16297-1996)表2无组织排放监控浓度限值，无组织非甲烷总烃和臭气浓度执行《工业涂装工序大气污染物排放标准》(DB33/2146-2018)表6标准。</w:t>
            </w:r>
          </w:p>
        </w:tc>
        <w:tc>
          <w:tcPr>
            <w:tcW w:w="3883" w:type="dxa"/>
            <w:tcBorders>
              <w:tl2br w:val="nil"/>
              <w:tr2bl w:val="nil"/>
            </w:tcBorders>
            <w:vAlign w:val="center"/>
          </w:tcPr>
          <w:p w14:paraId="2AAAA5A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抛丸粉尘</w:t>
            </w:r>
            <w:r>
              <w:rPr>
                <w:rFonts w:hint="eastAsia" w:hAnsi="宋体"/>
                <w:bCs/>
                <w:sz w:val="24"/>
              </w:rPr>
              <w:t>经设备自带的布袋除尘器处理后通过15m高的排气筒（DA001）排放</w:t>
            </w:r>
            <w:r>
              <w:rPr>
                <w:rFonts w:hint="eastAsia" w:ascii="Times New Roman" w:hAnsi="Times New Roman" w:eastAsia="宋体" w:cs="Times New Roman"/>
                <w:sz w:val="24"/>
                <w:szCs w:val="24"/>
                <w:lang w:val="en-US" w:eastAsia="zh-CN"/>
              </w:rPr>
              <w:t>；</w:t>
            </w:r>
            <w:r>
              <w:rPr>
                <w:rFonts w:hint="eastAsia" w:hAnsi="宋体"/>
                <w:bCs/>
                <w:sz w:val="24"/>
              </w:rPr>
              <w:t>喷塑过程在密闭的喷台内进行，项目</w:t>
            </w:r>
            <w:r>
              <w:rPr>
                <w:rFonts w:hint="eastAsia" w:hAnsi="宋体"/>
                <w:bCs/>
                <w:sz w:val="24"/>
                <w:lang w:val="en-US" w:eastAsia="zh-CN"/>
              </w:rPr>
              <w:t>目前</w:t>
            </w:r>
            <w:r>
              <w:rPr>
                <w:rFonts w:hint="eastAsia" w:hAnsi="宋体"/>
                <w:bCs/>
                <w:sz w:val="24"/>
              </w:rPr>
              <w:t>设有</w:t>
            </w:r>
            <w:r>
              <w:rPr>
                <w:rFonts w:hint="eastAsia" w:hAnsi="宋体"/>
                <w:bCs/>
                <w:sz w:val="24"/>
                <w:lang w:val="en-US" w:eastAsia="zh-CN"/>
              </w:rPr>
              <w:t>1</w:t>
            </w:r>
            <w:r>
              <w:rPr>
                <w:rFonts w:hint="eastAsia" w:hAnsi="宋体"/>
                <w:bCs/>
                <w:sz w:val="24"/>
              </w:rPr>
              <w:t>条喷塑线，共</w:t>
            </w:r>
            <w:r>
              <w:rPr>
                <w:rFonts w:hint="eastAsia" w:hAnsi="宋体"/>
                <w:bCs/>
                <w:sz w:val="24"/>
                <w:lang w:val="en-US" w:eastAsia="zh-CN"/>
              </w:rPr>
              <w:t>8</w:t>
            </w:r>
            <w:r>
              <w:rPr>
                <w:rFonts w:hint="eastAsia" w:hAnsi="宋体"/>
                <w:bCs/>
                <w:sz w:val="24"/>
              </w:rPr>
              <w:t>个喷台，每个喷台内装有滤芯除尘器，粉尘经处理后汇总，然后通过15m高的排气筒（DA002）排放</w:t>
            </w:r>
            <w:r>
              <w:rPr>
                <w:rFonts w:hint="eastAsia" w:hAnsi="宋体"/>
                <w:bCs/>
                <w:sz w:val="24"/>
                <w:lang w:eastAsia="zh-CN"/>
              </w:rPr>
              <w:t>；</w:t>
            </w:r>
            <w:r>
              <w:rPr>
                <w:rFonts w:hint="eastAsia" w:ascii="宋体" w:hAnsi="宋体" w:cs="宋体"/>
                <w:sz w:val="24"/>
                <w:lang w:val="en-US" w:eastAsia="zh-CN"/>
              </w:rPr>
              <w:t>固化有机废气、油漆废气收集后经活性炭吸附处理后15</w:t>
            </w:r>
            <w:r>
              <w:rPr>
                <w:rFonts w:hint="eastAsia" w:hAnsi="宋体"/>
                <w:bCs/>
                <w:sz w:val="24"/>
              </w:rPr>
              <w:t>m高的排气筒（DA00</w:t>
            </w:r>
            <w:r>
              <w:rPr>
                <w:rFonts w:hint="eastAsia" w:hAnsi="宋体"/>
                <w:bCs/>
                <w:sz w:val="24"/>
                <w:lang w:val="en-US" w:eastAsia="zh-CN"/>
              </w:rPr>
              <w:t>3</w:t>
            </w:r>
            <w:r>
              <w:rPr>
                <w:rFonts w:hint="eastAsia" w:hAnsi="宋体"/>
                <w:bCs/>
                <w:sz w:val="24"/>
              </w:rPr>
              <w:t>）排放</w:t>
            </w:r>
            <w:r>
              <w:rPr>
                <w:rFonts w:hint="eastAsia" w:ascii="Times New Roman" w:hAnsi="Times New Roman" w:eastAsia="宋体" w:cs="Times New Roman"/>
                <w:color w:val="auto"/>
                <w:sz w:val="24"/>
                <w:szCs w:val="24"/>
                <w:lang w:val="en-US" w:eastAsia="zh-CN"/>
              </w:rPr>
              <w:t>。</w:t>
            </w:r>
          </w:p>
          <w:p w14:paraId="29978A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经检测达标排放。</w:t>
            </w:r>
          </w:p>
        </w:tc>
      </w:tr>
      <w:tr w14:paraId="02EE6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8" w:hRule="atLeast"/>
        </w:trPr>
        <w:tc>
          <w:tcPr>
            <w:tcW w:w="1087" w:type="dxa"/>
            <w:tcBorders>
              <w:tl2br w:val="nil"/>
              <w:tr2bl w:val="nil"/>
            </w:tcBorders>
            <w:vAlign w:val="center"/>
          </w:tcPr>
          <w:p w14:paraId="7BEE186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w:t>
            </w:r>
          </w:p>
        </w:tc>
        <w:tc>
          <w:tcPr>
            <w:tcW w:w="3410" w:type="dxa"/>
            <w:tcBorders>
              <w:tl2br w:val="nil"/>
              <w:tr2bl w:val="nil"/>
            </w:tcBorders>
            <w:vAlign w:val="center"/>
          </w:tcPr>
          <w:p w14:paraId="63E8D15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eastAsia"/>
                <w:sz w:val="24"/>
                <w:szCs w:val="24"/>
                <w:lang w:val="en-US" w:eastAsia="zh-CN"/>
              </w:rPr>
              <w:t>厂界噪声排放执行《工业企业厂界环境噪声排放标准》(GB12348-2008)2类标准。</w:t>
            </w:r>
          </w:p>
        </w:tc>
        <w:tc>
          <w:tcPr>
            <w:tcW w:w="3883" w:type="dxa"/>
            <w:tcBorders>
              <w:tl2br w:val="nil"/>
              <w:tr2bl w:val="nil"/>
            </w:tcBorders>
            <w:vAlign w:val="center"/>
          </w:tcPr>
          <w:p w14:paraId="7D4F2EA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符合：</w:t>
            </w:r>
          </w:p>
          <w:p w14:paraId="3DD2D7F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1.所选设备均为低噪声设备，布局合理，</w:t>
            </w:r>
            <w:r>
              <w:rPr>
                <w:rFonts w:hint="eastAsia"/>
                <w:sz w:val="24"/>
                <w:szCs w:val="24"/>
                <w:lang w:val="en-US" w:eastAsia="zh-CN"/>
              </w:rPr>
              <w:t>隔声降噪、</w:t>
            </w:r>
            <w:r>
              <w:rPr>
                <w:rFonts w:hint="default"/>
                <w:sz w:val="24"/>
                <w:szCs w:val="24"/>
                <w:lang w:val="en-US" w:eastAsia="zh-CN"/>
              </w:rPr>
              <w:t>动静分离。</w:t>
            </w:r>
          </w:p>
          <w:p w14:paraId="4BE600A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2.项目工业企业厂界环境噪声达到《工业企业厂界环境噪声排放标准（GB12348-2008）中2类标准。</w:t>
            </w:r>
          </w:p>
          <w:p w14:paraId="2EBE5F37">
            <w:pPr>
              <w:pStyle w:val="6"/>
              <w:spacing w:line="240" w:lineRule="auto"/>
              <w:ind w:left="0" w:leftChars="0" w:firstLine="0" w:firstLineChars="0"/>
              <w:rPr>
                <w:rFonts w:hint="default"/>
                <w:sz w:val="24"/>
                <w:szCs w:val="24"/>
                <w:lang w:val="en-US" w:eastAsia="zh-CN"/>
              </w:rPr>
            </w:pPr>
            <w:r>
              <w:rPr>
                <w:rFonts w:hint="eastAsia"/>
                <w:sz w:val="24"/>
                <w:szCs w:val="24"/>
                <w:lang w:val="en-US" w:eastAsia="zh-CN"/>
              </w:rPr>
              <w:t>3、经检测，达标排放</w:t>
            </w:r>
          </w:p>
        </w:tc>
      </w:tr>
      <w:tr w14:paraId="5FCF82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1" w:hRule="atLeast"/>
        </w:trPr>
        <w:tc>
          <w:tcPr>
            <w:tcW w:w="1087" w:type="dxa"/>
            <w:tcBorders>
              <w:tl2br w:val="nil"/>
              <w:tr2bl w:val="nil"/>
            </w:tcBorders>
            <w:vAlign w:val="center"/>
          </w:tcPr>
          <w:p w14:paraId="0DDC27C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固废</w:t>
            </w:r>
          </w:p>
        </w:tc>
        <w:tc>
          <w:tcPr>
            <w:tcW w:w="3410" w:type="dxa"/>
            <w:tcBorders>
              <w:tl2br w:val="nil"/>
              <w:tr2bl w:val="nil"/>
            </w:tcBorders>
            <w:vAlign w:val="center"/>
          </w:tcPr>
          <w:p w14:paraId="0B69480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en-US" w:eastAsia="zh-CN"/>
              </w:rPr>
            </w:pPr>
            <w:r>
              <w:rPr>
                <w:rFonts w:hint="eastAsia"/>
                <w:sz w:val="24"/>
                <w:szCs w:val="24"/>
                <w:lang w:val="zh-CN" w:eastAsia="zh-CN"/>
              </w:rPr>
              <w:t>固体废弃物必须分类妥善处置，危险废物集中收集后送有资质单位处置，禁止随意丢弃或焚烧，不得产生二次污染。</w:t>
            </w:r>
          </w:p>
        </w:tc>
        <w:tc>
          <w:tcPr>
            <w:tcW w:w="3883" w:type="dxa"/>
            <w:tcBorders>
              <w:tl2br w:val="nil"/>
              <w:tr2bl w:val="nil"/>
            </w:tcBorders>
            <w:vAlign w:val="center"/>
          </w:tcPr>
          <w:p w14:paraId="411EBC4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en-US" w:eastAsia="zh-CN"/>
              </w:rPr>
            </w:pPr>
            <w:r>
              <w:rPr>
                <w:rFonts w:hint="eastAsia" w:ascii="Times New Roman" w:hAnsi="Times New Roman" w:eastAsia="宋体" w:cs="Times New Roman"/>
                <w:bCs/>
                <w:color w:val="auto"/>
                <w:szCs w:val="21"/>
                <w:lang w:val="en-US" w:eastAsia="zh-CN"/>
              </w:rPr>
              <w:t>金属边角料、废包装袋、金属尘、废不锈钢丸、废布袋及滤芯等一般工业固废出售综合利用；生活垃圾收集后委托环卫部门清运。废油漆桶、废活性炭、废过滤棉（含漆渣）、废机油等属危险废物，委托杭州力子环保技术有限公司转运，交由杭州杭新固体废物处置有限公司处置，平时存放应按照危废管理，同时做好危废仓库的防雨、防渗漏、防扬撒“三防”措施。</w:t>
            </w:r>
          </w:p>
        </w:tc>
      </w:tr>
      <w:tr w14:paraId="6EB0A2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tcBorders>
              <w:tl2br w:val="nil"/>
              <w:tr2bl w:val="nil"/>
            </w:tcBorders>
            <w:vAlign w:val="center"/>
          </w:tcPr>
          <w:p w14:paraId="6D3F7E4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bookmarkStart w:id="219" w:name="_Toc1081"/>
            <w:bookmarkStart w:id="220" w:name="_Toc20901"/>
            <w:r>
              <w:rPr>
                <w:rFonts w:hint="eastAsia" w:ascii="Times New Roman" w:hAnsi="Times New Roman" w:eastAsia="宋体" w:cs="Times New Roman"/>
                <w:sz w:val="24"/>
                <w:szCs w:val="24"/>
                <w:lang w:val="en-US" w:eastAsia="zh-CN"/>
              </w:rPr>
              <w:t>其它</w:t>
            </w:r>
          </w:p>
        </w:tc>
        <w:tc>
          <w:tcPr>
            <w:tcW w:w="3410" w:type="dxa"/>
            <w:tcBorders>
              <w:tl2br w:val="nil"/>
              <w:tr2bl w:val="nil"/>
            </w:tcBorders>
            <w:vAlign w:val="center"/>
          </w:tcPr>
          <w:p w14:paraId="71C82CF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zh-CN" w:eastAsia="zh-CN"/>
              </w:rPr>
            </w:pPr>
            <w:r>
              <w:rPr>
                <w:rFonts w:hint="eastAsia"/>
                <w:sz w:val="24"/>
                <w:szCs w:val="24"/>
                <w:lang w:val="zh-CN" w:eastAsia="zh-CN"/>
              </w:rPr>
              <w:t>建设项目的性质、规模、地点或者采用的生产工艺等发生重大变化的，应重新报批。</w:t>
            </w:r>
          </w:p>
        </w:tc>
        <w:tc>
          <w:tcPr>
            <w:tcW w:w="3883" w:type="dxa"/>
            <w:tcBorders>
              <w:tl2br w:val="nil"/>
              <w:tr2bl w:val="nil"/>
            </w:tcBorders>
            <w:vAlign w:val="center"/>
          </w:tcPr>
          <w:p w14:paraId="44FA5C8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Cs/>
                <w:color w:val="auto"/>
                <w:szCs w:val="21"/>
                <w:lang w:val="en-US" w:eastAsia="zh-CN"/>
              </w:rPr>
            </w:pPr>
            <w:r>
              <w:rPr>
                <w:rFonts w:hint="eastAsia"/>
                <w:sz w:val="24"/>
                <w:szCs w:val="24"/>
                <w:lang w:val="en-US" w:eastAsia="zh-CN"/>
              </w:rPr>
              <w:t>本</w:t>
            </w:r>
            <w:r>
              <w:rPr>
                <w:rFonts w:hint="eastAsia"/>
                <w:sz w:val="24"/>
                <w:szCs w:val="24"/>
                <w:lang w:val="zh-CN" w:eastAsia="zh-CN"/>
              </w:rPr>
              <w:t>项目的性质、地点</w:t>
            </w:r>
            <w:r>
              <w:rPr>
                <w:rFonts w:hint="eastAsia"/>
                <w:sz w:val="24"/>
                <w:szCs w:val="24"/>
                <w:lang w:val="en-US" w:eastAsia="zh-CN"/>
              </w:rPr>
              <w:t>和</w:t>
            </w:r>
            <w:r>
              <w:rPr>
                <w:rFonts w:hint="eastAsia"/>
                <w:sz w:val="24"/>
                <w:szCs w:val="24"/>
                <w:lang w:val="zh-CN" w:eastAsia="zh-CN"/>
              </w:rPr>
              <w:t>采用的生产工艺</w:t>
            </w:r>
            <w:r>
              <w:rPr>
                <w:rFonts w:hint="eastAsia"/>
                <w:sz w:val="24"/>
                <w:szCs w:val="24"/>
                <w:lang w:val="en-US" w:eastAsia="zh-CN"/>
              </w:rPr>
              <w:t>均</w:t>
            </w:r>
            <w:r>
              <w:rPr>
                <w:rFonts w:hint="eastAsia" w:ascii="Times New Roman" w:hAnsi="Times New Roman" w:eastAsia="宋体" w:cs="Times New Roman"/>
                <w:bCs/>
                <w:color w:val="auto"/>
                <w:szCs w:val="21"/>
                <w:lang w:val="en-US" w:eastAsia="zh-CN"/>
              </w:rPr>
              <w:t>与审批一致，规模未达到审批规模，本次为阶段性验收。</w:t>
            </w:r>
          </w:p>
        </w:tc>
      </w:tr>
    </w:tbl>
    <w:p w14:paraId="39E842C0">
      <w:pPr>
        <w:pStyle w:val="2"/>
        <w:numPr>
          <w:ilvl w:val="0"/>
          <w:numId w:val="0"/>
        </w:numPr>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5B2D7284">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221" w:name="_Toc30284"/>
      <w:bookmarkStart w:id="222" w:name="_Toc25090"/>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bookmarkEnd w:id="219"/>
      <w:bookmarkEnd w:id="220"/>
      <w:bookmarkEnd w:id="221"/>
      <w:bookmarkEnd w:id="222"/>
    </w:p>
    <w:p w14:paraId="0A082C9A">
      <w:pPr>
        <w:pStyle w:val="3"/>
        <w:outlineLvl w:val="1"/>
        <w:rPr>
          <w:rFonts w:hint="default" w:ascii="Times New Roman" w:hAnsi="Times New Roman" w:eastAsia="宋体" w:cs="Times New Roman"/>
          <w:b w:val="0"/>
          <w:bCs/>
          <w:lang w:val="en-US" w:eastAsia="zh-CN"/>
        </w:rPr>
      </w:pPr>
      <w:bookmarkStart w:id="223" w:name="_Toc20129"/>
      <w:bookmarkStart w:id="224" w:name="_Toc2947"/>
      <w:bookmarkStart w:id="225" w:name="_Toc25858"/>
      <w:bookmarkStart w:id="226" w:name="_Toc22450"/>
      <w:bookmarkStart w:id="227" w:name="_Toc27966"/>
      <w:r>
        <w:rPr>
          <w:rFonts w:hint="default" w:ascii="Times New Roman" w:hAnsi="Times New Roman" w:eastAsia="宋体" w:cs="Times New Roman"/>
          <w:b w:val="0"/>
          <w:bCs/>
          <w:lang w:val="en-US" w:eastAsia="zh-CN"/>
        </w:rPr>
        <w:t>5.1建设项目环评报告</w:t>
      </w:r>
      <w:r>
        <w:rPr>
          <w:rFonts w:hint="eastAsia" w:cs="Times New Roman"/>
          <w:b w:val="0"/>
          <w:bCs/>
          <w:lang w:val="en-US" w:eastAsia="zh-CN"/>
        </w:rPr>
        <w:t>表</w:t>
      </w:r>
      <w:r>
        <w:rPr>
          <w:rFonts w:hint="default" w:ascii="Times New Roman" w:hAnsi="Times New Roman" w:eastAsia="宋体" w:cs="Times New Roman"/>
          <w:b w:val="0"/>
          <w:bCs/>
          <w:lang w:val="en-US" w:eastAsia="zh-CN"/>
        </w:rPr>
        <w:t>的主要结论与建议</w:t>
      </w:r>
      <w:bookmarkEnd w:id="223"/>
      <w:bookmarkEnd w:id="224"/>
      <w:bookmarkEnd w:id="225"/>
      <w:bookmarkEnd w:id="226"/>
      <w:bookmarkEnd w:id="227"/>
    </w:p>
    <w:p w14:paraId="3F01D29B">
      <w:pPr>
        <w:pStyle w:val="6"/>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5.1.1环评中要求落实的环保措施</w:t>
      </w:r>
    </w:p>
    <w:p w14:paraId="737B6728">
      <w:pPr>
        <w:pStyle w:val="6"/>
        <w:jc w:val="center"/>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表5-1环评中环保措施一览表</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559"/>
        <w:gridCol w:w="1417"/>
        <w:gridCol w:w="1985"/>
        <w:gridCol w:w="2868"/>
      </w:tblGrid>
      <w:tr w14:paraId="470CC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1" w:type="dxa"/>
            <w:tcBorders>
              <w:tl2br w:val="single" w:color="auto" w:sz="4" w:space="0"/>
            </w:tcBorders>
          </w:tcPr>
          <w:p w14:paraId="68F3D1DA">
            <w:pPr>
              <w:adjustRightInd w:val="0"/>
              <w:snapToGrid w:val="0"/>
              <w:ind w:firstLine="360" w:firstLineChars="150"/>
              <w:rPr>
                <w:rFonts w:hAnsi="宋体"/>
                <w:szCs w:val="21"/>
              </w:rPr>
            </w:pPr>
            <w:r>
              <w:rPr>
                <w:rFonts w:hAnsi="宋体"/>
                <w:szCs w:val="21"/>
              </w:rPr>
              <w:t>内容</w:t>
            </w:r>
          </w:p>
          <w:p w14:paraId="4406FABB">
            <w:pPr>
              <w:adjustRightInd w:val="0"/>
              <w:snapToGrid w:val="0"/>
              <w:ind w:firstLine="360" w:firstLineChars="150"/>
              <w:rPr>
                <w:szCs w:val="21"/>
              </w:rPr>
            </w:pPr>
          </w:p>
          <w:p w14:paraId="4983F20E">
            <w:pPr>
              <w:adjustRightInd w:val="0"/>
              <w:snapToGrid w:val="0"/>
              <w:rPr>
                <w:szCs w:val="21"/>
              </w:rPr>
            </w:pPr>
            <w:r>
              <w:rPr>
                <w:rFonts w:hAnsi="宋体"/>
                <w:szCs w:val="21"/>
              </w:rPr>
              <w:t>要素</w:t>
            </w:r>
          </w:p>
        </w:tc>
        <w:tc>
          <w:tcPr>
            <w:tcW w:w="1559" w:type="dxa"/>
            <w:vAlign w:val="center"/>
          </w:tcPr>
          <w:p w14:paraId="7A36B8D9">
            <w:pPr>
              <w:adjustRightInd w:val="0"/>
              <w:snapToGrid w:val="0"/>
              <w:jc w:val="center"/>
              <w:rPr>
                <w:szCs w:val="21"/>
              </w:rPr>
            </w:pPr>
            <w:r>
              <w:rPr>
                <w:rFonts w:hAnsi="宋体"/>
                <w:szCs w:val="21"/>
              </w:rPr>
              <w:t>排放口</w:t>
            </w:r>
            <w:r>
              <w:rPr>
                <w:rFonts w:hint="eastAsia"/>
                <w:szCs w:val="21"/>
              </w:rPr>
              <w:t>（</w:t>
            </w:r>
            <w:r>
              <w:rPr>
                <w:rFonts w:hAnsi="宋体"/>
                <w:szCs w:val="21"/>
              </w:rPr>
              <w:t>编号、</w:t>
            </w:r>
          </w:p>
          <w:p w14:paraId="3C1C08D6">
            <w:pPr>
              <w:adjustRightInd w:val="0"/>
              <w:snapToGrid w:val="0"/>
              <w:jc w:val="center"/>
              <w:rPr>
                <w:szCs w:val="21"/>
              </w:rPr>
            </w:pPr>
            <w:r>
              <w:rPr>
                <w:rFonts w:hAnsi="宋体"/>
                <w:szCs w:val="21"/>
              </w:rPr>
              <w:t>名称</w:t>
            </w:r>
            <w:r>
              <w:rPr>
                <w:rFonts w:hint="eastAsia"/>
                <w:szCs w:val="21"/>
              </w:rPr>
              <w:t>）</w:t>
            </w:r>
            <w:r>
              <w:rPr>
                <w:szCs w:val="21"/>
              </w:rPr>
              <w:t>/</w:t>
            </w:r>
            <w:r>
              <w:rPr>
                <w:rFonts w:hAnsi="宋体"/>
                <w:szCs w:val="21"/>
              </w:rPr>
              <w:t>污染源</w:t>
            </w:r>
          </w:p>
        </w:tc>
        <w:tc>
          <w:tcPr>
            <w:tcW w:w="1417" w:type="dxa"/>
            <w:vAlign w:val="center"/>
          </w:tcPr>
          <w:p w14:paraId="11EE46F4">
            <w:pPr>
              <w:adjustRightInd w:val="0"/>
              <w:snapToGrid w:val="0"/>
              <w:jc w:val="center"/>
              <w:rPr>
                <w:szCs w:val="21"/>
              </w:rPr>
            </w:pPr>
            <w:r>
              <w:rPr>
                <w:rFonts w:hAnsi="宋体"/>
                <w:szCs w:val="21"/>
              </w:rPr>
              <w:t>污染物项目</w:t>
            </w:r>
          </w:p>
        </w:tc>
        <w:tc>
          <w:tcPr>
            <w:tcW w:w="1985" w:type="dxa"/>
            <w:vAlign w:val="center"/>
          </w:tcPr>
          <w:p w14:paraId="589CFCB5">
            <w:pPr>
              <w:spacing w:line="400" w:lineRule="exact"/>
              <w:jc w:val="center"/>
              <w:rPr>
                <w:szCs w:val="21"/>
              </w:rPr>
            </w:pPr>
            <w:r>
              <w:rPr>
                <w:rFonts w:hint="eastAsia" w:ascii="黑体" w:hAnsi="宋体" w:eastAsia="黑体"/>
                <w:sz w:val="23"/>
                <w:szCs w:val="23"/>
                <w:lang w:eastAsia="zh-CN"/>
              </w:rPr>
              <w:t>环评中要求</w:t>
            </w:r>
            <w:r>
              <w:rPr>
                <w:rFonts w:hint="eastAsia" w:ascii="黑体" w:hAnsi="宋体" w:eastAsia="黑体"/>
                <w:sz w:val="23"/>
                <w:szCs w:val="23"/>
              </w:rPr>
              <w:t>处理措施</w:t>
            </w:r>
          </w:p>
        </w:tc>
        <w:tc>
          <w:tcPr>
            <w:tcW w:w="2868" w:type="dxa"/>
            <w:vAlign w:val="center"/>
          </w:tcPr>
          <w:p w14:paraId="450E5FDF">
            <w:pPr>
              <w:spacing w:line="400" w:lineRule="exact"/>
              <w:jc w:val="center"/>
              <w:rPr>
                <w:szCs w:val="21"/>
              </w:rPr>
            </w:pPr>
            <w:r>
              <w:rPr>
                <w:rFonts w:hint="eastAsia" w:ascii="黑体" w:hAnsi="宋体" w:eastAsia="黑体"/>
                <w:sz w:val="23"/>
                <w:szCs w:val="23"/>
                <w:lang w:eastAsia="zh-CN"/>
              </w:rPr>
              <w:t>实际处理措施</w:t>
            </w:r>
            <w:r>
              <w:rPr>
                <w:rFonts w:hint="eastAsia" w:ascii="黑体" w:hAnsi="宋体" w:eastAsia="黑体"/>
                <w:sz w:val="23"/>
                <w:szCs w:val="23"/>
                <w:lang w:val="en-US" w:eastAsia="zh-CN"/>
              </w:rPr>
              <w:t xml:space="preserve"> </w:t>
            </w:r>
          </w:p>
        </w:tc>
      </w:tr>
      <w:tr w14:paraId="32E409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71" w:type="dxa"/>
            <w:vMerge w:val="restart"/>
            <w:vAlign w:val="center"/>
          </w:tcPr>
          <w:p w14:paraId="34C82C9F">
            <w:pPr>
              <w:adjustRightInd w:val="0"/>
              <w:snapToGrid w:val="0"/>
              <w:jc w:val="center"/>
              <w:rPr>
                <w:rFonts w:hAnsi="宋体"/>
                <w:szCs w:val="21"/>
              </w:rPr>
            </w:pPr>
            <w:r>
              <w:rPr>
                <w:rFonts w:hAnsi="宋体"/>
                <w:szCs w:val="21"/>
              </w:rPr>
              <w:t>大气环境</w:t>
            </w:r>
          </w:p>
        </w:tc>
        <w:tc>
          <w:tcPr>
            <w:tcW w:w="1559" w:type="dxa"/>
            <w:vAlign w:val="center"/>
          </w:tcPr>
          <w:p w14:paraId="62184066">
            <w:pPr>
              <w:adjustRightInd w:val="0"/>
              <w:snapToGrid w:val="0"/>
              <w:jc w:val="center"/>
              <w:rPr>
                <w:rFonts w:hAnsi="宋体"/>
                <w:szCs w:val="21"/>
              </w:rPr>
            </w:pPr>
            <w:r>
              <w:rPr>
                <w:rFonts w:hint="eastAsia" w:hAnsi="宋体"/>
                <w:bCs/>
                <w:szCs w:val="21"/>
              </w:rPr>
              <w:t>排气筒DA001（抛丸废气）</w:t>
            </w:r>
          </w:p>
        </w:tc>
        <w:tc>
          <w:tcPr>
            <w:tcW w:w="1417" w:type="dxa"/>
            <w:vAlign w:val="center"/>
          </w:tcPr>
          <w:p w14:paraId="49056C72">
            <w:pPr>
              <w:adjustRightInd w:val="0"/>
              <w:snapToGrid w:val="0"/>
              <w:jc w:val="center"/>
              <w:rPr>
                <w:rFonts w:hAnsi="宋体"/>
                <w:bCs/>
                <w:szCs w:val="21"/>
              </w:rPr>
            </w:pPr>
            <w:r>
              <w:rPr>
                <w:rFonts w:hint="eastAsia" w:hAnsi="宋体"/>
                <w:bCs/>
                <w:szCs w:val="21"/>
              </w:rPr>
              <w:t>颗粒物</w:t>
            </w:r>
          </w:p>
        </w:tc>
        <w:tc>
          <w:tcPr>
            <w:tcW w:w="1985" w:type="dxa"/>
            <w:vAlign w:val="center"/>
          </w:tcPr>
          <w:p w14:paraId="13F8F9D6">
            <w:pPr>
              <w:adjustRightInd w:val="0"/>
              <w:snapToGrid w:val="0"/>
              <w:jc w:val="center"/>
              <w:rPr>
                <w:rFonts w:hAnsi="宋体"/>
                <w:bCs/>
                <w:szCs w:val="21"/>
              </w:rPr>
            </w:pPr>
            <w:r>
              <w:rPr>
                <w:rFonts w:hint="eastAsia" w:hAnsi="宋体"/>
                <w:bCs/>
                <w:szCs w:val="21"/>
              </w:rPr>
              <w:t>经设备自带的布袋除尘器处理后通过15m高的排气筒（DA001）排放</w:t>
            </w:r>
          </w:p>
        </w:tc>
        <w:tc>
          <w:tcPr>
            <w:tcW w:w="2868" w:type="dxa"/>
            <w:vAlign w:val="center"/>
          </w:tcPr>
          <w:p w14:paraId="7346DD7F">
            <w:pPr>
              <w:wordWrap w:val="0"/>
              <w:adjustRightInd w:val="0"/>
              <w:snapToGrid w:val="0"/>
              <w:jc w:val="center"/>
              <w:rPr>
                <w:rFonts w:hAnsi="宋体"/>
                <w:bCs/>
                <w:szCs w:val="21"/>
              </w:rPr>
            </w:pPr>
            <w:r>
              <w:rPr>
                <w:rFonts w:hint="eastAsia" w:hAnsi="宋体"/>
                <w:bCs/>
                <w:szCs w:val="21"/>
              </w:rPr>
              <w:t>经设备自带的布袋除尘器处理后通过15m高的排气筒（DA001）排放</w:t>
            </w:r>
          </w:p>
        </w:tc>
      </w:tr>
      <w:tr w14:paraId="08CAF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71" w:type="dxa"/>
            <w:vMerge w:val="continue"/>
            <w:vAlign w:val="center"/>
          </w:tcPr>
          <w:p w14:paraId="51C8D9AD">
            <w:pPr>
              <w:adjustRightInd w:val="0"/>
              <w:snapToGrid w:val="0"/>
              <w:jc w:val="center"/>
              <w:rPr>
                <w:rFonts w:hAnsi="宋体"/>
                <w:szCs w:val="21"/>
              </w:rPr>
            </w:pPr>
          </w:p>
        </w:tc>
        <w:tc>
          <w:tcPr>
            <w:tcW w:w="1559" w:type="dxa"/>
            <w:vAlign w:val="center"/>
          </w:tcPr>
          <w:p w14:paraId="091D8FB8">
            <w:pPr>
              <w:adjustRightInd w:val="0"/>
              <w:snapToGrid w:val="0"/>
              <w:jc w:val="center"/>
              <w:rPr>
                <w:rFonts w:hAnsi="宋体"/>
                <w:bCs/>
                <w:szCs w:val="21"/>
              </w:rPr>
            </w:pPr>
            <w:r>
              <w:rPr>
                <w:rFonts w:hint="eastAsia" w:hAnsi="宋体"/>
                <w:bCs/>
                <w:szCs w:val="21"/>
              </w:rPr>
              <w:t>排气筒DA002（喷塑粉尘）</w:t>
            </w:r>
          </w:p>
        </w:tc>
        <w:tc>
          <w:tcPr>
            <w:tcW w:w="1417" w:type="dxa"/>
            <w:vAlign w:val="center"/>
          </w:tcPr>
          <w:p w14:paraId="4DDF441E">
            <w:pPr>
              <w:adjustRightInd w:val="0"/>
              <w:snapToGrid w:val="0"/>
              <w:jc w:val="center"/>
              <w:rPr>
                <w:rFonts w:hAnsi="宋体"/>
                <w:bCs/>
                <w:szCs w:val="21"/>
              </w:rPr>
            </w:pPr>
            <w:r>
              <w:rPr>
                <w:rFonts w:hint="eastAsia" w:hAnsi="宋体"/>
                <w:bCs/>
                <w:szCs w:val="21"/>
              </w:rPr>
              <w:t>颗粒物</w:t>
            </w:r>
          </w:p>
        </w:tc>
        <w:tc>
          <w:tcPr>
            <w:tcW w:w="1985" w:type="dxa"/>
            <w:vAlign w:val="center"/>
          </w:tcPr>
          <w:p w14:paraId="03B32A6F">
            <w:pPr>
              <w:adjustRightInd w:val="0"/>
              <w:snapToGrid w:val="0"/>
              <w:jc w:val="center"/>
              <w:rPr>
                <w:rFonts w:hAnsi="宋体"/>
                <w:bCs/>
                <w:szCs w:val="21"/>
              </w:rPr>
            </w:pPr>
            <w:r>
              <w:rPr>
                <w:rFonts w:hint="eastAsia" w:hAnsi="宋体"/>
                <w:bCs/>
                <w:szCs w:val="21"/>
              </w:rPr>
              <w:t>经滤芯除尘器处理后汇总通过15m高的排气筒（DA002）排放</w:t>
            </w:r>
          </w:p>
        </w:tc>
        <w:tc>
          <w:tcPr>
            <w:tcW w:w="2868" w:type="dxa"/>
            <w:vAlign w:val="center"/>
          </w:tcPr>
          <w:p w14:paraId="39C10139">
            <w:pPr>
              <w:wordWrap w:val="0"/>
              <w:adjustRightInd w:val="0"/>
              <w:snapToGrid w:val="0"/>
              <w:jc w:val="center"/>
              <w:rPr>
                <w:rFonts w:hAnsi="宋体"/>
                <w:bCs/>
                <w:szCs w:val="21"/>
              </w:rPr>
            </w:pPr>
            <w:r>
              <w:rPr>
                <w:rFonts w:hint="eastAsia" w:hAnsi="宋体"/>
                <w:bCs/>
                <w:szCs w:val="21"/>
              </w:rPr>
              <w:t>经滤芯除尘器处理后汇总通过15m高的排气筒（DA002）排放</w:t>
            </w:r>
          </w:p>
        </w:tc>
      </w:tr>
      <w:tr w14:paraId="6AA2EE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71" w:type="dxa"/>
            <w:vMerge w:val="continue"/>
            <w:vAlign w:val="center"/>
          </w:tcPr>
          <w:p w14:paraId="09781538">
            <w:pPr>
              <w:adjustRightInd w:val="0"/>
              <w:snapToGrid w:val="0"/>
              <w:jc w:val="center"/>
              <w:rPr>
                <w:rFonts w:hAnsi="宋体"/>
                <w:szCs w:val="21"/>
              </w:rPr>
            </w:pPr>
          </w:p>
        </w:tc>
        <w:tc>
          <w:tcPr>
            <w:tcW w:w="1559" w:type="dxa"/>
            <w:vAlign w:val="center"/>
          </w:tcPr>
          <w:p w14:paraId="46803815">
            <w:pPr>
              <w:adjustRightInd w:val="0"/>
              <w:snapToGrid w:val="0"/>
              <w:jc w:val="center"/>
              <w:rPr>
                <w:rFonts w:hAnsi="宋体"/>
                <w:bCs/>
                <w:szCs w:val="21"/>
              </w:rPr>
            </w:pPr>
            <w:r>
              <w:rPr>
                <w:rFonts w:hint="eastAsia" w:hAnsi="宋体"/>
                <w:bCs/>
                <w:szCs w:val="21"/>
              </w:rPr>
              <w:t>排气筒DA003（固化废气）</w:t>
            </w:r>
          </w:p>
        </w:tc>
        <w:tc>
          <w:tcPr>
            <w:tcW w:w="1417" w:type="dxa"/>
            <w:vAlign w:val="center"/>
          </w:tcPr>
          <w:p w14:paraId="50F14EAC">
            <w:pPr>
              <w:adjustRightInd w:val="0"/>
              <w:snapToGrid w:val="0"/>
              <w:jc w:val="center"/>
              <w:rPr>
                <w:rFonts w:hAnsi="宋体"/>
                <w:bCs/>
                <w:szCs w:val="21"/>
              </w:rPr>
            </w:pPr>
            <w:r>
              <w:rPr>
                <w:rFonts w:hint="eastAsia" w:hAnsi="宋体"/>
                <w:bCs/>
                <w:szCs w:val="21"/>
              </w:rPr>
              <w:t>非甲烷总烃、臭气浓度</w:t>
            </w:r>
          </w:p>
        </w:tc>
        <w:tc>
          <w:tcPr>
            <w:tcW w:w="1985" w:type="dxa"/>
            <w:vAlign w:val="center"/>
          </w:tcPr>
          <w:p w14:paraId="6A32B5AC">
            <w:pPr>
              <w:adjustRightInd w:val="0"/>
              <w:snapToGrid w:val="0"/>
              <w:jc w:val="center"/>
              <w:rPr>
                <w:rFonts w:hAnsi="宋体"/>
                <w:bCs/>
                <w:szCs w:val="21"/>
              </w:rPr>
            </w:pPr>
            <w:r>
              <w:rPr>
                <w:rFonts w:hint="eastAsia" w:hAnsi="宋体"/>
                <w:bCs/>
                <w:szCs w:val="21"/>
              </w:rPr>
              <w:t>经活性炭吸附处理后通过15m高的排气筒（DA003）排放</w:t>
            </w:r>
          </w:p>
        </w:tc>
        <w:tc>
          <w:tcPr>
            <w:tcW w:w="2868" w:type="dxa"/>
            <w:vMerge w:val="restart"/>
            <w:vAlign w:val="center"/>
          </w:tcPr>
          <w:p w14:paraId="6970324B">
            <w:pPr>
              <w:wordWrap w:val="0"/>
              <w:adjustRightInd w:val="0"/>
              <w:snapToGrid w:val="0"/>
              <w:jc w:val="center"/>
              <w:rPr>
                <w:rFonts w:hint="default" w:hAnsi="宋体" w:eastAsiaTheme="minorEastAsia"/>
                <w:bCs/>
                <w:szCs w:val="21"/>
                <w:lang w:val="en-US" w:eastAsia="zh-CN"/>
              </w:rPr>
            </w:pPr>
            <w:r>
              <w:rPr>
                <w:rFonts w:hint="eastAsia" w:hAnsi="宋体"/>
                <w:bCs/>
                <w:szCs w:val="21"/>
              </w:rPr>
              <w:t>经活性炭吸附处理后通过15m高的排气筒（DA003）排放</w:t>
            </w:r>
            <w:r>
              <w:rPr>
                <w:rFonts w:hint="eastAsia" w:hAnsi="宋体"/>
                <w:bCs/>
                <w:szCs w:val="21"/>
                <w:lang w:eastAsia="zh-CN"/>
              </w:rPr>
              <w:t>，</w:t>
            </w:r>
            <w:r>
              <w:rPr>
                <w:rFonts w:hint="eastAsia" w:hAnsi="宋体"/>
                <w:bCs/>
                <w:szCs w:val="21"/>
                <w:lang w:val="en-US" w:eastAsia="zh-CN"/>
              </w:rPr>
              <w:t>一条自动喷塑线和1个油漆喷台、1个晾干房暂时未上。</w:t>
            </w:r>
          </w:p>
        </w:tc>
      </w:tr>
      <w:tr w14:paraId="535F1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71" w:type="dxa"/>
            <w:vMerge w:val="continue"/>
            <w:vAlign w:val="center"/>
          </w:tcPr>
          <w:p w14:paraId="36743508">
            <w:pPr>
              <w:adjustRightInd w:val="0"/>
              <w:snapToGrid w:val="0"/>
              <w:jc w:val="center"/>
              <w:rPr>
                <w:rFonts w:hAnsi="宋体"/>
                <w:szCs w:val="21"/>
              </w:rPr>
            </w:pPr>
          </w:p>
        </w:tc>
        <w:tc>
          <w:tcPr>
            <w:tcW w:w="1559" w:type="dxa"/>
            <w:vAlign w:val="center"/>
          </w:tcPr>
          <w:p w14:paraId="0D6A98AA">
            <w:pPr>
              <w:adjustRightInd w:val="0"/>
              <w:snapToGrid w:val="0"/>
              <w:jc w:val="center"/>
              <w:rPr>
                <w:rFonts w:hAnsi="宋体"/>
                <w:bCs/>
                <w:szCs w:val="21"/>
              </w:rPr>
            </w:pPr>
            <w:r>
              <w:rPr>
                <w:rFonts w:hint="eastAsia" w:hAnsi="宋体"/>
                <w:bCs/>
                <w:szCs w:val="21"/>
              </w:rPr>
              <w:t>排气筒DA004（油漆废气）</w:t>
            </w:r>
          </w:p>
        </w:tc>
        <w:tc>
          <w:tcPr>
            <w:tcW w:w="1417" w:type="dxa"/>
            <w:vAlign w:val="center"/>
          </w:tcPr>
          <w:p w14:paraId="1CA86ABA">
            <w:pPr>
              <w:adjustRightInd w:val="0"/>
              <w:snapToGrid w:val="0"/>
              <w:jc w:val="center"/>
              <w:rPr>
                <w:rFonts w:hAnsi="宋体"/>
                <w:bCs/>
                <w:szCs w:val="21"/>
              </w:rPr>
            </w:pPr>
            <w:r>
              <w:rPr>
                <w:rFonts w:hint="eastAsia" w:hAnsi="宋体"/>
                <w:bCs/>
                <w:szCs w:val="21"/>
              </w:rPr>
              <w:t>漆雾、非甲烷总烃、臭气浓度</w:t>
            </w:r>
          </w:p>
        </w:tc>
        <w:tc>
          <w:tcPr>
            <w:tcW w:w="1985" w:type="dxa"/>
            <w:vAlign w:val="center"/>
          </w:tcPr>
          <w:p w14:paraId="140FFCB4">
            <w:pPr>
              <w:adjustRightInd w:val="0"/>
              <w:snapToGrid w:val="0"/>
              <w:jc w:val="center"/>
              <w:rPr>
                <w:rFonts w:hAnsi="宋体"/>
                <w:bCs/>
                <w:szCs w:val="21"/>
              </w:rPr>
            </w:pPr>
            <w:r>
              <w:rPr>
                <w:rFonts w:hint="eastAsia" w:hAnsi="宋体"/>
                <w:bCs/>
                <w:szCs w:val="21"/>
              </w:rPr>
              <w:t>经干式过滤器（过滤棉）+活性炭吸附处理后通过15m高的排气筒（DA004）排放</w:t>
            </w:r>
          </w:p>
        </w:tc>
        <w:tc>
          <w:tcPr>
            <w:tcW w:w="2868" w:type="dxa"/>
            <w:vMerge w:val="continue"/>
            <w:vAlign w:val="center"/>
          </w:tcPr>
          <w:p w14:paraId="0BE7C510">
            <w:pPr>
              <w:wordWrap w:val="0"/>
              <w:adjustRightInd w:val="0"/>
              <w:snapToGrid w:val="0"/>
              <w:jc w:val="center"/>
              <w:rPr>
                <w:rFonts w:hAnsi="宋体"/>
                <w:bCs/>
                <w:szCs w:val="21"/>
              </w:rPr>
            </w:pPr>
          </w:p>
        </w:tc>
      </w:tr>
      <w:tr w14:paraId="777C5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971" w:type="dxa"/>
            <w:vMerge w:val="continue"/>
            <w:vAlign w:val="center"/>
          </w:tcPr>
          <w:p w14:paraId="2DC7A431">
            <w:pPr>
              <w:adjustRightInd w:val="0"/>
              <w:snapToGrid w:val="0"/>
              <w:jc w:val="center"/>
              <w:rPr>
                <w:rFonts w:hAnsi="宋体"/>
                <w:szCs w:val="21"/>
              </w:rPr>
            </w:pPr>
          </w:p>
        </w:tc>
        <w:tc>
          <w:tcPr>
            <w:tcW w:w="1559" w:type="dxa"/>
            <w:vAlign w:val="center"/>
          </w:tcPr>
          <w:p w14:paraId="46600A38">
            <w:pPr>
              <w:adjustRightInd w:val="0"/>
              <w:snapToGrid w:val="0"/>
              <w:jc w:val="center"/>
              <w:rPr>
                <w:rFonts w:hAnsi="宋体"/>
                <w:bCs/>
                <w:szCs w:val="21"/>
              </w:rPr>
            </w:pPr>
            <w:r>
              <w:rPr>
                <w:rFonts w:hint="eastAsia" w:hAnsi="宋体"/>
                <w:bCs/>
                <w:szCs w:val="21"/>
              </w:rPr>
              <w:t>厂区内无组织</w:t>
            </w:r>
          </w:p>
        </w:tc>
        <w:tc>
          <w:tcPr>
            <w:tcW w:w="1417" w:type="dxa"/>
            <w:vAlign w:val="center"/>
          </w:tcPr>
          <w:p w14:paraId="5C5DA772">
            <w:pPr>
              <w:adjustRightInd w:val="0"/>
              <w:snapToGrid w:val="0"/>
              <w:jc w:val="center"/>
              <w:rPr>
                <w:rFonts w:hAnsi="宋体"/>
                <w:bCs/>
                <w:szCs w:val="21"/>
              </w:rPr>
            </w:pPr>
            <w:r>
              <w:rPr>
                <w:rFonts w:hint="eastAsia" w:hAnsi="宋体"/>
                <w:bCs/>
                <w:szCs w:val="21"/>
              </w:rPr>
              <w:t>非甲烷总烃</w:t>
            </w:r>
          </w:p>
        </w:tc>
        <w:tc>
          <w:tcPr>
            <w:tcW w:w="1985" w:type="dxa"/>
            <w:vAlign w:val="center"/>
          </w:tcPr>
          <w:p w14:paraId="1CEA0F01">
            <w:pPr>
              <w:adjustRightInd w:val="0"/>
              <w:snapToGrid w:val="0"/>
              <w:jc w:val="center"/>
              <w:rPr>
                <w:rFonts w:hAnsi="宋体"/>
                <w:bCs/>
                <w:szCs w:val="21"/>
              </w:rPr>
            </w:pPr>
            <w:r>
              <w:rPr>
                <w:rFonts w:hint="eastAsia" w:hAnsi="宋体"/>
                <w:bCs/>
                <w:szCs w:val="21"/>
              </w:rPr>
              <w:t>/</w:t>
            </w:r>
          </w:p>
        </w:tc>
        <w:tc>
          <w:tcPr>
            <w:tcW w:w="2868" w:type="dxa"/>
            <w:vAlign w:val="center"/>
          </w:tcPr>
          <w:p w14:paraId="25F14BD7">
            <w:pPr>
              <w:adjustRightInd w:val="0"/>
              <w:snapToGrid w:val="0"/>
              <w:jc w:val="center"/>
              <w:rPr>
                <w:rFonts w:hAnsi="宋体"/>
                <w:bCs/>
                <w:szCs w:val="21"/>
              </w:rPr>
            </w:pPr>
            <w:r>
              <w:rPr>
                <w:rFonts w:hint="eastAsia" w:hAnsi="宋体"/>
                <w:bCs/>
                <w:szCs w:val="21"/>
              </w:rPr>
              <w:t>/</w:t>
            </w:r>
          </w:p>
        </w:tc>
      </w:tr>
      <w:tr w14:paraId="60B3A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971" w:type="dxa"/>
            <w:vMerge w:val="continue"/>
            <w:vAlign w:val="center"/>
          </w:tcPr>
          <w:p w14:paraId="1B404BFD">
            <w:pPr>
              <w:adjustRightInd w:val="0"/>
              <w:snapToGrid w:val="0"/>
              <w:jc w:val="center"/>
              <w:rPr>
                <w:rFonts w:hAnsi="宋体"/>
                <w:szCs w:val="21"/>
              </w:rPr>
            </w:pPr>
          </w:p>
        </w:tc>
        <w:tc>
          <w:tcPr>
            <w:tcW w:w="1559" w:type="dxa"/>
            <w:vMerge w:val="restart"/>
            <w:vAlign w:val="center"/>
          </w:tcPr>
          <w:p w14:paraId="3E9D3ADE">
            <w:pPr>
              <w:adjustRightInd w:val="0"/>
              <w:snapToGrid w:val="0"/>
              <w:jc w:val="center"/>
              <w:rPr>
                <w:rFonts w:hAnsi="宋体"/>
                <w:bCs/>
                <w:szCs w:val="21"/>
              </w:rPr>
            </w:pPr>
            <w:r>
              <w:rPr>
                <w:rFonts w:hint="eastAsia" w:hAnsi="宋体"/>
                <w:bCs/>
                <w:szCs w:val="21"/>
              </w:rPr>
              <w:t>厂界无组织</w:t>
            </w:r>
          </w:p>
        </w:tc>
        <w:tc>
          <w:tcPr>
            <w:tcW w:w="1417" w:type="dxa"/>
            <w:vAlign w:val="center"/>
          </w:tcPr>
          <w:p w14:paraId="0C233417">
            <w:pPr>
              <w:adjustRightInd w:val="0"/>
              <w:snapToGrid w:val="0"/>
              <w:jc w:val="center"/>
              <w:rPr>
                <w:rFonts w:hAnsi="宋体"/>
                <w:bCs/>
                <w:szCs w:val="21"/>
              </w:rPr>
            </w:pPr>
            <w:r>
              <w:rPr>
                <w:rFonts w:hint="eastAsia" w:hAnsi="宋体"/>
                <w:bCs/>
                <w:szCs w:val="21"/>
              </w:rPr>
              <w:t>非甲烷总烃、臭气浓度</w:t>
            </w:r>
          </w:p>
        </w:tc>
        <w:tc>
          <w:tcPr>
            <w:tcW w:w="1985" w:type="dxa"/>
            <w:vMerge w:val="restart"/>
            <w:vAlign w:val="center"/>
          </w:tcPr>
          <w:p w14:paraId="78ECF44B">
            <w:pPr>
              <w:adjustRightInd w:val="0"/>
              <w:snapToGrid w:val="0"/>
              <w:jc w:val="center"/>
              <w:rPr>
                <w:rFonts w:hAnsi="宋体"/>
                <w:bCs/>
                <w:szCs w:val="21"/>
              </w:rPr>
            </w:pPr>
            <w:r>
              <w:rPr>
                <w:rFonts w:hint="eastAsia" w:hAnsi="宋体"/>
                <w:bCs/>
                <w:szCs w:val="21"/>
              </w:rPr>
              <w:t>/</w:t>
            </w:r>
          </w:p>
        </w:tc>
        <w:tc>
          <w:tcPr>
            <w:tcW w:w="2868" w:type="dxa"/>
            <w:vAlign w:val="center"/>
          </w:tcPr>
          <w:p w14:paraId="2ED37C9D">
            <w:pPr>
              <w:adjustRightInd w:val="0"/>
              <w:snapToGrid w:val="0"/>
              <w:jc w:val="center"/>
              <w:rPr>
                <w:rFonts w:hAnsi="宋体"/>
                <w:bCs/>
                <w:szCs w:val="21"/>
              </w:rPr>
            </w:pPr>
            <w:r>
              <w:rPr>
                <w:rFonts w:hint="eastAsia" w:hAnsi="宋体"/>
                <w:bCs/>
                <w:szCs w:val="21"/>
              </w:rPr>
              <w:t>/</w:t>
            </w:r>
          </w:p>
        </w:tc>
      </w:tr>
      <w:tr w14:paraId="2DB6A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971" w:type="dxa"/>
            <w:vMerge w:val="continue"/>
            <w:vAlign w:val="center"/>
          </w:tcPr>
          <w:p w14:paraId="66993A4C">
            <w:pPr>
              <w:adjustRightInd w:val="0"/>
              <w:snapToGrid w:val="0"/>
              <w:jc w:val="center"/>
              <w:rPr>
                <w:rFonts w:hAnsi="宋体"/>
                <w:szCs w:val="21"/>
              </w:rPr>
            </w:pPr>
          </w:p>
        </w:tc>
        <w:tc>
          <w:tcPr>
            <w:tcW w:w="1559" w:type="dxa"/>
            <w:vMerge w:val="continue"/>
            <w:vAlign w:val="center"/>
          </w:tcPr>
          <w:p w14:paraId="660D686C">
            <w:pPr>
              <w:adjustRightInd w:val="0"/>
              <w:snapToGrid w:val="0"/>
              <w:jc w:val="center"/>
              <w:rPr>
                <w:rFonts w:hAnsi="宋体"/>
                <w:bCs/>
                <w:szCs w:val="21"/>
              </w:rPr>
            </w:pPr>
          </w:p>
        </w:tc>
        <w:tc>
          <w:tcPr>
            <w:tcW w:w="1417" w:type="dxa"/>
            <w:vAlign w:val="center"/>
          </w:tcPr>
          <w:p w14:paraId="4E6DC6AF">
            <w:pPr>
              <w:adjustRightInd w:val="0"/>
              <w:snapToGrid w:val="0"/>
              <w:jc w:val="center"/>
              <w:rPr>
                <w:rFonts w:hAnsi="宋体"/>
                <w:bCs/>
                <w:szCs w:val="21"/>
              </w:rPr>
            </w:pPr>
            <w:r>
              <w:rPr>
                <w:rFonts w:hint="eastAsia" w:hAnsi="宋体"/>
                <w:bCs/>
                <w:szCs w:val="21"/>
              </w:rPr>
              <w:t>颗粒物</w:t>
            </w:r>
          </w:p>
        </w:tc>
        <w:tc>
          <w:tcPr>
            <w:tcW w:w="1985" w:type="dxa"/>
            <w:vMerge w:val="continue"/>
            <w:vAlign w:val="center"/>
          </w:tcPr>
          <w:p w14:paraId="18B991E6">
            <w:pPr>
              <w:adjustRightInd w:val="0"/>
              <w:snapToGrid w:val="0"/>
              <w:jc w:val="center"/>
              <w:rPr>
                <w:rFonts w:hAnsi="宋体"/>
                <w:bCs/>
                <w:szCs w:val="21"/>
              </w:rPr>
            </w:pPr>
          </w:p>
        </w:tc>
        <w:tc>
          <w:tcPr>
            <w:tcW w:w="2868" w:type="dxa"/>
            <w:vAlign w:val="center"/>
          </w:tcPr>
          <w:p w14:paraId="567135E3">
            <w:pPr>
              <w:adjustRightInd w:val="0"/>
              <w:snapToGrid w:val="0"/>
              <w:jc w:val="center"/>
              <w:rPr>
                <w:rFonts w:hAnsi="宋体"/>
                <w:bCs/>
                <w:szCs w:val="21"/>
              </w:rPr>
            </w:pPr>
            <w:r>
              <w:rPr>
                <w:rFonts w:hint="eastAsia" w:hAnsi="宋体"/>
                <w:bCs/>
                <w:szCs w:val="21"/>
              </w:rPr>
              <w:t>/</w:t>
            </w:r>
          </w:p>
        </w:tc>
      </w:tr>
      <w:tr w14:paraId="6CF0A0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1" w:hRule="atLeast"/>
          <w:jc w:val="center"/>
        </w:trPr>
        <w:tc>
          <w:tcPr>
            <w:tcW w:w="971" w:type="dxa"/>
            <w:vAlign w:val="center"/>
          </w:tcPr>
          <w:p w14:paraId="38541D8F">
            <w:pPr>
              <w:adjustRightInd w:val="0"/>
              <w:snapToGrid w:val="0"/>
              <w:jc w:val="center"/>
              <w:rPr>
                <w:szCs w:val="21"/>
              </w:rPr>
            </w:pPr>
            <w:r>
              <w:rPr>
                <w:rFonts w:hAnsi="宋体"/>
                <w:szCs w:val="21"/>
              </w:rPr>
              <w:t>地表水环境</w:t>
            </w:r>
          </w:p>
        </w:tc>
        <w:tc>
          <w:tcPr>
            <w:tcW w:w="1559" w:type="dxa"/>
            <w:vAlign w:val="center"/>
          </w:tcPr>
          <w:p w14:paraId="6AD9719C">
            <w:pPr>
              <w:adjustRightInd w:val="0"/>
              <w:snapToGrid w:val="0"/>
              <w:jc w:val="center"/>
              <w:rPr>
                <w:szCs w:val="21"/>
              </w:rPr>
            </w:pPr>
            <w:r>
              <w:rPr>
                <w:rFonts w:hint="eastAsia" w:hAnsi="宋体"/>
                <w:bCs/>
                <w:szCs w:val="21"/>
              </w:rPr>
              <w:t>废水纳管口DW001（</w:t>
            </w:r>
            <w:r>
              <w:rPr>
                <w:rFonts w:hint="eastAsia"/>
                <w:szCs w:val="21"/>
              </w:rPr>
              <w:t>生活污水</w:t>
            </w:r>
            <w:r>
              <w:rPr>
                <w:rFonts w:hint="eastAsia" w:hAnsi="宋体"/>
                <w:bCs/>
                <w:szCs w:val="21"/>
              </w:rPr>
              <w:t>）</w:t>
            </w:r>
          </w:p>
        </w:tc>
        <w:tc>
          <w:tcPr>
            <w:tcW w:w="1417" w:type="dxa"/>
            <w:vAlign w:val="center"/>
          </w:tcPr>
          <w:p w14:paraId="18B2FE81">
            <w:pPr>
              <w:adjustRightInd w:val="0"/>
              <w:snapToGrid w:val="0"/>
              <w:jc w:val="center"/>
              <w:rPr>
                <w:szCs w:val="21"/>
              </w:rPr>
            </w:pPr>
            <w:r>
              <w:rPr>
                <w:rFonts w:hint="eastAsia"/>
                <w:szCs w:val="21"/>
              </w:rPr>
              <w:t>COD</w:t>
            </w:r>
            <w:r>
              <w:rPr>
                <w:rFonts w:hint="eastAsia"/>
                <w:szCs w:val="21"/>
                <w:vertAlign w:val="subscript"/>
              </w:rPr>
              <w:t>Cr</w:t>
            </w:r>
            <w:r>
              <w:rPr>
                <w:rFonts w:hint="eastAsia"/>
                <w:szCs w:val="21"/>
              </w:rPr>
              <w:t>、氨氮等</w:t>
            </w:r>
          </w:p>
        </w:tc>
        <w:tc>
          <w:tcPr>
            <w:tcW w:w="1985" w:type="dxa"/>
            <w:vAlign w:val="center"/>
          </w:tcPr>
          <w:p w14:paraId="381905A7">
            <w:pPr>
              <w:adjustRightInd w:val="0"/>
              <w:snapToGrid w:val="0"/>
              <w:jc w:val="center"/>
              <w:rPr>
                <w:szCs w:val="21"/>
              </w:rPr>
            </w:pPr>
            <w:r>
              <w:rPr>
                <w:rFonts w:hint="eastAsia" w:hAnsi="宋体"/>
                <w:bCs/>
                <w:szCs w:val="21"/>
              </w:rPr>
              <w:t>生活污水经化粪池预处理后纳入市政污水管网</w:t>
            </w:r>
          </w:p>
        </w:tc>
        <w:tc>
          <w:tcPr>
            <w:tcW w:w="2868" w:type="dxa"/>
            <w:vAlign w:val="center"/>
          </w:tcPr>
          <w:p w14:paraId="7EA1AE9B">
            <w:pPr>
              <w:adjustRightInd w:val="0"/>
              <w:snapToGrid w:val="0"/>
              <w:jc w:val="center"/>
              <w:rPr>
                <w:rFonts w:hAnsi="宋体"/>
                <w:bCs/>
                <w:szCs w:val="21"/>
              </w:rPr>
            </w:pPr>
            <w:r>
              <w:rPr>
                <w:rFonts w:hint="eastAsia" w:hAnsi="宋体"/>
                <w:bCs/>
                <w:szCs w:val="21"/>
              </w:rPr>
              <w:t>生活污水经化粪池预处理后纳入市政污水管网</w:t>
            </w:r>
          </w:p>
        </w:tc>
      </w:tr>
      <w:tr w14:paraId="7E3AD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971" w:type="dxa"/>
            <w:vAlign w:val="center"/>
          </w:tcPr>
          <w:p w14:paraId="0659B2E5">
            <w:pPr>
              <w:adjustRightInd w:val="0"/>
              <w:snapToGrid w:val="0"/>
              <w:jc w:val="center"/>
              <w:rPr>
                <w:szCs w:val="21"/>
              </w:rPr>
            </w:pPr>
            <w:r>
              <w:rPr>
                <w:rFonts w:hAnsi="宋体"/>
                <w:szCs w:val="21"/>
              </w:rPr>
              <w:t>声环境</w:t>
            </w:r>
          </w:p>
        </w:tc>
        <w:tc>
          <w:tcPr>
            <w:tcW w:w="1559" w:type="dxa"/>
            <w:vAlign w:val="center"/>
          </w:tcPr>
          <w:p w14:paraId="7624A352">
            <w:pPr>
              <w:adjustRightInd w:val="0"/>
              <w:snapToGrid w:val="0"/>
              <w:jc w:val="center"/>
              <w:rPr>
                <w:szCs w:val="21"/>
              </w:rPr>
            </w:pPr>
            <w:r>
              <w:rPr>
                <w:rFonts w:hAnsi="宋体"/>
                <w:szCs w:val="21"/>
              </w:rPr>
              <w:t>生产车间</w:t>
            </w:r>
          </w:p>
        </w:tc>
        <w:tc>
          <w:tcPr>
            <w:tcW w:w="1417" w:type="dxa"/>
            <w:vAlign w:val="center"/>
          </w:tcPr>
          <w:p w14:paraId="6D91B30A">
            <w:pPr>
              <w:adjustRightInd w:val="0"/>
              <w:snapToGrid w:val="0"/>
              <w:jc w:val="center"/>
              <w:rPr>
                <w:szCs w:val="21"/>
              </w:rPr>
            </w:pPr>
            <w:r>
              <w:rPr>
                <w:rFonts w:hAnsi="宋体"/>
                <w:szCs w:val="21"/>
              </w:rPr>
              <w:t>设备噪声</w:t>
            </w:r>
          </w:p>
        </w:tc>
        <w:tc>
          <w:tcPr>
            <w:tcW w:w="1985" w:type="dxa"/>
            <w:vAlign w:val="center"/>
          </w:tcPr>
          <w:p w14:paraId="0FCA77C6">
            <w:pPr>
              <w:adjustRightInd w:val="0"/>
              <w:snapToGrid w:val="0"/>
              <w:jc w:val="center"/>
              <w:rPr>
                <w:szCs w:val="21"/>
              </w:rPr>
            </w:pPr>
            <w:r>
              <w:rPr>
                <w:szCs w:val="21"/>
              </w:rPr>
              <w:t>减振、隔声等</w:t>
            </w:r>
          </w:p>
        </w:tc>
        <w:tc>
          <w:tcPr>
            <w:tcW w:w="2868" w:type="dxa"/>
            <w:vAlign w:val="center"/>
          </w:tcPr>
          <w:p w14:paraId="6148CD47">
            <w:pPr>
              <w:adjustRightInd w:val="0"/>
              <w:snapToGrid w:val="0"/>
              <w:jc w:val="center"/>
              <w:rPr>
                <w:szCs w:val="21"/>
              </w:rPr>
            </w:pPr>
            <w:r>
              <w:rPr>
                <w:szCs w:val="21"/>
              </w:rPr>
              <w:t>减振、隔声等</w:t>
            </w:r>
          </w:p>
        </w:tc>
      </w:tr>
      <w:tr w14:paraId="1C15C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71" w:type="dxa"/>
            <w:vAlign w:val="center"/>
          </w:tcPr>
          <w:p w14:paraId="54306358">
            <w:pPr>
              <w:adjustRightInd w:val="0"/>
              <w:snapToGrid w:val="0"/>
              <w:jc w:val="center"/>
              <w:rPr>
                <w:szCs w:val="21"/>
              </w:rPr>
            </w:pPr>
            <w:r>
              <w:rPr>
                <w:rFonts w:hAnsi="宋体"/>
                <w:szCs w:val="21"/>
              </w:rPr>
              <w:t>电磁辐射</w:t>
            </w:r>
          </w:p>
        </w:tc>
        <w:tc>
          <w:tcPr>
            <w:tcW w:w="1559" w:type="dxa"/>
            <w:vAlign w:val="center"/>
          </w:tcPr>
          <w:p w14:paraId="7C52F723">
            <w:pPr>
              <w:adjustRightInd w:val="0"/>
              <w:snapToGrid w:val="0"/>
              <w:jc w:val="center"/>
              <w:rPr>
                <w:szCs w:val="21"/>
              </w:rPr>
            </w:pPr>
            <w:r>
              <w:rPr>
                <w:szCs w:val="21"/>
              </w:rPr>
              <w:t>/</w:t>
            </w:r>
          </w:p>
        </w:tc>
        <w:tc>
          <w:tcPr>
            <w:tcW w:w="1417" w:type="dxa"/>
            <w:vAlign w:val="center"/>
          </w:tcPr>
          <w:p w14:paraId="643632DC">
            <w:pPr>
              <w:adjustRightInd w:val="0"/>
              <w:snapToGrid w:val="0"/>
              <w:jc w:val="center"/>
              <w:rPr>
                <w:szCs w:val="21"/>
              </w:rPr>
            </w:pPr>
            <w:r>
              <w:rPr>
                <w:szCs w:val="21"/>
              </w:rPr>
              <w:t>/</w:t>
            </w:r>
          </w:p>
        </w:tc>
        <w:tc>
          <w:tcPr>
            <w:tcW w:w="1985" w:type="dxa"/>
            <w:vAlign w:val="center"/>
          </w:tcPr>
          <w:p w14:paraId="71D2D53A">
            <w:pPr>
              <w:adjustRightInd w:val="0"/>
              <w:snapToGrid w:val="0"/>
              <w:jc w:val="center"/>
              <w:rPr>
                <w:szCs w:val="21"/>
              </w:rPr>
            </w:pPr>
            <w:r>
              <w:rPr>
                <w:szCs w:val="21"/>
              </w:rPr>
              <w:t>/</w:t>
            </w:r>
          </w:p>
        </w:tc>
        <w:tc>
          <w:tcPr>
            <w:tcW w:w="2868" w:type="dxa"/>
            <w:vAlign w:val="center"/>
          </w:tcPr>
          <w:p w14:paraId="3EF5802A">
            <w:pPr>
              <w:adjustRightInd w:val="0"/>
              <w:snapToGrid w:val="0"/>
              <w:jc w:val="center"/>
              <w:rPr>
                <w:szCs w:val="21"/>
              </w:rPr>
            </w:pPr>
            <w:r>
              <w:rPr>
                <w:szCs w:val="21"/>
              </w:rPr>
              <w:t>/</w:t>
            </w:r>
          </w:p>
        </w:tc>
      </w:tr>
      <w:tr w14:paraId="7E152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971" w:type="dxa"/>
            <w:vAlign w:val="center"/>
          </w:tcPr>
          <w:p w14:paraId="7CEC795C">
            <w:pPr>
              <w:adjustRightInd w:val="0"/>
              <w:snapToGrid w:val="0"/>
              <w:jc w:val="center"/>
              <w:rPr>
                <w:szCs w:val="21"/>
              </w:rPr>
            </w:pPr>
            <w:r>
              <w:rPr>
                <w:rFonts w:hAnsi="宋体"/>
                <w:szCs w:val="21"/>
              </w:rPr>
              <w:t>固体废物</w:t>
            </w:r>
          </w:p>
        </w:tc>
        <w:tc>
          <w:tcPr>
            <w:tcW w:w="7829" w:type="dxa"/>
            <w:gridSpan w:val="4"/>
            <w:vAlign w:val="center"/>
          </w:tcPr>
          <w:p w14:paraId="49566E47">
            <w:pPr>
              <w:adjustRightInd w:val="0"/>
              <w:snapToGrid w:val="0"/>
              <w:spacing w:line="300" w:lineRule="exact"/>
              <w:jc w:val="left"/>
              <w:rPr>
                <w:rFonts w:hAnsi="宋体"/>
                <w:bCs/>
                <w:szCs w:val="21"/>
              </w:rPr>
            </w:pPr>
            <w:r>
              <w:rPr>
                <w:rFonts w:hint="eastAsia" w:hAnsi="宋体"/>
                <w:bCs/>
                <w:szCs w:val="21"/>
              </w:rPr>
              <w:t>（1）处置去向：金属边角料、废包装袋、金属尘、废布袋及滤芯、废不锈钢丸收集后</w:t>
            </w:r>
            <w:r>
              <w:rPr>
                <w:rFonts w:hAnsi="宋体"/>
                <w:bCs/>
                <w:szCs w:val="21"/>
              </w:rPr>
              <w:t>出售给物资公司</w:t>
            </w:r>
            <w:r>
              <w:rPr>
                <w:rFonts w:hint="eastAsia" w:hAnsi="宋体"/>
                <w:bCs/>
                <w:szCs w:val="21"/>
              </w:rPr>
              <w:t>综合利用</w:t>
            </w:r>
            <w:r>
              <w:rPr>
                <w:rFonts w:hAnsi="宋体"/>
                <w:bCs/>
                <w:szCs w:val="21"/>
              </w:rPr>
              <w:t>；</w:t>
            </w:r>
            <w:r>
              <w:rPr>
                <w:rFonts w:hint="eastAsia" w:hAnsi="宋体"/>
                <w:bCs/>
                <w:szCs w:val="21"/>
              </w:rPr>
              <w:t>废油漆桶、废活性炭、废过滤棉（含漆渣）、废机油分类</w:t>
            </w:r>
            <w:r>
              <w:rPr>
                <w:rFonts w:hAnsi="宋体"/>
                <w:bCs/>
                <w:szCs w:val="21"/>
              </w:rPr>
              <w:t>收集后委托有资质单位进行处置；</w:t>
            </w:r>
            <w:r>
              <w:rPr>
                <w:rFonts w:hint="eastAsia" w:hAnsi="宋体"/>
                <w:bCs/>
                <w:szCs w:val="21"/>
              </w:rPr>
              <w:t>生活垃圾</w:t>
            </w:r>
            <w:r>
              <w:rPr>
                <w:rFonts w:hAnsi="宋体"/>
                <w:bCs/>
                <w:szCs w:val="21"/>
              </w:rPr>
              <w:t>由环卫部门清运处理。</w:t>
            </w:r>
          </w:p>
          <w:p w14:paraId="592D7E10">
            <w:pPr>
              <w:adjustRightInd w:val="0"/>
              <w:snapToGrid w:val="0"/>
              <w:spacing w:line="300" w:lineRule="exact"/>
              <w:jc w:val="left"/>
              <w:rPr>
                <w:szCs w:val="21"/>
              </w:rPr>
            </w:pPr>
            <w:r>
              <w:rPr>
                <w:rFonts w:hint="eastAsia" w:hAnsi="宋体"/>
                <w:bCs/>
                <w:szCs w:val="21"/>
              </w:rPr>
              <w:t>（2）管理要求：危废仓库应符合GB18597-2001及其修改单、GB15562.2-2020的要求。各类危险废物应分类收集、分类存放，按类别置于防渗漏、防锐器穿透的包装物或密封容器内，容器上必须粘贴</w:t>
            </w:r>
            <w:r>
              <w:rPr>
                <w:rFonts w:hAnsi="宋体"/>
                <w:bCs/>
                <w:szCs w:val="21"/>
              </w:rPr>
              <w:t>GB18597-2001</w:t>
            </w:r>
            <w:r>
              <w:rPr>
                <w:rFonts w:hint="eastAsia" w:hAnsi="宋体"/>
                <w:bCs/>
                <w:szCs w:val="21"/>
              </w:rPr>
              <w:t>附录A要求的标签。危废收集、贮存过程中执行《危险废物收集贮存运输技术规范》（HJ2025-2012）。</w:t>
            </w:r>
          </w:p>
        </w:tc>
      </w:tr>
      <w:tr w14:paraId="058D1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971" w:type="dxa"/>
            <w:vAlign w:val="center"/>
          </w:tcPr>
          <w:p w14:paraId="47334DD4">
            <w:pPr>
              <w:adjustRightInd w:val="0"/>
              <w:snapToGrid w:val="0"/>
              <w:jc w:val="center"/>
              <w:rPr>
                <w:rFonts w:hAnsi="宋体"/>
                <w:szCs w:val="21"/>
              </w:rPr>
            </w:pPr>
            <w:r>
              <w:rPr>
                <w:rFonts w:hint="eastAsia" w:hAnsi="宋体"/>
                <w:szCs w:val="21"/>
              </w:rPr>
              <w:t>地下水、土壤</w:t>
            </w:r>
            <w:r>
              <w:rPr>
                <w:rFonts w:hAnsi="宋体"/>
                <w:szCs w:val="21"/>
              </w:rPr>
              <w:t>污染防治措施</w:t>
            </w:r>
          </w:p>
        </w:tc>
        <w:tc>
          <w:tcPr>
            <w:tcW w:w="7829" w:type="dxa"/>
            <w:gridSpan w:val="4"/>
            <w:vAlign w:val="center"/>
          </w:tcPr>
          <w:p w14:paraId="0067E837">
            <w:pPr>
              <w:adjustRightInd w:val="0"/>
              <w:snapToGrid w:val="0"/>
              <w:spacing w:line="300" w:lineRule="exact"/>
              <w:jc w:val="left"/>
              <w:rPr>
                <w:bCs/>
                <w:szCs w:val="21"/>
              </w:rPr>
            </w:pPr>
            <w:r>
              <w:rPr>
                <w:bCs/>
                <w:szCs w:val="21"/>
              </w:rPr>
              <w:t>（</w:t>
            </w:r>
            <w:r>
              <w:rPr>
                <w:rFonts w:hint="eastAsia"/>
                <w:bCs/>
                <w:szCs w:val="21"/>
              </w:rPr>
              <w:t>1</w:t>
            </w:r>
            <w:r>
              <w:rPr>
                <w:bCs/>
                <w:szCs w:val="21"/>
              </w:rPr>
              <w:t>）</w:t>
            </w:r>
            <w:r>
              <w:rPr>
                <w:rFonts w:hint="eastAsia"/>
                <w:bCs/>
                <w:szCs w:val="21"/>
              </w:rPr>
              <w:t>油漆仓库、危废仓库内要配备泄漏应急处理设备和合适的收容材料；</w:t>
            </w:r>
            <w:r>
              <w:rPr>
                <w:bCs/>
                <w:szCs w:val="21"/>
              </w:rPr>
              <w:t>地面</w:t>
            </w:r>
            <w:r>
              <w:rPr>
                <w:rFonts w:hint="eastAsia"/>
                <w:bCs/>
                <w:szCs w:val="21"/>
              </w:rPr>
              <w:t>要保持</w:t>
            </w:r>
            <w:r>
              <w:rPr>
                <w:bCs/>
                <w:szCs w:val="21"/>
              </w:rPr>
              <w:t>清洁，方便及时发现泄漏</w:t>
            </w:r>
            <w:r>
              <w:rPr>
                <w:rFonts w:hint="eastAsia"/>
                <w:bCs/>
                <w:szCs w:val="21"/>
              </w:rPr>
              <w:t>；搬运时要轻装轻卸，防止包装破裂而发生泄漏。</w:t>
            </w:r>
          </w:p>
          <w:p w14:paraId="75787EA9">
            <w:pPr>
              <w:adjustRightInd w:val="0"/>
              <w:snapToGrid w:val="0"/>
              <w:spacing w:line="300" w:lineRule="exact"/>
              <w:jc w:val="left"/>
              <w:rPr>
                <w:bCs/>
                <w:szCs w:val="21"/>
              </w:rPr>
            </w:pPr>
            <w:r>
              <w:rPr>
                <w:rFonts w:hint="eastAsia"/>
                <w:bCs/>
                <w:szCs w:val="21"/>
              </w:rPr>
              <w:t>（2）加强对废气处理设施的检查、维护，确保设备的正常运转，减小事故的发生。</w:t>
            </w:r>
          </w:p>
          <w:p w14:paraId="69FA4B5F">
            <w:pPr>
              <w:adjustRightInd w:val="0"/>
              <w:snapToGrid w:val="0"/>
              <w:spacing w:line="300" w:lineRule="exact"/>
              <w:rPr>
                <w:rFonts w:hAnsi="宋体"/>
                <w:bCs/>
                <w:szCs w:val="21"/>
              </w:rPr>
            </w:pPr>
            <w:r>
              <w:rPr>
                <w:rFonts w:hint="eastAsia"/>
                <w:bCs/>
                <w:szCs w:val="21"/>
              </w:rPr>
              <w:t>（3）针对厂区各</w:t>
            </w:r>
            <w:r>
              <w:rPr>
                <w:bCs/>
                <w:szCs w:val="21"/>
              </w:rPr>
              <w:t>功能单元</w:t>
            </w:r>
            <w:r>
              <w:rPr>
                <w:rFonts w:hint="eastAsia"/>
                <w:bCs/>
                <w:szCs w:val="21"/>
              </w:rPr>
              <w:t>特点，进行分区防控。危废仓库、油漆仓库实施重点防渗区的防渗要求；生产车间、办公室等实施一般防渗区的防渗要求；</w:t>
            </w:r>
            <w:r>
              <w:rPr>
                <w:bCs/>
                <w:szCs w:val="21"/>
              </w:rPr>
              <w:t>厂区基本不存在风险的车间及各路面、室外地面等部分</w:t>
            </w:r>
            <w:r>
              <w:rPr>
                <w:rFonts w:hint="eastAsia"/>
                <w:bCs/>
                <w:szCs w:val="21"/>
              </w:rPr>
              <w:t>要求一般地面硬化。</w:t>
            </w:r>
          </w:p>
        </w:tc>
      </w:tr>
      <w:tr w14:paraId="01E1D3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971" w:type="dxa"/>
            <w:vAlign w:val="center"/>
          </w:tcPr>
          <w:p w14:paraId="4E8D2E5A">
            <w:pPr>
              <w:adjustRightInd w:val="0"/>
              <w:snapToGrid w:val="0"/>
              <w:jc w:val="center"/>
              <w:rPr>
                <w:szCs w:val="21"/>
              </w:rPr>
            </w:pPr>
            <w:r>
              <w:rPr>
                <w:rFonts w:hAnsi="宋体"/>
                <w:szCs w:val="21"/>
              </w:rPr>
              <w:t>生态保护措施</w:t>
            </w:r>
          </w:p>
        </w:tc>
        <w:tc>
          <w:tcPr>
            <w:tcW w:w="7829" w:type="dxa"/>
            <w:gridSpan w:val="4"/>
            <w:vAlign w:val="center"/>
          </w:tcPr>
          <w:p w14:paraId="270E248A">
            <w:pPr>
              <w:adjustRightInd w:val="0"/>
              <w:snapToGrid w:val="0"/>
              <w:spacing w:line="300" w:lineRule="exact"/>
              <w:jc w:val="center"/>
              <w:rPr>
                <w:szCs w:val="21"/>
              </w:rPr>
            </w:pPr>
            <w:r>
              <w:rPr>
                <w:rFonts w:hint="eastAsia" w:hAnsi="宋体"/>
                <w:szCs w:val="21"/>
              </w:rPr>
              <w:t>/</w:t>
            </w:r>
          </w:p>
        </w:tc>
      </w:tr>
      <w:tr w14:paraId="03332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971" w:type="dxa"/>
            <w:vAlign w:val="center"/>
          </w:tcPr>
          <w:p w14:paraId="373AC671">
            <w:pPr>
              <w:adjustRightInd w:val="0"/>
              <w:snapToGrid w:val="0"/>
              <w:jc w:val="center"/>
              <w:rPr>
                <w:szCs w:val="21"/>
              </w:rPr>
            </w:pPr>
            <w:r>
              <w:rPr>
                <w:rFonts w:hAnsi="宋体"/>
                <w:szCs w:val="21"/>
              </w:rPr>
              <w:t>环境风险防范措施</w:t>
            </w:r>
          </w:p>
        </w:tc>
        <w:tc>
          <w:tcPr>
            <w:tcW w:w="7829" w:type="dxa"/>
            <w:gridSpan w:val="4"/>
            <w:vAlign w:val="center"/>
          </w:tcPr>
          <w:p w14:paraId="52E356D3">
            <w:pPr>
              <w:adjustRightInd w:val="0"/>
              <w:snapToGrid w:val="0"/>
              <w:spacing w:line="300" w:lineRule="exact"/>
              <w:jc w:val="left"/>
              <w:rPr>
                <w:bCs/>
                <w:szCs w:val="21"/>
              </w:rPr>
            </w:pPr>
            <w:r>
              <w:rPr>
                <w:bCs/>
                <w:szCs w:val="21"/>
              </w:rPr>
              <w:t>（1）</w:t>
            </w:r>
            <w:r>
              <w:rPr>
                <w:rFonts w:hint="eastAsia"/>
                <w:bCs/>
                <w:szCs w:val="21"/>
              </w:rPr>
              <w:t>加强机油仓库的风险防范措施</w:t>
            </w:r>
          </w:p>
          <w:p w14:paraId="26429095">
            <w:pPr>
              <w:adjustRightInd w:val="0"/>
              <w:snapToGrid w:val="0"/>
              <w:spacing w:line="300" w:lineRule="exact"/>
              <w:jc w:val="left"/>
              <w:rPr>
                <w:bCs/>
                <w:szCs w:val="21"/>
              </w:rPr>
            </w:pPr>
            <w:r>
              <w:rPr>
                <w:bCs/>
                <w:szCs w:val="21"/>
              </w:rPr>
              <w:t>（</w:t>
            </w:r>
            <w:r>
              <w:rPr>
                <w:rFonts w:hint="eastAsia"/>
                <w:bCs/>
                <w:szCs w:val="21"/>
              </w:rPr>
              <w:t>2</w:t>
            </w:r>
            <w:r>
              <w:rPr>
                <w:bCs/>
                <w:szCs w:val="21"/>
              </w:rPr>
              <w:t>）</w:t>
            </w:r>
            <w:r>
              <w:rPr>
                <w:rFonts w:hint="eastAsia"/>
                <w:bCs/>
                <w:szCs w:val="21"/>
              </w:rPr>
              <w:t>加强危废仓库的风险预防措施；</w:t>
            </w:r>
          </w:p>
          <w:p w14:paraId="7B5CCD6B">
            <w:pPr>
              <w:adjustRightInd w:val="0"/>
              <w:snapToGrid w:val="0"/>
              <w:spacing w:line="300" w:lineRule="exact"/>
              <w:jc w:val="left"/>
              <w:rPr>
                <w:bCs/>
                <w:szCs w:val="21"/>
              </w:rPr>
            </w:pPr>
            <w:r>
              <w:rPr>
                <w:bCs/>
                <w:szCs w:val="21"/>
              </w:rPr>
              <w:t>（</w:t>
            </w:r>
            <w:r>
              <w:rPr>
                <w:rFonts w:hint="eastAsia"/>
                <w:bCs/>
                <w:szCs w:val="21"/>
              </w:rPr>
              <w:t>3</w:t>
            </w:r>
            <w:r>
              <w:rPr>
                <w:bCs/>
                <w:szCs w:val="21"/>
              </w:rPr>
              <w:t>）</w:t>
            </w:r>
            <w:r>
              <w:rPr>
                <w:rFonts w:hint="eastAsia"/>
                <w:bCs/>
                <w:szCs w:val="21"/>
              </w:rPr>
              <w:t>加强</w:t>
            </w:r>
            <w:r>
              <w:rPr>
                <w:bCs/>
                <w:szCs w:val="21"/>
              </w:rPr>
              <w:t>火灾</w:t>
            </w:r>
            <w:r>
              <w:rPr>
                <w:rFonts w:hint="eastAsia"/>
                <w:bCs/>
                <w:szCs w:val="21"/>
              </w:rPr>
              <w:t>的风险预防</w:t>
            </w:r>
            <w:r>
              <w:rPr>
                <w:bCs/>
                <w:szCs w:val="21"/>
              </w:rPr>
              <w:t>措施</w:t>
            </w:r>
            <w:r>
              <w:rPr>
                <w:rFonts w:hint="eastAsia"/>
                <w:bCs/>
                <w:szCs w:val="21"/>
              </w:rPr>
              <w:t>。</w:t>
            </w:r>
          </w:p>
        </w:tc>
      </w:tr>
      <w:tr w14:paraId="3B040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971" w:type="dxa"/>
            <w:vAlign w:val="center"/>
          </w:tcPr>
          <w:p w14:paraId="38B80B7C">
            <w:pPr>
              <w:adjustRightInd w:val="0"/>
              <w:snapToGrid w:val="0"/>
              <w:jc w:val="center"/>
              <w:rPr>
                <w:szCs w:val="21"/>
              </w:rPr>
            </w:pPr>
            <w:r>
              <w:rPr>
                <w:rFonts w:hAnsi="宋体"/>
                <w:szCs w:val="21"/>
              </w:rPr>
              <w:t>其他环境管理要求</w:t>
            </w:r>
          </w:p>
        </w:tc>
        <w:tc>
          <w:tcPr>
            <w:tcW w:w="7829" w:type="dxa"/>
            <w:gridSpan w:val="4"/>
            <w:vAlign w:val="center"/>
          </w:tcPr>
          <w:p w14:paraId="6E1D6746">
            <w:pPr>
              <w:adjustRightInd w:val="0"/>
              <w:snapToGrid w:val="0"/>
              <w:spacing w:line="300" w:lineRule="exact"/>
              <w:jc w:val="left"/>
              <w:rPr>
                <w:bCs/>
                <w:szCs w:val="21"/>
              </w:rPr>
            </w:pPr>
            <w:r>
              <w:rPr>
                <w:rFonts w:hint="eastAsia"/>
                <w:bCs/>
                <w:szCs w:val="21"/>
              </w:rPr>
              <w:t>（1）本项目应严格按照国家排污许可证制度的要求依法申领排污许可证，按证排污，自证守法。</w:t>
            </w:r>
          </w:p>
          <w:p w14:paraId="5A152B7D">
            <w:pPr>
              <w:adjustRightInd w:val="0"/>
              <w:snapToGrid w:val="0"/>
              <w:spacing w:line="300" w:lineRule="exact"/>
              <w:jc w:val="left"/>
              <w:rPr>
                <w:bCs/>
                <w:szCs w:val="21"/>
              </w:rPr>
            </w:pPr>
            <w:r>
              <w:rPr>
                <w:rFonts w:hint="eastAsia"/>
                <w:bCs/>
                <w:szCs w:val="21"/>
              </w:rPr>
              <w:t>（2）</w:t>
            </w:r>
            <w:r>
              <w:rPr>
                <w:bCs/>
                <w:szCs w:val="21"/>
              </w:rPr>
              <w:t>产品种类、规模、工艺、设备、原辅材料消耗、运营场地等情况有</w:t>
            </w:r>
            <w:r>
              <w:rPr>
                <w:rFonts w:hint="eastAsia"/>
                <w:bCs/>
                <w:szCs w:val="21"/>
              </w:rPr>
              <w:t>重大</w:t>
            </w:r>
            <w:r>
              <w:rPr>
                <w:bCs/>
                <w:szCs w:val="21"/>
              </w:rPr>
              <w:t>变动时，建设单位应及时另行报批，必要时重新进行环境影响评价</w:t>
            </w:r>
            <w:r>
              <w:rPr>
                <w:rFonts w:hint="eastAsia"/>
                <w:bCs/>
                <w:szCs w:val="21"/>
              </w:rPr>
              <w:t>。</w:t>
            </w:r>
          </w:p>
        </w:tc>
      </w:tr>
    </w:tbl>
    <w:p w14:paraId="1A3AB0BA">
      <w:pPr>
        <w:pStyle w:val="6"/>
        <w:jc w:val="center"/>
        <w:rPr>
          <w:rFonts w:hint="default" w:ascii="Times New Roman" w:hAnsi="Times New Roman" w:eastAsia="宋体" w:cs="Times New Roman"/>
          <w:b w:val="0"/>
          <w:bCs/>
          <w:sz w:val="24"/>
          <w:szCs w:val="24"/>
          <w:lang w:val="en-US" w:eastAsia="zh-CN"/>
        </w:rPr>
      </w:pPr>
    </w:p>
    <w:p w14:paraId="7922576E">
      <w:pPr>
        <w:pStyle w:val="6"/>
        <w:jc w:val="center"/>
        <w:rPr>
          <w:rFonts w:hint="default" w:ascii="Times New Roman" w:hAnsi="Times New Roman" w:eastAsia="宋体" w:cs="Times New Roman"/>
          <w:b w:val="0"/>
          <w:bCs/>
          <w:sz w:val="24"/>
          <w:szCs w:val="24"/>
          <w:lang w:val="en-US" w:eastAsia="zh-CN"/>
        </w:rPr>
      </w:pPr>
    </w:p>
    <w:p w14:paraId="3B7111D4">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28" w:name="_Toc7845"/>
      <w:r>
        <w:rPr>
          <w:rFonts w:hint="eastAsia" w:ascii="Times New Roman" w:hAnsi="Times New Roman" w:eastAsia="宋体" w:cs="Times New Roman"/>
          <w:lang w:val="en-US" w:eastAsia="zh-CN"/>
        </w:rPr>
        <w:t>（1）确保本报告所提出的各项污染防治措施落到实处，切实履行“三同时”。并尽快申请环保竣工验收。</w:t>
      </w:r>
    </w:p>
    <w:p w14:paraId="3BF8C9BD">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（2）尽量选取低噪声设备，设备安装时应注意隔音、降噪。</w:t>
      </w:r>
    </w:p>
    <w:p w14:paraId="571EE978">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（3）落实好固体废弃物的出路，禁止焚烧，防止二次污染。</w:t>
      </w:r>
    </w:p>
    <w:p w14:paraId="14D9812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（4）制定并落实各种相关的生产管理制度，加强对职工的培训教育，做好各项生产事故防范措施。</w:t>
      </w:r>
    </w:p>
    <w:p w14:paraId="0E219D11">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关心并积极听取可能受项目环境影响的附近的居民和附近单位的工作人员的反映，定期向项目最高管理者和当地环保部门汇报项目环境保护工作的情况，同时接受当地环境保护部门的监督和管理。遵守有关环境法律、法规，树立良好的企业形象，实现经济效益与社会效益、环境效益相统一。</w:t>
      </w:r>
    </w:p>
    <w:p w14:paraId="4CA74DD8">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5.1.3</w:t>
      </w:r>
      <w:r>
        <w:rPr>
          <w:rFonts w:hint="default" w:ascii="Times New Roman" w:hAnsi="Times New Roman" w:eastAsia="宋体" w:cs="Times New Roman"/>
          <w:b w:val="0"/>
          <w:bCs/>
        </w:rPr>
        <w:t>环评总结论</w:t>
      </w:r>
      <w:bookmarkEnd w:id="228"/>
    </w:p>
    <w:p w14:paraId="4993E4EA">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29" w:name="_Toc26381"/>
      <w:bookmarkStart w:id="230" w:name="_Toc5289"/>
      <w:bookmarkStart w:id="231" w:name="_Toc2409"/>
      <w:r>
        <w:rPr>
          <w:rFonts w:hint="eastAsia" w:ascii="Times New Roman" w:hAnsi="Times New Roman" w:eastAsia="宋体" w:cs="Times New Roman"/>
          <w:lang w:val="en-US" w:eastAsia="zh-CN"/>
        </w:rPr>
        <w:t>杭州萧山博鑫五金厂建设项目选址合理，符合国家产业政策，项目建设符合清洁生产原则，项目污染物在达标排放情况下对周围环境影响较小，区域环境质量能维持现状，只要厂方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14:paraId="68F01C98">
      <w:pPr>
        <w:pStyle w:val="3"/>
        <w:pageBreakBefore w:val="0"/>
        <w:widowControl w:val="0"/>
        <w:kinsoku/>
        <w:wordWrap/>
        <w:overflowPunct/>
        <w:topLinePunct w:val="0"/>
        <w:autoSpaceDE/>
        <w:autoSpaceDN/>
        <w:bidi w:val="0"/>
        <w:adjustRightInd/>
        <w:snapToGrid/>
        <w:spacing w:line="360" w:lineRule="auto"/>
        <w:ind w:right="0" w:rightChars="0"/>
        <w:textAlignment w:val="auto"/>
        <w:outlineLvl w:val="1"/>
        <w:rPr>
          <w:rFonts w:hint="default" w:ascii="Times New Roman" w:hAnsi="Times New Roman" w:eastAsia="宋体" w:cs="Times New Roman"/>
          <w:b w:val="0"/>
          <w:bCs/>
          <w:sz w:val="24"/>
          <w:szCs w:val="24"/>
          <w:lang w:val="en-US" w:eastAsia="zh-CN"/>
        </w:rPr>
      </w:pPr>
      <w:bookmarkStart w:id="232" w:name="_Toc11176"/>
      <w:r>
        <w:rPr>
          <w:rFonts w:hint="default" w:ascii="Times New Roman" w:hAnsi="Times New Roman" w:eastAsia="宋体" w:cs="Times New Roman"/>
          <w:b w:val="0"/>
          <w:bCs/>
          <w:sz w:val="24"/>
          <w:szCs w:val="24"/>
          <w:lang w:val="en-US" w:eastAsia="zh-CN"/>
        </w:rPr>
        <w:t>5.2审批部门审批决定</w:t>
      </w:r>
      <w:bookmarkEnd w:id="229"/>
      <w:bookmarkEnd w:id="230"/>
      <w:bookmarkEnd w:id="231"/>
      <w:r>
        <w:rPr>
          <w:rFonts w:hint="eastAsia" w:cs="Times New Roman"/>
          <w:b w:val="0"/>
          <w:bCs/>
          <w:sz w:val="24"/>
          <w:szCs w:val="24"/>
          <w:lang w:val="en-US" w:eastAsia="zh-CN"/>
        </w:rPr>
        <w:t>（萧环建[2022]172 号）</w:t>
      </w:r>
      <w:bookmarkEnd w:id="232"/>
    </w:p>
    <w:p w14:paraId="4EED375B">
      <w:pPr>
        <w:pStyle w:val="6"/>
        <w:rPr>
          <w:rFonts w:hint="default" w:ascii="Times New Roman" w:hAnsi="Times New Roman" w:eastAsia="宋体" w:cs="Times New Roman"/>
          <w:sz w:val="24"/>
          <w:szCs w:val="24"/>
          <w:lang w:val="en-US" w:eastAsia="zh-CN"/>
        </w:rPr>
      </w:pPr>
      <w:r>
        <w:rPr>
          <w:rFonts w:hint="eastAsia" w:ascii="Times New Roman" w:hAnsi="Times New Roman" w:eastAsia="宋体" w:cs="Times New Roman"/>
          <w:lang w:val="en-US" w:eastAsia="zh-CN"/>
        </w:rPr>
        <w:t>具体见报告附件</w:t>
      </w:r>
    </w:p>
    <w:p w14:paraId="2DF443CA">
      <w:pPr>
        <w:pStyle w:val="6"/>
        <w:rPr>
          <w:rFonts w:hint="default" w:ascii="Times New Roman" w:hAnsi="Times New Roman" w:eastAsia="宋体" w:cs="Times New Roman"/>
          <w:sz w:val="24"/>
          <w:szCs w:val="24"/>
          <w:lang w:val="en-US" w:eastAsia="zh-CN"/>
        </w:rPr>
      </w:pPr>
    </w:p>
    <w:p w14:paraId="1DFB478D">
      <w:pPr>
        <w:pStyle w:val="6"/>
        <w:rPr>
          <w:rFonts w:hint="default" w:ascii="Times New Roman" w:hAnsi="Times New Roman" w:eastAsia="宋体" w:cs="Times New Roman"/>
          <w:sz w:val="24"/>
          <w:szCs w:val="24"/>
          <w:lang w:val="en-US" w:eastAsia="zh-CN"/>
        </w:rPr>
      </w:pPr>
    </w:p>
    <w:p w14:paraId="60170151">
      <w:pPr>
        <w:pStyle w:val="6"/>
        <w:rPr>
          <w:rFonts w:hint="default" w:ascii="Times New Roman" w:hAnsi="Times New Roman" w:eastAsia="宋体" w:cs="Times New Roman"/>
          <w:sz w:val="24"/>
          <w:szCs w:val="24"/>
          <w:lang w:val="en-US" w:eastAsia="zh-CN"/>
        </w:rPr>
      </w:pPr>
    </w:p>
    <w:p w14:paraId="225018E5">
      <w:pPr>
        <w:pStyle w:val="6"/>
        <w:rPr>
          <w:rFonts w:hint="default" w:ascii="Times New Roman" w:hAnsi="Times New Roman" w:eastAsia="宋体" w:cs="Times New Roman"/>
          <w:sz w:val="24"/>
          <w:szCs w:val="24"/>
          <w:lang w:val="en-US" w:eastAsia="zh-CN"/>
        </w:rPr>
      </w:pPr>
    </w:p>
    <w:p w14:paraId="12A33752">
      <w:pPr>
        <w:rPr>
          <w:rFonts w:hint="default" w:ascii="Times New Roman" w:hAnsi="Times New Roman" w:eastAsia="宋体" w:cs="Times New Roman"/>
          <w:sz w:val="24"/>
          <w:szCs w:val="24"/>
          <w:lang w:val="en-US" w:eastAsia="zh-CN"/>
        </w:rPr>
      </w:pPr>
    </w:p>
    <w:p w14:paraId="7B567093">
      <w:pPr>
        <w:pStyle w:val="6"/>
        <w:rPr>
          <w:rFonts w:hint="default" w:ascii="Times New Roman" w:hAnsi="Times New Roman" w:eastAsia="宋体" w:cs="Times New Roman"/>
          <w:sz w:val="24"/>
          <w:szCs w:val="24"/>
          <w:lang w:val="en-US" w:eastAsia="zh-CN"/>
        </w:rPr>
      </w:pPr>
    </w:p>
    <w:p w14:paraId="0AC8A100">
      <w:pPr>
        <w:rPr>
          <w:rFonts w:hint="default" w:ascii="Times New Roman" w:hAnsi="Times New Roman" w:eastAsia="宋体" w:cs="Times New Roman"/>
          <w:sz w:val="24"/>
          <w:szCs w:val="24"/>
          <w:lang w:val="en-US" w:eastAsia="zh-CN"/>
        </w:rPr>
      </w:pPr>
    </w:p>
    <w:p w14:paraId="3F5FD896">
      <w:pPr>
        <w:pStyle w:val="6"/>
        <w:rPr>
          <w:rFonts w:hint="default" w:ascii="Times New Roman" w:hAnsi="Times New Roman" w:eastAsia="宋体" w:cs="Times New Roman"/>
          <w:sz w:val="24"/>
          <w:szCs w:val="24"/>
          <w:lang w:val="en-US" w:eastAsia="zh-CN"/>
        </w:rPr>
      </w:pPr>
    </w:p>
    <w:p w14:paraId="6DCE2637">
      <w:pPr>
        <w:rPr>
          <w:rFonts w:hint="default" w:ascii="Times New Roman" w:hAnsi="Times New Roman" w:eastAsia="宋体" w:cs="Times New Roman"/>
          <w:sz w:val="24"/>
          <w:szCs w:val="24"/>
          <w:lang w:val="en-US" w:eastAsia="zh-CN"/>
        </w:rPr>
      </w:pPr>
    </w:p>
    <w:p w14:paraId="6C37DA84">
      <w:pPr>
        <w:pStyle w:val="6"/>
        <w:rPr>
          <w:rFonts w:hint="default" w:ascii="Times New Roman" w:hAnsi="Times New Roman" w:eastAsia="宋体" w:cs="Times New Roman"/>
          <w:sz w:val="24"/>
          <w:szCs w:val="24"/>
          <w:lang w:val="en-US" w:eastAsia="zh-CN"/>
        </w:rPr>
      </w:pPr>
    </w:p>
    <w:p w14:paraId="1217E595">
      <w:pPr>
        <w:rPr>
          <w:rFonts w:hint="default" w:ascii="Times New Roman" w:hAnsi="Times New Roman" w:eastAsia="宋体" w:cs="Times New Roman"/>
          <w:sz w:val="24"/>
          <w:szCs w:val="24"/>
          <w:lang w:val="en-US" w:eastAsia="zh-CN"/>
        </w:rPr>
      </w:pPr>
    </w:p>
    <w:p w14:paraId="75B3F1D4">
      <w:pPr>
        <w:pStyle w:val="6"/>
        <w:rPr>
          <w:rFonts w:hint="default" w:ascii="Times New Roman" w:hAnsi="Times New Roman" w:eastAsia="宋体" w:cs="Times New Roman"/>
          <w:sz w:val="24"/>
          <w:szCs w:val="24"/>
          <w:lang w:val="en-US" w:eastAsia="zh-CN"/>
        </w:rPr>
      </w:pPr>
    </w:p>
    <w:p w14:paraId="39C51A4A">
      <w:pPr>
        <w:rPr>
          <w:rFonts w:hint="default" w:ascii="Times New Roman" w:hAnsi="Times New Roman" w:eastAsia="宋体" w:cs="Times New Roman"/>
          <w:sz w:val="24"/>
          <w:szCs w:val="24"/>
          <w:lang w:val="en-US" w:eastAsia="zh-CN"/>
        </w:rPr>
      </w:pPr>
    </w:p>
    <w:p w14:paraId="5131101D">
      <w:pPr>
        <w:pStyle w:val="6"/>
        <w:rPr>
          <w:rFonts w:hint="default" w:ascii="Times New Roman" w:hAnsi="Times New Roman" w:eastAsia="宋体" w:cs="Times New Roman"/>
          <w:sz w:val="24"/>
          <w:szCs w:val="24"/>
          <w:lang w:val="en-US" w:eastAsia="zh-CN"/>
        </w:rPr>
      </w:pPr>
    </w:p>
    <w:p w14:paraId="247B530D">
      <w:pPr>
        <w:rPr>
          <w:rFonts w:hint="default" w:ascii="Times New Roman" w:hAnsi="Times New Roman" w:eastAsia="宋体" w:cs="Times New Roman"/>
          <w:sz w:val="24"/>
          <w:szCs w:val="24"/>
          <w:lang w:val="en-US" w:eastAsia="zh-CN"/>
        </w:rPr>
      </w:pPr>
    </w:p>
    <w:p w14:paraId="147E30A9">
      <w:pPr>
        <w:pStyle w:val="6"/>
        <w:rPr>
          <w:rFonts w:hint="default" w:ascii="Times New Roman" w:hAnsi="Times New Roman" w:eastAsia="宋体" w:cs="Times New Roman"/>
          <w:sz w:val="24"/>
          <w:szCs w:val="24"/>
          <w:lang w:val="en-US" w:eastAsia="zh-CN"/>
        </w:rPr>
      </w:pPr>
    </w:p>
    <w:p w14:paraId="5B9D95C6">
      <w:pPr>
        <w:rPr>
          <w:rFonts w:hint="default"/>
          <w:lang w:val="en-US" w:eastAsia="zh-CN"/>
        </w:rPr>
      </w:pPr>
    </w:p>
    <w:p w14:paraId="2EDECBB9">
      <w:pPr>
        <w:pStyle w:val="6"/>
        <w:rPr>
          <w:rFonts w:hint="default" w:ascii="Times New Roman" w:hAnsi="Times New Roman" w:eastAsia="宋体" w:cs="Times New Roman"/>
          <w:sz w:val="24"/>
          <w:szCs w:val="24"/>
          <w:lang w:val="en-US" w:eastAsia="zh-CN"/>
        </w:rPr>
      </w:pPr>
    </w:p>
    <w:p w14:paraId="7AD53C32">
      <w:pPr>
        <w:pStyle w:val="6"/>
        <w:rPr>
          <w:rFonts w:hint="default" w:ascii="Times New Roman" w:hAnsi="Times New Roman" w:eastAsia="宋体" w:cs="Times New Roman"/>
          <w:sz w:val="24"/>
          <w:szCs w:val="24"/>
          <w:lang w:val="en-US" w:eastAsia="zh-CN"/>
        </w:rPr>
      </w:pPr>
    </w:p>
    <w:p w14:paraId="62482209">
      <w:pPr>
        <w:pStyle w:val="6"/>
        <w:rPr>
          <w:rFonts w:hint="default" w:ascii="Times New Roman" w:hAnsi="Times New Roman" w:eastAsia="宋体" w:cs="Times New Roman"/>
          <w:sz w:val="24"/>
          <w:szCs w:val="24"/>
          <w:lang w:val="en-US" w:eastAsia="zh-CN"/>
        </w:rPr>
      </w:pPr>
    </w:p>
    <w:p w14:paraId="386ECDE7">
      <w:pPr>
        <w:rPr>
          <w:rFonts w:hint="default" w:ascii="Times New Roman" w:hAnsi="Times New Roman" w:eastAsia="宋体" w:cs="Times New Roman"/>
          <w:sz w:val="24"/>
          <w:szCs w:val="24"/>
          <w:lang w:val="en-US" w:eastAsia="zh-CN"/>
        </w:rPr>
      </w:pPr>
    </w:p>
    <w:p w14:paraId="5EF96D99">
      <w:pPr>
        <w:pStyle w:val="6"/>
        <w:rPr>
          <w:rFonts w:hint="default" w:ascii="Times New Roman" w:hAnsi="Times New Roman" w:eastAsia="宋体" w:cs="Times New Roman"/>
          <w:sz w:val="24"/>
          <w:szCs w:val="24"/>
          <w:lang w:val="en-US" w:eastAsia="zh-CN"/>
        </w:rPr>
      </w:pPr>
    </w:p>
    <w:p w14:paraId="518774D1">
      <w:pPr>
        <w:rPr>
          <w:rFonts w:hint="default" w:ascii="Times New Roman" w:hAnsi="Times New Roman" w:eastAsia="宋体" w:cs="Times New Roman"/>
          <w:sz w:val="24"/>
          <w:szCs w:val="24"/>
          <w:lang w:val="en-US" w:eastAsia="zh-CN"/>
        </w:rPr>
      </w:pPr>
    </w:p>
    <w:p w14:paraId="43B4F87A">
      <w:pPr>
        <w:pStyle w:val="6"/>
        <w:rPr>
          <w:rFonts w:hint="default" w:ascii="Times New Roman" w:hAnsi="Times New Roman" w:eastAsia="宋体" w:cs="Times New Roman"/>
          <w:sz w:val="24"/>
          <w:szCs w:val="24"/>
          <w:lang w:val="en-US" w:eastAsia="zh-CN"/>
        </w:rPr>
      </w:pPr>
    </w:p>
    <w:p w14:paraId="44BABCBB">
      <w:pPr>
        <w:pStyle w:val="2"/>
        <w:keepNext/>
        <w:keepLines/>
        <w:pageBreakBefore w:val="0"/>
        <w:widowControl w:val="0"/>
        <w:numPr>
          <w:ilvl w:val="0"/>
          <w:numId w:val="4"/>
        </w:numPr>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sz w:val="30"/>
          <w:szCs w:val="30"/>
          <w:lang w:val="en-US" w:eastAsia="zh-CN"/>
        </w:rPr>
      </w:pPr>
      <w:bookmarkStart w:id="233" w:name="_Toc11282"/>
      <w:bookmarkStart w:id="234" w:name="_Toc14306"/>
      <w:bookmarkStart w:id="235" w:name="_Toc14769"/>
      <w:bookmarkStart w:id="236" w:name="_Toc16454"/>
      <w:bookmarkStart w:id="237" w:name="_Toc2676"/>
      <w:bookmarkStart w:id="238" w:name="_Toc9320"/>
      <w:bookmarkStart w:id="239" w:name="_Toc25215"/>
      <w:bookmarkStart w:id="240" w:name="_Toc24815"/>
      <w:bookmarkStart w:id="241" w:name="_Toc3337"/>
      <w:bookmarkStart w:id="242" w:name="_Toc14431"/>
      <w:bookmarkStart w:id="243" w:name="_Toc13666"/>
      <w:bookmarkStart w:id="244" w:name="_Toc5004"/>
      <w:bookmarkStart w:id="245" w:name="_Toc13783"/>
      <w:bookmarkStart w:id="246" w:name="_Toc29162"/>
      <w:bookmarkStart w:id="247" w:name="_Toc7878"/>
      <w:bookmarkStart w:id="248" w:name="_Toc4018"/>
      <w:bookmarkStart w:id="249" w:name="_Toc28295"/>
      <w:bookmarkStart w:id="250" w:name="_Toc20780"/>
      <w:bookmarkStart w:id="251" w:name="_Toc19603"/>
      <w:bookmarkStart w:id="252" w:name="_Toc30517"/>
      <w:bookmarkStart w:id="253" w:name="_Toc9905"/>
      <w:r>
        <w:rPr>
          <w:rFonts w:hint="default" w:ascii="Times New Roman" w:hAnsi="Times New Roman" w:eastAsia="宋体" w:cs="Times New Roman"/>
          <w:b/>
          <w:bCs w:val="0"/>
          <w:sz w:val="30"/>
          <w:szCs w:val="30"/>
          <w:lang w:val="en-US" w:eastAsia="zh-CN"/>
        </w:rPr>
        <w:t>验收执行标准</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364BB188">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sz w:val="24"/>
          <w:szCs w:val="24"/>
          <w:lang w:val="en-US" w:eastAsia="zh-CN"/>
        </w:rPr>
      </w:pPr>
      <w:bookmarkStart w:id="254" w:name="_Toc4832"/>
      <w:bookmarkStart w:id="255" w:name="_Toc3828"/>
      <w:r>
        <w:rPr>
          <w:rFonts w:hint="eastAsia" w:ascii="Times New Roman" w:hAnsi="Times New Roman"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.1废水</w:t>
      </w:r>
      <w:bookmarkEnd w:id="254"/>
      <w:bookmarkEnd w:id="255"/>
    </w:p>
    <w:p w14:paraId="1735FD99">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56" w:name="_Toc337"/>
      <w:bookmarkStart w:id="257" w:name="_Toc8589"/>
      <w:bookmarkStart w:id="258" w:name="_Toc452738474"/>
      <w:bookmarkStart w:id="259" w:name="_Toc22869"/>
      <w:r>
        <w:rPr>
          <w:rFonts w:hint="eastAsia" w:ascii="Times New Roman" w:hAnsi="Times New Roman" w:eastAsia="宋体" w:cs="Times New Roman"/>
          <w:lang w:val="en-US" w:eastAsia="zh-CN"/>
        </w:rPr>
        <w:t>项目所在区块截污管网已经建成，废水预处理达到《污水综合排放标准》（GB8978-1996）三级标准后送污水处理厂（其中NH</w:t>
      </w:r>
      <w:r>
        <w:rPr>
          <w:rFonts w:hint="eastAsia" w:ascii="Times New Roman" w:hAnsi="Times New Roman" w:eastAsia="宋体" w:cs="Times New Roman"/>
          <w:vertAlign w:val="subscript"/>
          <w:lang w:val="en-US" w:eastAsia="zh-CN"/>
        </w:rPr>
        <w:t>3</w:t>
      </w:r>
      <w:r>
        <w:rPr>
          <w:rFonts w:hint="eastAsia" w:ascii="Times New Roman" w:hAnsi="Times New Roman" w:eastAsia="宋体" w:cs="Times New Roman"/>
          <w:lang w:val="en-US" w:eastAsia="zh-CN"/>
        </w:rPr>
        <w:t>-N 的进水标准执行《工业企业废水氮、磷污染物间接排放限值》(DB33/887-2013)中其他企业的间接限值，即35mg/L），具体见表6-1。</w:t>
      </w:r>
    </w:p>
    <w:p w14:paraId="1EEE9184">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6-1</w:t>
      </w:r>
      <w:r>
        <w:rPr>
          <w:rFonts w:hint="eastAsia" w:ascii="宋体" w:hAnsi="宋体" w:eastAsia="宋体" w:cs="宋体"/>
          <w:color w:val="000000"/>
          <w:sz w:val="24"/>
          <w:szCs w:val="24"/>
        </w:rPr>
        <w:t>污水排放标准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3828"/>
        <w:gridCol w:w="1224"/>
      </w:tblGrid>
      <w:tr w14:paraId="5BC0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307" w:type="dxa"/>
            <w:tcBorders>
              <w:tl2br w:val="nil"/>
              <w:tr2bl w:val="nil"/>
            </w:tcBorders>
            <w:noWrap w:val="0"/>
            <w:vAlign w:val="center"/>
          </w:tcPr>
          <w:p w14:paraId="35CBD1D2">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污染物名称</w:t>
            </w:r>
          </w:p>
        </w:tc>
        <w:tc>
          <w:tcPr>
            <w:tcW w:w="3828" w:type="dxa"/>
            <w:tcBorders>
              <w:tl2br w:val="nil"/>
              <w:tr2bl w:val="nil"/>
            </w:tcBorders>
            <w:noWrap w:val="0"/>
            <w:vAlign w:val="center"/>
          </w:tcPr>
          <w:p w14:paraId="3DFFB01F">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排放标准</w:t>
            </w:r>
          </w:p>
        </w:tc>
        <w:tc>
          <w:tcPr>
            <w:tcW w:w="1224" w:type="dxa"/>
            <w:tcBorders>
              <w:tl2br w:val="nil"/>
              <w:tr2bl w:val="nil"/>
            </w:tcBorders>
            <w:noWrap w:val="0"/>
            <w:vAlign w:val="center"/>
          </w:tcPr>
          <w:p w14:paraId="4A1825A3">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单位</w:t>
            </w:r>
          </w:p>
        </w:tc>
      </w:tr>
      <w:tr w14:paraId="4239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249A55B3">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pH</w:t>
            </w:r>
          </w:p>
        </w:tc>
        <w:tc>
          <w:tcPr>
            <w:tcW w:w="3828" w:type="dxa"/>
            <w:tcBorders>
              <w:tl2br w:val="nil"/>
              <w:tr2bl w:val="nil"/>
            </w:tcBorders>
            <w:noWrap w:val="0"/>
            <w:vAlign w:val="center"/>
          </w:tcPr>
          <w:p w14:paraId="026BEDCF">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6～9</w:t>
            </w:r>
          </w:p>
        </w:tc>
        <w:tc>
          <w:tcPr>
            <w:tcW w:w="1224" w:type="dxa"/>
            <w:tcBorders>
              <w:tl2br w:val="nil"/>
              <w:tr2bl w:val="nil"/>
            </w:tcBorders>
            <w:noWrap w:val="0"/>
            <w:vAlign w:val="center"/>
          </w:tcPr>
          <w:p w14:paraId="225B8945">
            <w:pPr>
              <w:spacing w:line="0" w:lineRule="atLeast"/>
              <w:jc w:val="center"/>
              <w:rPr>
                <w:rFonts w:hint="eastAsia" w:ascii="宋体" w:hAnsi="宋体" w:eastAsia="宋体" w:cs="宋体"/>
                <w:sz w:val="24"/>
                <w:szCs w:val="24"/>
              </w:rPr>
            </w:pPr>
          </w:p>
        </w:tc>
      </w:tr>
      <w:tr w14:paraId="054F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6F105CE9">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CODcr     ≤</w:t>
            </w:r>
          </w:p>
        </w:tc>
        <w:tc>
          <w:tcPr>
            <w:tcW w:w="3828" w:type="dxa"/>
            <w:tcBorders>
              <w:tl2br w:val="nil"/>
              <w:tr2bl w:val="nil"/>
            </w:tcBorders>
            <w:noWrap w:val="0"/>
            <w:vAlign w:val="center"/>
          </w:tcPr>
          <w:p w14:paraId="7FDF167A">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500</w:t>
            </w:r>
          </w:p>
        </w:tc>
        <w:tc>
          <w:tcPr>
            <w:tcW w:w="1224" w:type="dxa"/>
            <w:tcBorders>
              <w:tl2br w:val="nil"/>
              <w:tr2bl w:val="nil"/>
            </w:tcBorders>
            <w:noWrap w:val="0"/>
            <w:vAlign w:val="center"/>
          </w:tcPr>
          <w:p w14:paraId="75BF79CA">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67CC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07024ADC">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SS      ≤</w:t>
            </w:r>
          </w:p>
        </w:tc>
        <w:tc>
          <w:tcPr>
            <w:tcW w:w="3828" w:type="dxa"/>
            <w:tcBorders>
              <w:tl2br w:val="nil"/>
              <w:tr2bl w:val="nil"/>
            </w:tcBorders>
            <w:noWrap w:val="0"/>
            <w:vAlign w:val="center"/>
          </w:tcPr>
          <w:p w14:paraId="141873F7">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400</w:t>
            </w:r>
          </w:p>
        </w:tc>
        <w:tc>
          <w:tcPr>
            <w:tcW w:w="1224" w:type="dxa"/>
            <w:tcBorders>
              <w:tl2br w:val="nil"/>
              <w:tr2bl w:val="nil"/>
            </w:tcBorders>
            <w:noWrap w:val="0"/>
            <w:vAlign w:val="center"/>
          </w:tcPr>
          <w:p w14:paraId="1BDD14D9">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0C8B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4927B2B7">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NH</w:t>
            </w:r>
            <w:r>
              <w:rPr>
                <w:rFonts w:hint="eastAsia" w:ascii="宋体" w:hAnsi="宋体" w:eastAsia="宋体" w:cs="宋体"/>
                <w:sz w:val="24"/>
                <w:szCs w:val="24"/>
                <w:vertAlign w:val="subscript"/>
              </w:rPr>
              <w:t>3</w:t>
            </w:r>
            <w:r>
              <w:rPr>
                <w:rFonts w:hint="eastAsia" w:ascii="宋体" w:hAnsi="宋体" w:eastAsia="宋体" w:cs="宋体"/>
                <w:sz w:val="24"/>
                <w:szCs w:val="24"/>
              </w:rPr>
              <w:t>-N    ≤</w:t>
            </w:r>
          </w:p>
        </w:tc>
        <w:tc>
          <w:tcPr>
            <w:tcW w:w="3828" w:type="dxa"/>
            <w:tcBorders>
              <w:tl2br w:val="nil"/>
              <w:tr2bl w:val="nil"/>
            </w:tcBorders>
            <w:noWrap w:val="0"/>
            <w:vAlign w:val="center"/>
          </w:tcPr>
          <w:p w14:paraId="23353741">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35</w:t>
            </w:r>
          </w:p>
        </w:tc>
        <w:tc>
          <w:tcPr>
            <w:tcW w:w="1224" w:type="dxa"/>
            <w:tcBorders>
              <w:tl2br w:val="nil"/>
              <w:tr2bl w:val="nil"/>
            </w:tcBorders>
            <w:noWrap w:val="0"/>
            <w:vAlign w:val="center"/>
          </w:tcPr>
          <w:p w14:paraId="609C91D7">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3FFA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07" w:type="dxa"/>
            <w:tcBorders>
              <w:tl2br w:val="nil"/>
              <w:tr2bl w:val="nil"/>
            </w:tcBorders>
            <w:noWrap w:val="0"/>
            <w:vAlign w:val="center"/>
          </w:tcPr>
          <w:p w14:paraId="064B33EB">
            <w:pPr>
              <w:spacing w:line="0" w:lineRule="atLeast"/>
              <w:jc w:val="center"/>
              <w:rPr>
                <w:rFonts w:hint="eastAsia" w:ascii="宋体" w:hAnsi="宋体" w:eastAsia="宋体" w:cs="宋体"/>
                <w:sz w:val="24"/>
                <w:szCs w:val="24"/>
              </w:rPr>
            </w:pPr>
            <w:r>
              <w:rPr>
                <w:rFonts w:hint="eastAsia" w:ascii="宋体" w:hAnsi="宋体" w:eastAsia="宋体" w:cs="宋体"/>
                <w:sz w:val="24"/>
                <w:szCs w:val="24"/>
                <w:lang w:val="en-US" w:eastAsia="zh-CN"/>
              </w:rPr>
              <w:t>动植物</w:t>
            </w:r>
            <w:r>
              <w:rPr>
                <w:rFonts w:hint="eastAsia" w:ascii="宋体" w:hAnsi="宋体" w:eastAsia="宋体" w:cs="宋体"/>
                <w:sz w:val="24"/>
                <w:szCs w:val="24"/>
              </w:rPr>
              <w:t>类   ≤</w:t>
            </w:r>
          </w:p>
        </w:tc>
        <w:tc>
          <w:tcPr>
            <w:tcW w:w="3828" w:type="dxa"/>
            <w:tcBorders>
              <w:tl2br w:val="nil"/>
              <w:tr2bl w:val="nil"/>
            </w:tcBorders>
            <w:noWrap w:val="0"/>
            <w:vAlign w:val="center"/>
          </w:tcPr>
          <w:p w14:paraId="472245CB">
            <w:pPr>
              <w:spacing w:line="0" w:lineRule="atLeast"/>
              <w:jc w:val="center"/>
              <w:rPr>
                <w:rFonts w:hint="eastAsia" w:ascii="宋体" w:hAnsi="宋体" w:eastAsia="宋体" w:cs="宋体"/>
                <w:sz w:val="24"/>
                <w:szCs w:val="24"/>
              </w:rPr>
            </w:pPr>
            <w:r>
              <w:rPr>
                <w:rFonts w:hint="eastAsia" w:ascii="宋体" w:hAnsi="宋体" w:eastAsia="宋体" w:cs="宋体"/>
                <w:sz w:val="24"/>
                <w:szCs w:val="24"/>
                <w:lang w:val="en-US" w:eastAsia="zh-CN"/>
              </w:rPr>
              <w:t>10</w:t>
            </w:r>
            <w:r>
              <w:rPr>
                <w:rFonts w:hint="eastAsia" w:ascii="宋体" w:hAnsi="宋体" w:eastAsia="宋体" w:cs="宋体"/>
                <w:sz w:val="24"/>
                <w:szCs w:val="24"/>
              </w:rPr>
              <w:t>0</w:t>
            </w:r>
          </w:p>
        </w:tc>
        <w:tc>
          <w:tcPr>
            <w:tcW w:w="1224" w:type="dxa"/>
            <w:tcBorders>
              <w:tl2br w:val="nil"/>
              <w:tr2bl w:val="nil"/>
            </w:tcBorders>
            <w:noWrap w:val="0"/>
            <w:vAlign w:val="center"/>
          </w:tcPr>
          <w:p w14:paraId="6DE323A5">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bl>
    <w:p w14:paraId="2DA0D7BD">
      <w:pPr>
        <w:ind w:firstLine="480" w:firstLineChars="200"/>
        <w:jc w:val="left"/>
        <w:rPr>
          <w:rFonts w:hint="eastAsia" w:ascii="宋体" w:hAnsi="宋体" w:cs="宋体"/>
          <w:sz w:val="24"/>
        </w:rPr>
      </w:pPr>
      <w:r>
        <w:rPr>
          <w:rFonts w:ascii="宋体" w:hAnsi="宋体" w:cs="宋体"/>
          <w:sz w:val="24"/>
        </w:rPr>
        <w:t xml:space="preserve"> </w:t>
      </w:r>
    </w:p>
    <w:p w14:paraId="49505325">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.2废气</w:t>
      </w:r>
      <w:bookmarkEnd w:id="256"/>
      <w:bookmarkEnd w:id="257"/>
    </w:p>
    <w:p w14:paraId="53448332">
      <w:pPr>
        <w:adjustRightInd w:val="0"/>
        <w:snapToGrid w:val="0"/>
        <w:spacing w:line="500" w:lineRule="exact"/>
        <w:ind w:firstLine="480" w:firstLineChars="200"/>
        <w:rPr>
          <w:kern w:val="0"/>
          <w:sz w:val="24"/>
        </w:rPr>
      </w:pPr>
      <w:bookmarkStart w:id="260" w:name="_Toc22705"/>
      <w:bookmarkStart w:id="261" w:name="_Toc17144"/>
      <w:bookmarkStart w:id="262" w:name="_Toc16033"/>
      <w:r>
        <w:rPr>
          <w:rFonts w:hint="eastAsia"/>
          <w:kern w:val="0"/>
          <w:sz w:val="24"/>
        </w:rPr>
        <w:t>本项目抛丸粉尘（颗粒物）、喷塑粉尘（颗粒物）、固化废气（非甲烷总烃、臭气浓度）、油漆废气（非甲烷总烃、臭气浓度）排放执行</w:t>
      </w:r>
      <w:r>
        <w:rPr>
          <w:bCs/>
          <w:kern w:val="0"/>
          <w:sz w:val="24"/>
        </w:rPr>
        <w:t>《</w:t>
      </w:r>
      <w:r>
        <w:rPr>
          <w:rFonts w:hint="eastAsia"/>
          <w:bCs/>
          <w:kern w:val="0"/>
          <w:sz w:val="24"/>
        </w:rPr>
        <w:t>工业涂装工序大气污染物排放标准</w:t>
      </w:r>
      <w:r>
        <w:rPr>
          <w:bCs/>
          <w:kern w:val="0"/>
          <w:sz w:val="24"/>
        </w:rPr>
        <w:t>》（</w:t>
      </w:r>
      <w:r>
        <w:rPr>
          <w:rFonts w:hint="eastAsia"/>
          <w:bCs/>
          <w:kern w:val="0"/>
          <w:sz w:val="24"/>
        </w:rPr>
        <w:t>DB33/2146-2018</w:t>
      </w:r>
      <w:r>
        <w:rPr>
          <w:bCs/>
          <w:kern w:val="0"/>
          <w:sz w:val="24"/>
        </w:rPr>
        <w:t>）</w:t>
      </w:r>
      <w:r>
        <w:rPr>
          <w:rFonts w:hint="eastAsia"/>
          <w:bCs/>
          <w:kern w:val="0"/>
          <w:sz w:val="24"/>
        </w:rPr>
        <w:t>表1标准。具体见下表：</w:t>
      </w:r>
    </w:p>
    <w:p w14:paraId="479FF6BD">
      <w:pPr>
        <w:snapToGrid/>
        <w:spacing w:line="360" w:lineRule="auto"/>
        <w:jc w:val="center"/>
        <w:rPr>
          <w:rFonts w:hint="eastAsia" w:ascii="Times New Roman" w:hAnsi="Times New Roman" w:eastAsia="宋体" w:cs="Times New Roman"/>
          <w:b w:val="0"/>
          <w:szCs w:val="24"/>
        </w:rPr>
      </w:pPr>
      <w:r>
        <w:rPr>
          <w:rFonts w:hint="eastAsia" w:ascii="Times New Roman" w:hAnsi="Times New Roman" w:eastAsia="宋体" w:cs="Times New Roman"/>
          <w:b w:val="0"/>
          <w:szCs w:val="24"/>
        </w:rPr>
        <w:t>表</w:t>
      </w:r>
      <w:r>
        <w:rPr>
          <w:rFonts w:hint="eastAsia" w:ascii="Times New Roman" w:hAnsi="Times New Roman" w:eastAsia="宋体" w:cs="Times New Roman"/>
          <w:b w:val="0"/>
          <w:szCs w:val="24"/>
          <w:lang w:val="en-US" w:eastAsia="zh-CN"/>
        </w:rPr>
        <w:t>6-2</w:t>
      </w:r>
      <w:r>
        <w:rPr>
          <w:rFonts w:hint="eastAsia" w:ascii="Times New Roman" w:hAnsi="Times New Roman" w:eastAsia="宋体" w:cs="Times New Roman"/>
          <w:b w:val="0"/>
          <w:szCs w:val="24"/>
        </w:rPr>
        <w:t>《工业涂装工序大气污染物排放标准》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054"/>
        <w:gridCol w:w="1356"/>
        <w:gridCol w:w="1559"/>
        <w:gridCol w:w="2268"/>
      </w:tblGrid>
      <w:tr w14:paraId="734F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64" w:type="dxa"/>
            <w:gridSpan w:val="2"/>
            <w:vAlign w:val="center"/>
          </w:tcPr>
          <w:p w14:paraId="6C919AA1">
            <w:pPr>
              <w:adjustRightInd w:val="0"/>
              <w:snapToGrid w:val="0"/>
              <w:jc w:val="center"/>
              <w:textAlignment w:val="top"/>
              <w:rPr>
                <w:szCs w:val="21"/>
              </w:rPr>
            </w:pPr>
            <w:r>
              <w:rPr>
                <w:rFonts w:hint="eastAsia"/>
                <w:szCs w:val="21"/>
              </w:rPr>
              <w:t>污染物项目</w:t>
            </w:r>
          </w:p>
        </w:tc>
        <w:tc>
          <w:tcPr>
            <w:tcW w:w="1356" w:type="dxa"/>
            <w:vAlign w:val="center"/>
          </w:tcPr>
          <w:p w14:paraId="33889286">
            <w:pPr>
              <w:adjustRightInd w:val="0"/>
              <w:snapToGrid w:val="0"/>
              <w:jc w:val="center"/>
              <w:textAlignment w:val="top"/>
              <w:rPr>
                <w:szCs w:val="21"/>
              </w:rPr>
            </w:pPr>
            <w:r>
              <w:rPr>
                <w:rFonts w:hint="eastAsia"/>
                <w:szCs w:val="21"/>
              </w:rPr>
              <w:t>适用条件</w:t>
            </w:r>
          </w:p>
        </w:tc>
        <w:tc>
          <w:tcPr>
            <w:tcW w:w="1559" w:type="dxa"/>
            <w:vAlign w:val="center"/>
          </w:tcPr>
          <w:p w14:paraId="26CBCC2C">
            <w:pPr>
              <w:adjustRightInd w:val="0"/>
              <w:snapToGrid w:val="0"/>
              <w:jc w:val="center"/>
              <w:textAlignment w:val="top"/>
              <w:rPr>
                <w:szCs w:val="21"/>
              </w:rPr>
            </w:pPr>
            <w:r>
              <w:rPr>
                <w:rFonts w:hint="eastAsia"/>
                <w:szCs w:val="21"/>
              </w:rPr>
              <w:t>排放限值</w:t>
            </w:r>
          </w:p>
        </w:tc>
        <w:tc>
          <w:tcPr>
            <w:tcW w:w="2268" w:type="dxa"/>
            <w:vAlign w:val="center"/>
          </w:tcPr>
          <w:p w14:paraId="762E3B43">
            <w:pPr>
              <w:adjustRightInd w:val="0"/>
              <w:snapToGrid w:val="0"/>
              <w:jc w:val="center"/>
              <w:textAlignment w:val="top"/>
              <w:rPr>
                <w:szCs w:val="21"/>
              </w:rPr>
            </w:pPr>
            <w:r>
              <w:rPr>
                <w:rFonts w:hint="eastAsia"/>
                <w:szCs w:val="21"/>
              </w:rPr>
              <w:t>污染物排放监控位置</w:t>
            </w:r>
          </w:p>
        </w:tc>
      </w:tr>
      <w:tr w14:paraId="76A9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64" w:type="dxa"/>
            <w:gridSpan w:val="2"/>
            <w:vAlign w:val="center"/>
          </w:tcPr>
          <w:p w14:paraId="06E14D86">
            <w:pPr>
              <w:adjustRightInd w:val="0"/>
              <w:snapToGrid w:val="0"/>
              <w:jc w:val="center"/>
              <w:textAlignment w:val="top"/>
              <w:rPr>
                <w:szCs w:val="21"/>
              </w:rPr>
            </w:pPr>
            <w:r>
              <w:rPr>
                <w:rFonts w:hint="eastAsia"/>
                <w:szCs w:val="21"/>
              </w:rPr>
              <w:t>颗粒物</w:t>
            </w:r>
          </w:p>
        </w:tc>
        <w:tc>
          <w:tcPr>
            <w:tcW w:w="1356" w:type="dxa"/>
            <w:vMerge w:val="restart"/>
            <w:vAlign w:val="center"/>
          </w:tcPr>
          <w:p w14:paraId="5367441B">
            <w:pPr>
              <w:adjustRightInd w:val="0"/>
              <w:snapToGrid w:val="0"/>
              <w:jc w:val="center"/>
              <w:textAlignment w:val="top"/>
              <w:rPr>
                <w:szCs w:val="21"/>
              </w:rPr>
            </w:pPr>
            <w:r>
              <w:rPr>
                <w:rFonts w:hint="eastAsia"/>
                <w:szCs w:val="21"/>
              </w:rPr>
              <w:t>所有</w:t>
            </w:r>
          </w:p>
        </w:tc>
        <w:tc>
          <w:tcPr>
            <w:tcW w:w="1559" w:type="dxa"/>
            <w:vAlign w:val="center"/>
          </w:tcPr>
          <w:p w14:paraId="17761505">
            <w:pPr>
              <w:adjustRightInd w:val="0"/>
              <w:snapToGrid w:val="0"/>
              <w:jc w:val="center"/>
              <w:textAlignment w:val="top"/>
              <w:rPr>
                <w:szCs w:val="21"/>
              </w:rPr>
            </w:pPr>
            <w:r>
              <w:rPr>
                <w:rFonts w:hint="eastAsia"/>
                <w:szCs w:val="21"/>
              </w:rPr>
              <w:t>30</w:t>
            </w:r>
            <w:r>
              <w:rPr>
                <w:szCs w:val="21"/>
              </w:rPr>
              <w:t>mg/m</w:t>
            </w:r>
            <w:r>
              <w:rPr>
                <w:szCs w:val="21"/>
                <w:vertAlign w:val="superscript"/>
              </w:rPr>
              <w:t>3</w:t>
            </w:r>
          </w:p>
        </w:tc>
        <w:tc>
          <w:tcPr>
            <w:tcW w:w="2268" w:type="dxa"/>
            <w:vMerge w:val="restart"/>
            <w:vAlign w:val="center"/>
          </w:tcPr>
          <w:p w14:paraId="7F494546">
            <w:pPr>
              <w:adjustRightInd w:val="0"/>
              <w:snapToGrid w:val="0"/>
              <w:jc w:val="center"/>
              <w:textAlignment w:val="top"/>
              <w:rPr>
                <w:szCs w:val="21"/>
              </w:rPr>
            </w:pPr>
            <w:r>
              <w:rPr>
                <w:rFonts w:hint="eastAsia"/>
                <w:szCs w:val="21"/>
              </w:rPr>
              <w:t>车间或生产设施排气筒</w:t>
            </w:r>
          </w:p>
        </w:tc>
      </w:tr>
      <w:tr w14:paraId="3A45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64" w:type="dxa"/>
            <w:gridSpan w:val="2"/>
            <w:vAlign w:val="center"/>
          </w:tcPr>
          <w:p w14:paraId="26C95035">
            <w:pPr>
              <w:adjustRightInd w:val="0"/>
              <w:snapToGrid w:val="0"/>
              <w:jc w:val="center"/>
              <w:textAlignment w:val="top"/>
              <w:rPr>
                <w:szCs w:val="21"/>
              </w:rPr>
            </w:pPr>
            <w:r>
              <w:rPr>
                <w:rFonts w:hint="eastAsia"/>
                <w:szCs w:val="21"/>
              </w:rPr>
              <w:t>臭气浓度</w:t>
            </w:r>
          </w:p>
        </w:tc>
        <w:tc>
          <w:tcPr>
            <w:tcW w:w="1356" w:type="dxa"/>
            <w:vMerge w:val="continue"/>
            <w:vAlign w:val="center"/>
          </w:tcPr>
          <w:p w14:paraId="1D8D0E1A">
            <w:pPr>
              <w:adjustRightInd w:val="0"/>
              <w:snapToGrid w:val="0"/>
              <w:jc w:val="center"/>
              <w:textAlignment w:val="top"/>
              <w:rPr>
                <w:szCs w:val="21"/>
              </w:rPr>
            </w:pPr>
          </w:p>
        </w:tc>
        <w:tc>
          <w:tcPr>
            <w:tcW w:w="1559" w:type="dxa"/>
            <w:vAlign w:val="center"/>
          </w:tcPr>
          <w:p w14:paraId="2873C9E4">
            <w:pPr>
              <w:adjustRightInd w:val="0"/>
              <w:snapToGrid w:val="0"/>
              <w:jc w:val="center"/>
              <w:textAlignment w:val="top"/>
              <w:rPr>
                <w:szCs w:val="21"/>
              </w:rPr>
            </w:pPr>
            <w:r>
              <w:rPr>
                <w:rFonts w:hint="eastAsia"/>
                <w:szCs w:val="21"/>
              </w:rPr>
              <w:t>1000（无量纲）</w:t>
            </w:r>
          </w:p>
        </w:tc>
        <w:tc>
          <w:tcPr>
            <w:tcW w:w="2268" w:type="dxa"/>
            <w:vMerge w:val="continue"/>
            <w:vAlign w:val="center"/>
          </w:tcPr>
          <w:p w14:paraId="4CB1E17A">
            <w:pPr>
              <w:adjustRightInd w:val="0"/>
              <w:snapToGrid w:val="0"/>
              <w:jc w:val="center"/>
              <w:textAlignment w:val="top"/>
              <w:rPr>
                <w:szCs w:val="21"/>
              </w:rPr>
            </w:pPr>
          </w:p>
        </w:tc>
      </w:tr>
      <w:tr w14:paraId="1E1F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10" w:type="dxa"/>
            <w:vAlign w:val="center"/>
          </w:tcPr>
          <w:p w14:paraId="550A79C7">
            <w:pPr>
              <w:adjustRightInd w:val="0"/>
              <w:snapToGrid w:val="0"/>
              <w:jc w:val="center"/>
              <w:textAlignment w:val="top"/>
              <w:rPr>
                <w:szCs w:val="21"/>
              </w:rPr>
            </w:pPr>
            <w:r>
              <w:rPr>
                <w:rFonts w:hint="eastAsia"/>
                <w:szCs w:val="21"/>
              </w:rPr>
              <w:t>非甲烷总烃</w:t>
            </w:r>
          </w:p>
        </w:tc>
        <w:tc>
          <w:tcPr>
            <w:tcW w:w="1054" w:type="dxa"/>
            <w:vAlign w:val="center"/>
          </w:tcPr>
          <w:p w14:paraId="786C6F99">
            <w:pPr>
              <w:adjustRightInd w:val="0"/>
              <w:snapToGrid w:val="0"/>
              <w:jc w:val="center"/>
              <w:textAlignment w:val="top"/>
              <w:rPr>
                <w:szCs w:val="21"/>
              </w:rPr>
            </w:pPr>
            <w:r>
              <w:rPr>
                <w:rFonts w:hint="eastAsia"/>
                <w:szCs w:val="21"/>
              </w:rPr>
              <w:t>其他</w:t>
            </w:r>
          </w:p>
        </w:tc>
        <w:tc>
          <w:tcPr>
            <w:tcW w:w="1356" w:type="dxa"/>
            <w:vMerge w:val="continue"/>
            <w:vAlign w:val="center"/>
          </w:tcPr>
          <w:p w14:paraId="23B0B922">
            <w:pPr>
              <w:adjustRightInd w:val="0"/>
              <w:snapToGrid w:val="0"/>
              <w:jc w:val="center"/>
              <w:textAlignment w:val="top"/>
              <w:rPr>
                <w:szCs w:val="21"/>
              </w:rPr>
            </w:pPr>
          </w:p>
        </w:tc>
        <w:tc>
          <w:tcPr>
            <w:tcW w:w="1559" w:type="dxa"/>
            <w:vAlign w:val="center"/>
          </w:tcPr>
          <w:p w14:paraId="6D2B05F4">
            <w:pPr>
              <w:adjustRightInd w:val="0"/>
              <w:snapToGrid w:val="0"/>
              <w:jc w:val="center"/>
              <w:textAlignment w:val="top"/>
              <w:rPr>
                <w:szCs w:val="21"/>
              </w:rPr>
            </w:pPr>
            <w:r>
              <w:rPr>
                <w:rFonts w:hint="eastAsia"/>
                <w:szCs w:val="21"/>
              </w:rPr>
              <w:t>80</w:t>
            </w:r>
            <w:r>
              <w:rPr>
                <w:szCs w:val="21"/>
              </w:rPr>
              <w:t>mg/m</w:t>
            </w:r>
            <w:r>
              <w:rPr>
                <w:szCs w:val="21"/>
                <w:vertAlign w:val="superscript"/>
              </w:rPr>
              <w:t>3</w:t>
            </w:r>
          </w:p>
        </w:tc>
        <w:tc>
          <w:tcPr>
            <w:tcW w:w="2268" w:type="dxa"/>
            <w:vMerge w:val="continue"/>
            <w:vAlign w:val="center"/>
          </w:tcPr>
          <w:p w14:paraId="60E764FA">
            <w:pPr>
              <w:adjustRightInd w:val="0"/>
              <w:snapToGrid w:val="0"/>
              <w:jc w:val="center"/>
              <w:textAlignment w:val="top"/>
              <w:rPr>
                <w:szCs w:val="21"/>
              </w:rPr>
            </w:pPr>
          </w:p>
        </w:tc>
      </w:tr>
    </w:tbl>
    <w:p w14:paraId="548B4C05">
      <w:pPr>
        <w:adjustRightInd w:val="0"/>
        <w:snapToGrid w:val="0"/>
        <w:spacing w:line="500" w:lineRule="exact"/>
        <w:ind w:firstLine="480" w:firstLineChars="200"/>
        <w:rPr>
          <w:kern w:val="0"/>
          <w:sz w:val="24"/>
        </w:rPr>
      </w:pPr>
      <w:r>
        <w:rPr>
          <w:rFonts w:hint="eastAsia"/>
          <w:kern w:val="0"/>
          <w:sz w:val="24"/>
        </w:rPr>
        <w:t>本项目厂区内挥发性有机物排放涉及</w:t>
      </w:r>
      <w:r>
        <w:rPr>
          <w:kern w:val="0"/>
          <w:sz w:val="24"/>
        </w:rPr>
        <w:t>《</w:t>
      </w:r>
      <w:r>
        <w:rPr>
          <w:rFonts w:hint="eastAsia"/>
          <w:kern w:val="0"/>
          <w:sz w:val="24"/>
        </w:rPr>
        <w:t>工业涂装工序大气污染物排放标准</w:t>
      </w:r>
      <w:r>
        <w:rPr>
          <w:kern w:val="0"/>
          <w:sz w:val="24"/>
        </w:rPr>
        <w:t>》（</w:t>
      </w:r>
      <w:r>
        <w:rPr>
          <w:rFonts w:hint="eastAsia"/>
          <w:kern w:val="0"/>
          <w:sz w:val="24"/>
        </w:rPr>
        <w:t>DB33/2146-2018</w:t>
      </w:r>
      <w:r>
        <w:rPr>
          <w:kern w:val="0"/>
          <w:sz w:val="24"/>
        </w:rPr>
        <w:t>）</w:t>
      </w:r>
      <w:r>
        <w:rPr>
          <w:rFonts w:hint="eastAsia"/>
          <w:kern w:val="0"/>
          <w:sz w:val="24"/>
        </w:rPr>
        <w:t>和</w:t>
      </w:r>
      <w:r>
        <w:rPr>
          <w:bCs/>
          <w:kern w:val="0"/>
          <w:sz w:val="24"/>
        </w:rPr>
        <w:t>《挥发性有机物无组织排放控制标准》（GB37822-2019）</w:t>
      </w:r>
      <w:r>
        <w:rPr>
          <w:rFonts w:hint="eastAsia"/>
          <w:bCs/>
          <w:kern w:val="0"/>
          <w:sz w:val="24"/>
        </w:rPr>
        <w:t>两个标准。经对比，项目执行排放限值较严的</w:t>
      </w:r>
      <w:r>
        <w:rPr>
          <w:bCs/>
          <w:kern w:val="0"/>
          <w:sz w:val="24"/>
        </w:rPr>
        <w:t>《挥发性有机物无组织排放控制标准》（GB37822-2019）</w:t>
      </w:r>
      <w:r>
        <w:rPr>
          <w:rFonts w:hint="eastAsia"/>
          <w:bCs/>
          <w:kern w:val="0"/>
          <w:sz w:val="24"/>
        </w:rPr>
        <w:t>。相关内容见下表：</w:t>
      </w:r>
    </w:p>
    <w:p w14:paraId="5BA26BEF">
      <w:pPr>
        <w:adjustRightInd/>
        <w:snapToGrid/>
        <w:spacing w:line="360" w:lineRule="auto"/>
        <w:jc w:val="center"/>
        <w:rPr>
          <w:rFonts w:hint="eastAsia" w:ascii="Times New Roman" w:hAnsi="Times New Roman" w:eastAsia="宋体" w:cs="Times New Roman"/>
          <w:b w:val="0"/>
          <w:szCs w:val="24"/>
        </w:rPr>
      </w:pPr>
      <w:r>
        <w:rPr>
          <w:rFonts w:hint="eastAsia" w:ascii="Times New Roman" w:hAnsi="Times New Roman" w:eastAsia="宋体" w:cs="Times New Roman"/>
          <w:b w:val="0"/>
          <w:szCs w:val="24"/>
        </w:rPr>
        <w:t>表</w:t>
      </w:r>
      <w:r>
        <w:rPr>
          <w:rFonts w:hint="eastAsia" w:ascii="Times New Roman" w:hAnsi="Times New Roman" w:eastAsia="宋体" w:cs="Times New Roman"/>
          <w:b w:val="0"/>
          <w:szCs w:val="24"/>
          <w:lang w:val="en-US" w:eastAsia="zh-CN"/>
        </w:rPr>
        <w:t>6-3</w:t>
      </w:r>
      <w:r>
        <w:rPr>
          <w:rFonts w:hint="eastAsia" w:ascii="Times New Roman" w:hAnsi="Times New Roman" w:eastAsia="宋体" w:cs="Times New Roman"/>
          <w:b w:val="0"/>
          <w:szCs w:val="24"/>
        </w:rPr>
        <w:t>挥发性有机物无组织排放控制标准</w:t>
      </w:r>
    </w:p>
    <w:tbl>
      <w:tblPr>
        <w:tblStyle w:val="19"/>
        <w:tblW w:w="0" w:type="auto"/>
        <w:jc w:val="center"/>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92"/>
        <w:gridCol w:w="1747"/>
        <w:gridCol w:w="2693"/>
        <w:gridCol w:w="2240"/>
      </w:tblGrid>
      <w:tr w14:paraId="7F70EE18">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992" w:type="dxa"/>
            <w:tcBorders>
              <w:tl2br w:val="nil"/>
              <w:tr2bl w:val="nil"/>
            </w:tcBorders>
            <w:vAlign w:val="center"/>
          </w:tcPr>
          <w:p w14:paraId="5DD8D733">
            <w:pPr>
              <w:jc w:val="center"/>
              <w:rPr>
                <w:szCs w:val="21"/>
              </w:rPr>
            </w:pPr>
            <w:r>
              <w:rPr>
                <w:rFonts w:hAnsi="宋体"/>
                <w:szCs w:val="21"/>
              </w:rPr>
              <w:t>污染物</w:t>
            </w:r>
          </w:p>
        </w:tc>
        <w:tc>
          <w:tcPr>
            <w:tcW w:w="1747" w:type="dxa"/>
            <w:tcBorders>
              <w:tl2br w:val="nil"/>
              <w:tr2bl w:val="nil"/>
            </w:tcBorders>
            <w:vAlign w:val="center"/>
          </w:tcPr>
          <w:p w14:paraId="728DFB5A">
            <w:pPr>
              <w:ind w:left="420" w:hanging="480" w:hangingChars="200"/>
              <w:jc w:val="center"/>
              <w:rPr>
                <w:szCs w:val="21"/>
              </w:rPr>
            </w:pPr>
            <w:r>
              <w:rPr>
                <w:rFonts w:hAnsi="宋体"/>
                <w:szCs w:val="21"/>
              </w:rPr>
              <w:t>特别排放限值</w:t>
            </w:r>
          </w:p>
        </w:tc>
        <w:tc>
          <w:tcPr>
            <w:tcW w:w="2693" w:type="dxa"/>
            <w:tcBorders>
              <w:tl2br w:val="nil"/>
              <w:tr2bl w:val="nil"/>
            </w:tcBorders>
            <w:vAlign w:val="center"/>
          </w:tcPr>
          <w:p w14:paraId="134E886E">
            <w:pPr>
              <w:jc w:val="center"/>
              <w:rPr>
                <w:szCs w:val="21"/>
              </w:rPr>
            </w:pPr>
            <w:r>
              <w:rPr>
                <w:rFonts w:hAnsi="宋体"/>
                <w:szCs w:val="21"/>
              </w:rPr>
              <w:t>限值含义</w:t>
            </w:r>
          </w:p>
        </w:tc>
        <w:tc>
          <w:tcPr>
            <w:tcW w:w="2240" w:type="dxa"/>
            <w:tcBorders>
              <w:tl2br w:val="nil"/>
              <w:tr2bl w:val="nil"/>
            </w:tcBorders>
            <w:vAlign w:val="center"/>
          </w:tcPr>
          <w:p w14:paraId="4ADD07EC">
            <w:pPr>
              <w:ind w:left="420" w:hanging="480" w:hangingChars="200"/>
              <w:jc w:val="center"/>
              <w:rPr>
                <w:szCs w:val="21"/>
              </w:rPr>
            </w:pPr>
            <w:r>
              <w:rPr>
                <w:rFonts w:hAnsi="宋体"/>
                <w:szCs w:val="21"/>
              </w:rPr>
              <w:t>无组织排放监控位置</w:t>
            </w:r>
          </w:p>
        </w:tc>
      </w:tr>
      <w:tr w14:paraId="6B41FB14">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992" w:type="dxa"/>
            <w:vMerge w:val="restart"/>
            <w:tcBorders>
              <w:tl2br w:val="nil"/>
              <w:tr2bl w:val="nil"/>
            </w:tcBorders>
            <w:vAlign w:val="center"/>
          </w:tcPr>
          <w:p w14:paraId="4CFAFDAE">
            <w:pPr>
              <w:jc w:val="center"/>
              <w:rPr>
                <w:szCs w:val="21"/>
              </w:rPr>
            </w:pPr>
            <w:r>
              <w:rPr>
                <w:szCs w:val="21"/>
              </w:rPr>
              <w:t>NMHC</w:t>
            </w:r>
          </w:p>
        </w:tc>
        <w:tc>
          <w:tcPr>
            <w:tcW w:w="1747" w:type="dxa"/>
            <w:tcBorders>
              <w:tl2br w:val="nil"/>
              <w:tr2bl w:val="nil"/>
            </w:tcBorders>
            <w:vAlign w:val="center"/>
          </w:tcPr>
          <w:p w14:paraId="55017206">
            <w:pPr>
              <w:ind w:left="420" w:hanging="480" w:hangingChars="200"/>
              <w:jc w:val="center"/>
              <w:rPr>
                <w:szCs w:val="21"/>
              </w:rPr>
            </w:pPr>
            <w:r>
              <w:rPr>
                <w:szCs w:val="21"/>
              </w:rPr>
              <w:t>6mg/m</w:t>
            </w:r>
            <w:r>
              <w:rPr>
                <w:szCs w:val="21"/>
                <w:vertAlign w:val="superscript"/>
              </w:rPr>
              <w:t>3</w:t>
            </w:r>
          </w:p>
        </w:tc>
        <w:tc>
          <w:tcPr>
            <w:tcW w:w="2693" w:type="dxa"/>
            <w:tcBorders>
              <w:tl2br w:val="nil"/>
              <w:tr2bl w:val="nil"/>
            </w:tcBorders>
            <w:vAlign w:val="center"/>
          </w:tcPr>
          <w:p w14:paraId="69CF28B3">
            <w:pPr>
              <w:jc w:val="center"/>
              <w:rPr>
                <w:szCs w:val="21"/>
              </w:rPr>
            </w:pPr>
            <w:r>
              <w:rPr>
                <w:rFonts w:hAnsi="宋体"/>
                <w:szCs w:val="21"/>
              </w:rPr>
              <w:t>监控点处</w:t>
            </w:r>
            <w:r>
              <w:rPr>
                <w:szCs w:val="21"/>
              </w:rPr>
              <w:t>1h</w:t>
            </w:r>
            <w:r>
              <w:rPr>
                <w:rFonts w:hAnsi="宋体"/>
                <w:szCs w:val="21"/>
              </w:rPr>
              <w:t>平均浓度值</w:t>
            </w:r>
          </w:p>
        </w:tc>
        <w:tc>
          <w:tcPr>
            <w:tcW w:w="2240" w:type="dxa"/>
            <w:vMerge w:val="restart"/>
            <w:tcBorders>
              <w:tl2br w:val="nil"/>
              <w:tr2bl w:val="nil"/>
            </w:tcBorders>
            <w:vAlign w:val="center"/>
          </w:tcPr>
          <w:p w14:paraId="7859128F">
            <w:pPr>
              <w:ind w:left="420" w:hanging="480" w:hangingChars="200"/>
              <w:jc w:val="center"/>
              <w:rPr>
                <w:szCs w:val="21"/>
              </w:rPr>
            </w:pPr>
            <w:r>
              <w:rPr>
                <w:rFonts w:hAnsi="宋体"/>
                <w:szCs w:val="21"/>
              </w:rPr>
              <w:t>在厂房外设置监控点</w:t>
            </w:r>
          </w:p>
        </w:tc>
      </w:tr>
      <w:tr w14:paraId="36250CD4">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11" w:hRule="atLeast"/>
          <w:jc w:val="center"/>
        </w:trPr>
        <w:tc>
          <w:tcPr>
            <w:tcW w:w="992" w:type="dxa"/>
            <w:vMerge w:val="continue"/>
            <w:tcBorders>
              <w:tl2br w:val="nil"/>
              <w:tr2bl w:val="nil"/>
            </w:tcBorders>
            <w:vAlign w:val="center"/>
          </w:tcPr>
          <w:p w14:paraId="431BDD47">
            <w:pPr>
              <w:jc w:val="center"/>
              <w:rPr>
                <w:szCs w:val="21"/>
              </w:rPr>
            </w:pPr>
          </w:p>
        </w:tc>
        <w:tc>
          <w:tcPr>
            <w:tcW w:w="1747" w:type="dxa"/>
            <w:tcBorders>
              <w:tl2br w:val="nil"/>
              <w:tr2bl w:val="nil"/>
            </w:tcBorders>
            <w:vAlign w:val="center"/>
          </w:tcPr>
          <w:p w14:paraId="40377B6D">
            <w:pPr>
              <w:jc w:val="center"/>
              <w:rPr>
                <w:szCs w:val="21"/>
              </w:rPr>
            </w:pPr>
            <w:r>
              <w:rPr>
                <w:szCs w:val="21"/>
              </w:rPr>
              <w:t>20mg/m</w:t>
            </w:r>
            <w:r>
              <w:rPr>
                <w:szCs w:val="21"/>
                <w:vertAlign w:val="superscript"/>
              </w:rPr>
              <w:t>3</w:t>
            </w:r>
          </w:p>
        </w:tc>
        <w:tc>
          <w:tcPr>
            <w:tcW w:w="2693" w:type="dxa"/>
            <w:tcBorders>
              <w:tl2br w:val="nil"/>
              <w:tr2bl w:val="nil"/>
            </w:tcBorders>
            <w:vAlign w:val="center"/>
          </w:tcPr>
          <w:p w14:paraId="52B32DFA">
            <w:pPr>
              <w:jc w:val="center"/>
              <w:rPr>
                <w:szCs w:val="21"/>
              </w:rPr>
            </w:pPr>
            <w:r>
              <w:rPr>
                <w:rFonts w:hAnsi="宋体"/>
                <w:szCs w:val="21"/>
              </w:rPr>
              <w:t>监控点处任意一次浓度值</w:t>
            </w:r>
          </w:p>
        </w:tc>
        <w:tc>
          <w:tcPr>
            <w:tcW w:w="2240" w:type="dxa"/>
            <w:vMerge w:val="continue"/>
            <w:tcBorders>
              <w:tl2br w:val="nil"/>
              <w:tr2bl w:val="nil"/>
            </w:tcBorders>
            <w:vAlign w:val="center"/>
          </w:tcPr>
          <w:p w14:paraId="2F2D29A9">
            <w:pPr>
              <w:jc w:val="center"/>
              <w:rPr>
                <w:szCs w:val="21"/>
              </w:rPr>
            </w:pPr>
          </w:p>
        </w:tc>
      </w:tr>
    </w:tbl>
    <w:p w14:paraId="458D0D4E">
      <w:pPr>
        <w:adjustRightInd w:val="0"/>
        <w:snapToGrid w:val="0"/>
        <w:spacing w:line="500" w:lineRule="exact"/>
        <w:ind w:firstLine="480" w:firstLineChars="200"/>
        <w:rPr>
          <w:kern w:val="0"/>
          <w:sz w:val="24"/>
        </w:rPr>
      </w:pPr>
      <w:r>
        <w:rPr>
          <w:rFonts w:hint="eastAsia"/>
          <w:kern w:val="0"/>
          <w:sz w:val="24"/>
        </w:rPr>
        <w:t>本项目无组织排放的污染物主要为颗粒物、非甲烷总烃和臭气浓度。其中颗粒物执行</w:t>
      </w:r>
      <w:r>
        <w:rPr>
          <w:kern w:val="0"/>
          <w:sz w:val="24"/>
        </w:rPr>
        <w:t>《大气污染物综合排放标准》</w:t>
      </w:r>
      <w:r>
        <w:rPr>
          <w:rFonts w:hint="eastAsia"/>
          <w:kern w:val="0"/>
          <w:sz w:val="24"/>
        </w:rPr>
        <w:t>（</w:t>
      </w:r>
      <w:r>
        <w:rPr>
          <w:kern w:val="0"/>
          <w:sz w:val="24"/>
        </w:rPr>
        <w:t>GB16297-1996</w:t>
      </w:r>
      <w:r>
        <w:rPr>
          <w:rFonts w:hint="eastAsia"/>
          <w:kern w:val="0"/>
          <w:sz w:val="24"/>
        </w:rPr>
        <w:t>）表2</w:t>
      </w:r>
      <w:r>
        <w:rPr>
          <w:kern w:val="0"/>
          <w:sz w:val="24"/>
        </w:rPr>
        <w:t>无组织排放监控浓度限值</w:t>
      </w:r>
      <w:r>
        <w:rPr>
          <w:rFonts w:hint="eastAsia"/>
          <w:kern w:val="0"/>
          <w:sz w:val="24"/>
        </w:rPr>
        <w:t>，其他污染物执行</w:t>
      </w:r>
      <w:r>
        <w:rPr>
          <w:kern w:val="0"/>
          <w:sz w:val="24"/>
        </w:rPr>
        <w:t>《</w:t>
      </w:r>
      <w:r>
        <w:rPr>
          <w:rFonts w:hint="eastAsia"/>
          <w:kern w:val="0"/>
          <w:sz w:val="24"/>
        </w:rPr>
        <w:t>工业涂装工序大气污染物排放标准</w:t>
      </w:r>
      <w:r>
        <w:rPr>
          <w:kern w:val="0"/>
          <w:sz w:val="24"/>
        </w:rPr>
        <w:t>》（</w:t>
      </w:r>
      <w:r>
        <w:rPr>
          <w:rFonts w:hint="eastAsia"/>
          <w:kern w:val="0"/>
          <w:sz w:val="24"/>
        </w:rPr>
        <w:t>DB33/2146-2018</w:t>
      </w:r>
      <w:r>
        <w:rPr>
          <w:kern w:val="0"/>
          <w:sz w:val="24"/>
        </w:rPr>
        <w:t>）</w:t>
      </w:r>
      <w:r>
        <w:rPr>
          <w:rFonts w:hint="eastAsia"/>
          <w:kern w:val="0"/>
          <w:sz w:val="24"/>
        </w:rPr>
        <w:t>表6标准。</w:t>
      </w:r>
      <w:r>
        <w:rPr>
          <w:rFonts w:hint="eastAsia"/>
          <w:bCs/>
          <w:kern w:val="0"/>
          <w:sz w:val="24"/>
        </w:rPr>
        <w:t>具体见下表。</w:t>
      </w:r>
    </w:p>
    <w:p w14:paraId="3C3466F7">
      <w:pPr>
        <w:snapToGrid/>
        <w:spacing w:line="360" w:lineRule="auto"/>
        <w:jc w:val="center"/>
        <w:rPr>
          <w:rFonts w:hint="eastAsia" w:ascii="Times New Roman" w:hAnsi="Times New Roman" w:eastAsia="宋体" w:cs="Times New Roman"/>
          <w:b w:val="0"/>
          <w:szCs w:val="24"/>
        </w:rPr>
      </w:pPr>
      <w:r>
        <w:rPr>
          <w:rFonts w:hint="eastAsia" w:ascii="Times New Roman" w:hAnsi="Times New Roman" w:eastAsia="宋体" w:cs="Times New Roman"/>
          <w:b w:val="0"/>
          <w:szCs w:val="24"/>
        </w:rPr>
        <w:t>表</w:t>
      </w:r>
      <w:r>
        <w:rPr>
          <w:rFonts w:hint="eastAsia" w:ascii="Times New Roman" w:hAnsi="Times New Roman" w:eastAsia="宋体" w:cs="Times New Roman"/>
          <w:b w:val="0"/>
          <w:szCs w:val="24"/>
          <w:lang w:val="en-US" w:eastAsia="zh-CN"/>
        </w:rPr>
        <w:t>6-4</w:t>
      </w:r>
      <w:r>
        <w:rPr>
          <w:rFonts w:hint="eastAsia" w:ascii="Times New Roman" w:hAnsi="Times New Roman" w:eastAsia="宋体" w:cs="Times New Roman"/>
          <w:b w:val="0"/>
          <w:szCs w:val="24"/>
        </w:rPr>
        <w:t>项目污染物厂界排放限值</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1843"/>
        <w:gridCol w:w="1417"/>
        <w:gridCol w:w="2222"/>
      </w:tblGrid>
      <w:tr w14:paraId="54C7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077" w:type="dxa"/>
            <w:vAlign w:val="center"/>
          </w:tcPr>
          <w:p w14:paraId="204AAF75">
            <w:pPr>
              <w:adjustRightInd w:val="0"/>
              <w:snapToGrid w:val="0"/>
              <w:jc w:val="center"/>
              <w:textAlignment w:val="top"/>
              <w:rPr>
                <w:szCs w:val="21"/>
              </w:rPr>
            </w:pPr>
            <w:r>
              <w:rPr>
                <w:rFonts w:hint="eastAsia"/>
                <w:szCs w:val="21"/>
              </w:rPr>
              <w:t>污染物项目</w:t>
            </w:r>
          </w:p>
        </w:tc>
        <w:tc>
          <w:tcPr>
            <w:tcW w:w="1843" w:type="dxa"/>
            <w:vAlign w:val="center"/>
          </w:tcPr>
          <w:p w14:paraId="1F81F51E">
            <w:pPr>
              <w:adjustRightInd w:val="0"/>
              <w:snapToGrid w:val="0"/>
              <w:jc w:val="center"/>
              <w:textAlignment w:val="top"/>
              <w:rPr>
                <w:szCs w:val="21"/>
              </w:rPr>
            </w:pPr>
            <w:r>
              <w:rPr>
                <w:rFonts w:hint="eastAsia"/>
                <w:szCs w:val="21"/>
              </w:rPr>
              <w:t>适用条件</w:t>
            </w:r>
          </w:p>
        </w:tc>
        <w:tc>
          <w:tcPr>
            <w:tcW w:w="1417" w:type="dxa"/>
            <w:vAlign w:val="center"/>
          </w:tcPr>
          <w:p w14:paraId="1CDAE082">
            <w:pPr>
              <w:adjustRightInd w:val="0"/>
              <w:snapToGrid w:val="0"/>
              <w:jc w:val="center"/>
              <w:textAlignment w:val="top"/>
              <w:rPr>
                <w:szCs w:val="21"/>
              </w:rPr>
            </w:pPr>
            <w:r>
              <w:rPr>
                <w:rFonts w:hint="eastAsia"/>
                <w:szCs w:val="21"/>
              </w:rPr>
              <w:t>浓度限值</w:t>
            </w:r>
          </w:p>
        </w:tc>
        <w:tc>
          <w:tcPr>
            <w:tcW w:w="2222" w:type="dxa"/>
            <w:vAlign w:val="center"/>
          </w:tcPr>
          <w:p w14:paraId="2E24D2F5">
            <w:pPr>
              <w:adjustRightInd w:val="0"/>
              <w:snapToGrid w:val="0"/>
              <w:jc w:val="center"/>
              <w:textAlignment w:val="top"/>
              <w:rPr>
                <w:szCs w:val="21"/>
              </w:rPr>
            </w:pPr>
            <w:r>
              <w:rPr>
                <w:rFonts w:hint="eastAsia"/>
                <w:szCs w:val="21"/>
              </w:rPr>
              <w:t>备注</w:t>
            </w:r>
          </w:p>
        </w:tc>
      </w:tr>
      <w:tr w14:paraId="6D2F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077" w:type="dxa"/>
            <w:vAlign w:val="center"/>
          </w:tcPr>
          <w:p w14:paraId="152F308C">
            <w:pPr>
              <w:adjustRightInd w:val="0"/>
              <w:snapToGrid w:val="0"/>
              <w:jc w:val="center"/>
              <w:textAlignment w:val="top"/>
              <w:rPr>
                <w:szCs w:val="21"/>
              </w:rPr>
            </w:pPr>
            <w:r>
              <w:rPr>
                <w:rFonts w:hint="eastAsia"/>
                <w:szCs w:val="21"/>
              </w:rPr>
              <w:t>非甲烷总烃</w:t>
            </w:r>
          </w:p>
        </w:tc>
        <w:tc>
          <w:tcPr>
            <w:tcW w:w="1843" w:type="dxa"/>
            <w:vMerge w:val="restart"/>
            <w:vAlign w:val="center"/>
          </w:tcPr>
          <w:p w14:paraId="37C742F7">
            <w:pPr>
              <w:adjustRightInd w:val="0"/>
              <w:snapToGrid w:val="0"/>
              <w:jc w:val="center"/>
              <w:textAlignment w:val="top"/>
              <w:rPr>
                <w:szCs w:val="21"/>
              </w:rPr>
            </w:pPr>
            <w:r>
              <w:rPr>
                <w:rFonts w:hint="eastAsia"/>
                <w:szCs w:val="21"/>
              </w:rPr>
              <w:t>所有</w:t>
            </w:r>
          </w:p>
        </w:tc>
        <w:tc>
          <w:tcPr>
            <w:tcW w:w="1417" w:type="dxa"/>
            <w:vAlign w:val="center"/>
          </w:tcPr>
          <w:p w14:paraId="3448654E">
            <w:pPr>
              <w:adjustRightInd w:val="0"/>
              <w:snapToGrid w:val="0"/>
              <w:jc w:val="center"/>
              <w:textAlignment w:val="top"/>
              <w:rPr>
                <w:szCs w:val="21"/>
              </w:rPr>
            </w:pPr>
            <w:r>
              <w:rPr>
                <w:rFonts w:hint="eastAsia"/>
                <w:szCs w:val="21"/>
              </w:rPr>
              <w:t>4.0</w:t>
            </w:r>
            <w:r>
              <w:rPr>
                <w:szCs w:val="21"/>
              </w:rPr>
              <w:t>mg/m</w:t>
            </w:r>
            <w:r>
              <w:rPr>
                <w:szCs w:val="21"/>
                <w:vertAlign w:val="superscript"/>
              </w:rPr>
              <w:t>3</w:t>
            </w:r>
          </w:p>
        </w:tc>
        <w:tc>
          <w:tcPr>
            <w:tcW w:w="2222" w:type="dxa"/>
            <w:vMerge w:val="restart"/>
            <w:vAlign w:val="center"/>
          </w:tcPr>
          <w:p w14:paraId="66BB5D94">
            <w:pPr>
              <w:adjustRightInd w:val="0"/>
              <w:snapToGrid w:val="0"/>
              <w:jc w:val="center"/>
              <w:textAlignment w:val="top"/>
              <w:rPr>
                <w:szCs w:val="21"/>
              </w:rPr>
            </w:pPr>
            <w:r>
              <w:rPr>
                <w:szCs w:val="21"/>
              </w:rPr>
              <w:t>（</w:t>
            </w:r>
            <w:r>
              <w:rPr>
                <w:rFonts w:hint="eastAsia"/>
                <w:szCs w:val="21"/>
              </w:rPr>
              <w:t>DB33/2146-2018</w:t>
            </w:r>
            <w:r>
              <w:rPr>
                <w:szCs w:val="21"/>
              </w:rPr>
              <w:t>）</w:t>
            </w:r>
          </w:p>
        </w:tc>
      </w:tr>
      <w:tr w14:paraId="704E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077" w:type="dxa"/>
            <w:vAlign w:val="center"/>
          </w:tcPr>
          <w:p w14:paraId="55820DE0">
            <w:pPr>
              <w:adjustRightInd w:val="0"/>
              <w:snapToGrid w:val="0"/>
              <w:jc w:val="center"/>
              <w:textAlignment w:val="top"/>
              <w:rPr>
                <w:szCs w:val="21"/>
              </w:rPr>
            </w:pPr>
            <w:r>
              <w:rPr>
                <w:rFonts w:hint="eastAsia"/>
                <w:szCs w:val="21"/>
              </w:rPr>
              <w:t>臭气浓度</w:t>
            </w:r>
          </w:p>
        </w:tc>
        <w:tc>
          <w:tcPr>
            <w:tcW w:w="1843" w:type="dxa"/>
            <w:vMerge w:val="continue"/>
            <w:vAlign w:val="center"/>
          </w:tcPr>
          <w:p w14:paraId="3611E8F0">
            <w:pPr>
              <w:adjustRightInd w:val="0"/>
              <w:snapToGrid w:val="0"/>
              <w:jc w:val="center"/>
              <w:textAlignment w:val="top"/>
              <w:rPr>
                <w:szCs w:val="21"/>
              </w:rPr>
            </w:pPr>
          </w:p>
        </w:tc>
        <w:tc>
          <w:tcPr>
            <w:tcW w:w="1417" w:type="dxa"/>
            <w:vAlign w:val="center"/>
          </w:tcPr>
          <w:p w14:paraId="562153AC">
            <w:pPr>
              <w:adjustRightInd w:val="0"/>
              <w:snapToGrid w:val="0"/>
              <w:jc w:val="center"/>
              <w:textAlignment w:val="top"/>
              <w:rPr>
                <w:szCs w:val="21"/>
              </w:rPr>
            </w:pPr>
            <w:r>
              <w:rPr>
                <w:rFonts w:hint="eastAsia"/>
                <w:szCs w:val="21"/>
              </w:rPr>
              <w:t>20（无量纲）</w:t>
            </w:r>
          </w:p>
        </w:tc>
        <w:tc>
          <w:tcPr>
            <w:tcW w:w="2222" w:type="dxa"/>
            <w:vMerge w:val="continue"/>
            <w:vAlign w:val="center"/>
          </w:tcPr>
          <w:p w14:paraId="3985F809">
            <w:pPr>
              <w:adjustRightInd w:val="0"/>
              <w:snapToGrid w:val="0"/>
              <w:jc w:val="center"/>
              <w:textAlignment w:val="top"/>
              <w:rPr>
                <w:szCs w:val="21"/>
              </w:rPr>
            </w:pPr>
          </w:p>
        </w:tc>
      </w:tr>
      <w:tr w14:paraId="5933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077" w:type="dxa"/>
            <w:vAlign w:val="center"/>
          </w:tcPr>
          <w:p w14:paraId="19713FD1">
            <w:pPr>
              <w:adjustRightInd w:val="0"/>
              <w:snapToGrid w:val="0"/>
              <w:jc w:val="center"/>
              <w:textAlignment w:val="top"/>
              <w:rPr>
                <w:szCs w:val="21"/>
              </w:rPr>
            </w:pPr>
            <w:r>
              <w:rPr>
                <w:rFonts w:hint="eastAsia"/>
                <w:szCs w:val="21"/>
              </w:rPr>
              <w:t>颗粒物</w:t>
            </w:r>
          </w:p>
        </w:tc>
        <w:tc>
          <w:tcPr>
            <w:tcW w:w="1843" w:type="dxa"/>
            <w:vAlign w:val="center"/>
          </w:tcPr>
          <w:p w14:paraId="3AA87B06">
            <w:pPr>
              <w:adjustRightInd w:val="0"/>
              <w:snapToGrid w:val="0"/>
              <w:jc w:val="center"/>
              <w:textAlignment w:val="top"/>
              <w:rPr>
                <w:szCs w:val="21"/>
              </w:rPr>
            </w:pPr>
            <w:r>
              <w:rPr>
                <w:rFonts w:hint="eastAsia"/>
                <w:szCs w:val="21"/>
              </w:rPr>
              <w:t>/</w:t>
            </w:r>
          </w:p>
        </w:tc>
        <w:tc>
          <w:tcPr>
            <w:tcW w:w="1417" w:type="dxa"/>
            <w:vAlign w:val="center"/>
          </w:tcPr>
          <w:p w14:paraId="106268C3">
            <w:pPr>
              <w:adjustRightInd w:val="0"/>
              <w:snapToGrid w:val="0"/>
              <w:jc w:val="center"/>
              <w:textAlignment w:val="top"/>
              <w:rPr>
                <w:szCs w:val="21"/>
              </w:rPr>
            </w:pPr>
            <w:r>
              <w:rPr>
                <w:rFonts w:hint="eastAsia"/>
                <w:szCs w:val="21"/>
              </w:rPr>
              <w:t>1.0</w:t>
            </w:r>
            <w:r>
              <w:rPr>
                <w:szCs w:val="21"/>
              </w:rPr>
              <w:t>mg/m</w:t>
            </w:r>
            <w:r>
              <w:rPr>
                <w:szCs w:val="21"/>
                <w:vertAlign w:val="superscript"/>
              </w:rPr>
              <w:t>3</w:t>
            </w:r>
          </w:p>
        </w:tc>
        <w:tc>
          <w:tcPr>
            <w:tcW w:w="2222" w:type="dxa"/>
            <w:vAlign w:val="center"/>
          </w:tcPr>
          <w:p w14:paraId="3B041E55">
            <w:pPr>
              <w:adjustRightInd w:val="0"/>
              <w:snapToGrid w:val="0"/>
              <w:jc w:val="center"/>
              <w:textAlignment w:val="top"/>
              <w:rPr>
                <w:szCs w:val="21"/>
              </w:rPr>
            </w:pPr>
            <w:r>
              <w:rPr>
                <w:rFonts w:hint="eastAsia"/>
                <w:szCs w:val="21"/>
              </w:rPr>
              <w:t>（</w:t>
            </w:r>
            <w:r>
              <w:rPr>
                <w:szCs w:val="21"/>
              </w:rPr>
              <w:t>GB16297-1996</w:t>
            </w:r>
            <w:r>
              <w:rPr>
                <w:rFonts w:hint="eastAsia"/>
                <w:szCs w:val="21"/>
              </w:rPr>
              <w:t>）</w:t>
            </w:r>
          </w:p>
        </w:tc>
      </w:tr>
    </w:tbl>
    <w:p w14:paraId="085831CD">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6.3噪声</w:t>
      </w:r>
      <w:bookmarkEnd w:id="260"/>
      <w:bookmarkEnd w:id="261"/>
      <w:bookmarkEnd w:id="262"/>
    </w:p>
    <w:p w14:paraId="426F558B">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本项目厂界噪声执行《工业企业厂界环境噪声排放标准》（GB12348-2008）中昼间2类标准，具体标准值见表</w:t>
      </w:r>
      <w:bookmarkEnd w:id="258"/>
      <w:r>
        <w:rPr>
          <w:rFonts w:hint="eastAsia" w:ascii="Times New Roman" w:hAnsi="Times New Roman" w:eastAsia="宋体" w:cs="Times New Roman"/>
          <w:sz w:val="24"/>
          <w:szCs w:val="24"/>
          <w:lang w:val="en-US" w:eastAsia="zh-CN"/>
        </w:rPr>
        <w:t>6-5。</w:t>
      </w:r>
    </w:p>
    <w:p w14:paraId="06B9BA79">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bookmarkStart w:id="263" w:name="_Toc452738475"/>
      <w:r>
        <w:rPr>
          <w:rFonts w:hint="eastAsia" w:ascii="Times New Roman" w:hAnsi="Times New Roman" w:eastAsia="宋体" w:cs="Times New Roman"/>
          <w:sz w:val="24"/>
          <w:szCs w:val="24"/>
          <w:lang w:val="en-US" w:eastAsia="zh-CN"/>
        </w:rPr>
        <w:t>表6-5《工业企业厂界环境噪声排放标准》（GB12348-2008）</w:t>
      </w:r>
    </w:p>
    <w:tbl>
      <w:tblPr>
        <w:tblStyle w:val="19"/>
        <w:tblpPr w:leftFromText="180" w:rightFromText="180" w:vertAnchor="text" w:horzAnchor="margin" w:tblpY="136"/>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52"/>
        <w:gridCol w:w="2480"/>
        <w:gridCol w:w="2481"/>
      </w:tblGrid>
      <w:tr w14:paraId="4B89C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3652" w:type="dxa"/>
            <w:vAlign w:val="center"/>
          </w:tcPr>
          <w:p w14:paraId="01CF4FAD">
            <w:pPr>
              <w:jc w:val="center"/>
              <w:rPr>
                <w:rFonts w:hint="default" w:ascii="Times New Roman" w:hAnsi="Times New Roman" w:eastAsia="宋体" w:cs="Times New Roman"/>
                <w:sz w:val="24"/>
                <w:szCs w:val="24"/>
                <w:lang w:val="en-US" w:eastAsia="zh-CN"/>
              </w:rPr>
            </w:pPr>
            <w:bookmarkStart w:id="264" w:name="_Toc452738477"/>
            <w:r>
              <w:rPr>
                <w:rFonts w:hint="eastAsia" w:ascii="Times New Roman" w:hAnsi="Times New Roman" w:eastAsia="宋体" w:cs="Times New Roman"/>
                <w:sz w:val="24"/>
                <w:szCs w:val="24"/>
                <w:lang w:val="en-US" w:eastAsia="zh-CN"/>
              </w:rPr>
              <w:t>声环境功能区类别</w:t>
            </w:r>
            <w:bookmarkEnd w:id="264"/>
          </w:p>
        </w:tc>
        <w:tc>
          <w:tcPr>
            <w:tcW w:w="2480" w:type="dxa"/>
            <w:vAlign w:val="center"/>
          </w:tcPr>
          <w:p w14:paraId="14EC7979">
            <w:pPr>
              <w:jc w:val="center"/>
              <w:rPr>
                <w:rFonts w:hint="default" w:ascii="Times New Roman" w:hAnsi="Times New Roman" w:eastAsia="宋体" w:cs="Times New Roman"/>
                <w:sz w:val="24"/>
                <w:szCs w:val="24"/>
                <w:lang w:val="en-US" w:eastAsia="zh-CN"/>
              </w:rPr>
            </w:pPr>
            <w:bookmarkStart w:id="265" w:name="_Toc452738478"/>
            <w:r>
              <w:rPr>
                <w:rFonts w:hint="eastAsia" w:ascii="Times New Roman" w:hAnsi="Times New Roman" w:eastAsia="宋体" w:cs="Times New Roman"/>
                <w:sz w:val="24"/>
                <w:szCs w:val="24"/>
                <w:lang w:val="en-US" w:eastAsia="zh-CN"/>
              </w:rPr>
              <w:t>昼间</w:t>
            </w:r>
            <w:bookmarkEnd w:id="265"/>
          </w:p>
        </w:tc>
        <w:tc>
          <w:tcPr>
            <w:tcW w:w="2481" w:type="dxa"/>
            <w:vAlign w:val="center"/>
          </w:tcPr>
          <w:p w14:paraId="582824ED">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夜间</w:t>
            </w:r>
          </w:p>
        </w:tc>
      </w:tr>
      <w:tr w14:paraId="7AC9F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3652" w:type="dxa"/>
            <w:vAlign w:val="center"/>
          </w:tcPr>
          <w:p w14:paraId="4F54FFD9">
            <w:pPr>
              <w:jc w:val="center"/>
              <w:rPr>
                <w:rFonts w:hint="default" w:ascii="Times New Roman" w:hAnsi="Times New Roman" w:eastAsia="宋体" w:cs="Times New Roman"/>
                <w:sz w:val="24"/>
                <w:szCs w:val="24"/>
                <w:lang w:val="en-US" w:eastAsia="zh-CN"/>
              </w:rPr>
            </w:pPr>
            <w:bookmarkStart w:id="266" w:name="_Toc452738480"/>
            <w:r>
              <w:rPr>
                <w:rFonts w:hint="eastAsia" w:ascii="Times New Roman" w:hAnsi="Times New Roman" w:eastAsia="宋体" w:cs="Times New Roman"/>
                <w:sz w:val="24"/>
                <w:szCs w:val="24"/>
                <w:lang w:val="en-US" w:eastAsia="zh-CN"/>
              </w:rPr>
              <w:t>2类</w:t>
            </w:r>
            <w:bookmarkEnd w:id="266"/>
          </w:p>
        </w:tc>
        <w:tc>
          <w:tcPr>
            <w:tcW w:w="2480" w:type="dxa"/>
            <w:vAlign w:val="center"/>
          </w:tcPr>
          <w:p w14:paraId="549F39B8">
            <w:pPr>
              <w:jc w:val="center"/>
              <w:rPr>
                <w:rFonts w:hint="default" w:ascii="Times New Roman" w:hAnsi="Times New Roman" w:eastAsia="宋体" w:cs="Times New Roman"/>
                <w:sz w:val="24"/>
                <w:szCs w:val="24"/>
                <w:lang w:val="en-US" w:eastAsia="zh-CN"/>
              </w:rPr>
            </w:pPr>
            <w:bookmarkStart w:id="267" w:name="_Toc452738481"/>
            <w:r>
              <w:rPr>
                <w:rFonts w:hint="eastAsia" w:ascii="Times New Roman" w:hAnsi="Times New Roman" w:eastAsia="宋体" w:cs="Times New Roman"/>
                <w:sz w:val="24"/>
                <w:szCs w:val="24"/>
                <w:lang w:val="en-US" w:eastAsia="zh-CN"/>
              </w:rPr>
              <w:t>60</w:t>
            </w:r>
            <w:bookmarkEnd w:id="267"/>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c>
          <w:tcPr>
            <w:tcW w:w="2481" w:type="dxa"/>
            <w:vAlign w:val="center"/>
          </w:tcPr>
          <w:p w14:paraId="7B1F9FA1">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r>
      <w:bookmarkEnd w:id="263"/>
    </w:tbl>
    <w:p w14:paraId="04B1BF52">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bookmarkStart w:id="268" w:name="_Toc5180"/>
      <w:bookmarkStart w:id="269" w:name="_Toc1037"/>
      <w:bookmarkStart w:id="270" w:name="_Toc477533735"/>
      <w:bookmarkStart w:id="271" w:name="_Toc452744476"/>
      <w:bookmarkStart w:id="272" w:name="_Toc452738483"/>
      <w:r>
        <w:rPr>
          <w:rFonts w:hint="eastAsia" w:ascii="Times New Roman" w:hAnsi="Times New Roman" w:eastAsia="宋体" w:cs="Times New Roman"/>
          <w:b/>
          <w:bCs w:val="0"/>
          <w:sz w:val="24"/>
          <w:szCs w:val="24"/>
          <w:lang w:val="en-US" w:eastAsia="zh-CN"/>
        </w:rPr>
        <w:t>6.4固废</w:t>
      </w:r>
      <w:bookmarkEnd w:id="268"/>
      <w:bookmarkEnd w:id="269"/>
      <w:bookmarkEnd w:id="270"/>
      <w:bookmarkEnd w:id="271"/>
      <w:bookmarkEnd w:id="272"/>
    </w:p>
    <w:p w14:paraId="6FABD03A">
      <w:pPr>
        <w:spacing w:line="360" w:lineRule="auto"/>
        <w:ind w:firstLine="480"/>
        <w:rPr>
          <w:szCs w:val="21"/>
        </w:rPr>
      </w:pPr>
      <w:r>
        <w:rPr>
          <w:rFonts w:hint="eastAsia"/>
          <w:szCs w:val="21"/>
        </w:rPr>
        <w:t>本项目固废已落实环评要求处置措施，根据环评报告不会造成二次污染，本次不做检测。</w:t>
      </w:r>
    </w:p>
    <w:p w14:paraId="227DF6CC">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bookmarkStart w:id="273" w:name="_Toc31863"/>
      <w:r>
        <w:rPr>
          <w:rFonts w:hint="eastAsia" w:ascii="Times New Roman" w:hAnsi="Times New Roman" w:eastAsia="宋体" w:cs="Times New Roman"/>
          <w:b/>
          <w:bCs w:val="0"/>
          <w:sz w:val="24"/>
          <w:szCs w:val="24"/>
          <w:lang w:val="en-US" w:eastAsia="zh-CN"/>
        </w:rPr>
        <w:t>6.</w:t>
      </w:r>
      <w:bookmarkEnd w:id="259"/>
      <w:bookmarkStart w:id="274" w:name="_Toc30318"/>
      <w:bookmarkStart w:id="275" w:name="_Toc3573"/>
      <w:bookmarkStart w:id="276" w:name="_Toc22515"/>
      <w:bookmarkStart w:id="277" w:name="_Toc29762"/>
      <w:bookmarkStart w:id="278" w:name="_Toc25183"/>
      <w:bookmarkStart w:id="279" w:name="_Toc2250"/>
      <w:bookmarkStart w:id="280" w:name="_Toc12908"/>
      <w:bookmarkStart w:id="281" w:name="_Toc14305"/>
      <w:bookmarkStart w:id="282" w:name="_Toc1230"/>
      <w:bookmarkStart w:id="283" w:name="_Toc2061"/>
      <w:bookmarkStart w:id="284" w:name="_Toc11758"/>
      <w:bookmarkStart w:id="285" w:name="_Toc9960"/>
      <w:bookmarkStart w:id="286" w:name="_Toc4655"/>
      <w:bookmarkStart w:id="287" w:name="_Toc8637"/>
      <w:bookmarkStart w:id="288" w:name="_Toc25282"/>
      <w:bookmarkStart w:id="289" w:name="_Toc23889"/>
      <w:bookmarkStart w:id="290" w:name="_Toc28057"/>
      <w:bookmarkStart w:id="291" w:name="_Toc17929"/>
      <w:bookmarkStart w:id="292" w:name="_Toc32720"/>
      <w:bookmarkStart w:id="293" w:name="_Toc17204"/>
      <w:bookmarkStart w:id="294" w:name="_Toc10457"/>
      <w:bookmarkStart w:id="295" w:name="_Toc32486"/>
      <w:bookmarkStart w:id="296" w:name="_Toc2303"/>
      <w:bookmarkStart w:id="297" w:name="_Toc2744"/>
      <w:bookmarkStart w:id="298" w:name="_Toc20524"/>
      <w:bookmarkStart w:id="299" w:name="_Toc22315"/>
      <w:bookmarkStart w:id="300" w:name="_Toc25578"/>
      <w:bookmarkStart w:id="301" w:name="_Toc11368"/>
      <w:bookmarkStart w:id="302" w:name="_Toc27837"/>
      <w:bookmarkStart w:id="303" w:name="_Toc5"/>
      <w:bookmarkStart w:id="304" w:name="_Toc21579"/>
      <w:bookmarkStart w:id="305" w:name="_Toc20562"/>
      <w:bookmarkStart w:id="306" w:name="_Toc25354"/>
      <w:bookmarkStart w:id="307" w:name="_Toc21846"/>
      <w:bookmarkStart w:id="308" w:name="_Toc23674"/>
      <w:bookmarkStart w:id="309" w:name="_Toc23908"/>
      <w:bookmarkStart w:id="310" w:name="_Toc1632"/>
      <w:bookmarkStart w:id="311" w:name="_Toc16981"/>
      <w:bookmarkStart w:id="312" w:name="_Toc4010"/>
      <w:bookmarkStart w:id="313" w:name="_Toc6917"/>
      <w:bookmarkStart w:id="314" w:name="_Toc13776"/>
      <w:bookmarkStart w:id="315" w:name="_Toc27"/>
      <w:bookmarkStart w:id="316" w:name="_Toc23014"/>
      <w:bookmarkStart w:id="317" w:name="_Toc23913"/>
      <w:bookmarkStart w:id="318" w:name="_Toc1425"/>
      <w:bookmarkStart w:id="319" w:name="_Toc30998"/>
      <w:bookmarkStart w:id="320" w:name="_Toc6862"/>
      <w:bookmarkStart w:id="321" w:name="_Toc16035"/>
      <w:bookmarkStart w:id="322" w:name="_Toc17533"/>
      <w:bookmarkStart w:id="323" w:name="_Toc4979"/>
      <w:bookmarkStart w:id="324" w:name="_Toc13084"/>
      <w:bookmarkStart w:id="325" w:name="_Toc2557"/>
      <w:bookmarkStart w:id="326" w:name="_Toc8700"/>
      <w:r>
        <w:rPr>
          <w:rFonts w:hint="eastAsia" w:ascii="Times New Roman" w:hAnsi="Times New Roman" w:eastAsia="宋体" w:cs="Times New Roman"/>
          <w:b/>
          <w:bCs w:val="0"/>
          <w:sz w:val="24"/>
          <w:szCs w:val="24"/>
          <w:lang w:val="en-US" w:eastAsia="zh-CN"/>
        </w:rPr>
        <w:t>5</w:t>
      </w:r>
      <w:r>
        <w:rPr>
          <w:rFonts w:hint="default" w:ascii="Times New Roman" w:hAnsi="Times New Roman" w:eastAsia="宋体" w:cs="Times New Roman"/>
          <w:b/>
          <w:bCs w:val="0"/>
          <w:sz w:val="24"/>
          <w:szCs w:val="24"/>
          <w:lang w:val="en-US" w:eastAsia="zh-CN"/>
        </w:rPr>
        <w:t>总量控制指标</w:t>
      </w:r>
      <w:bookmarkEnd w:id="273"/>
      <w:bookmarkEnd w:id="274"/>
    </w:p>
    <w:p w14:paraId="2F1FBCF2">
      <w:pPr>
        <w:spacing w:line="360" w:lineRule="exact"/>
        <w:jc w:val="center"/>
        <w:rPr>
          <w:rFonts w:hint="default" w:ascii="Times New Roman" w:hAnsi="Times New Roman" w:eastAsia="宋体" w:cs="Times New Roman"/>
          <w:sz w:val="24"/>
          <w:szCs w:val="24"/>
          <w:lang w:val="en-US" w:eastAsia="zh-CN"/>
        </w:rPr>
      </w:pPr>
      <w:bookmarkStart w:id="327" w:name="_Toc16951"/>
      <w:r>
        <w:rPr>
          <w:rFonts w:hint="eastAsia" w:ascii="Times New Roman" w:hAnsi="Times New Roman" w:eastAsia="宋体" w:cs="Times New Roman"/>
          <w:sz w:val="24"/>
          <w:szCs w:val="24"/>
          <w:lang w:val="en-US" w:eastAsia="zh-CN"/>
        </w:rPr>
        <w:t>表6-6</w:t>
      </w:r>
      <w:r>
        <w:rPr>
          <w:rFonts w:hint="default" w:ascii="Times New Roman" w:hAnsi="Times New Roman" w:eastAsia="宋体" w:cs="Times New Roman"/>
          <w:sz w:val="24"/>
          <w:szCs w:val="24"/>
        </w:rPr>
        <w:t>总量控制指标</w:t>
      </w:r>
      <w:r>
        <w:rPr>
          <w:rFonts w:hint="eastAsia" w:ascii="Times New Roman" w:hAnsi="Times New Roman" w:eastAsia="宋体" w:cs="Times New Roman"/>
          <w:sz w:val="24"/>
          <w:szCs w:val="24"/>
          <w:lang w:val="en-US" w:eastAsia="zh-CN"/>
        </w:rPr>
        <w:t xml:space="preserve">  单位：t/a</w:t>
      </w:r>
    </w:p>
    <w:tbl>
      <w:tblPr>
        <w:tblStyle w:val="19"/>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4"/>
        <w:gridCol w:w="1181"/>
        <w:gridCol w:w="1394"/>
        <w:gridCol w:w="3980"/>
      </w:tblGrid>
      <w:tr w14:paraId="1B84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24" w:type="dxa"/>
            <w:vAlign w:val="center"/>
          </w:tcPr>
          <w:p w14:paraId="676BACE3">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控制项目</w:t>
            </w:r>
          </w:p>
        </w:tc>
        <w:tc>
          <w:tcPr>
            <w:tcW w:w="1181" w:type="dxa"/>
            <w:vAlign w:val="center"/>
          </w:tcPr>
          <w:p w14:paraId="08710BE7">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批准值</w:t>
            </w:r>
          </w:p>
        </w:tc>
        <w:tc>
          <w:tcPr>
            <w:tcW w:w="1394" w:type="dxa"/>
            <w:vAlign w:val="center"/>
          </w:tcPr>
          <w:p w14:paraId="58FEC2C4">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实际排放量</w:t>
            </w:r>
          </w:p>
        </w:tc>
        <w:tc>
          <w:tcPr>
            <w:tcW w:w="3980" w:type="dxa"/>
            <w:vAlign w:val="center"/>
          </w:tcPr>
          <w:p w14:paraId="403A415B">
            <w:pPr>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计算公式</w:t>
            </w:r>
          </w:p>
        </w:tc>
      </w:tr>
      <w:tr w14:paraId="38A3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24" w:type="dxa"/>
            <w:vAlign w:val="center"/>
          </w:tcPr>
          <w:p w14:paraId="6869D4C0">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排水量(t/</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w:t>
            </w:r>
          </w:p>
        </w:tc>
        <w:tc>
          <w:tcPr>
            <w:tcW w:w="1181" w:type="dxa"/>
            <w:vAlign w:val="center"/>
          </w:tcPr>
          <w:p w14:paraId="151FD70B">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270</w:t>
            </w:r>
          </w:p>
        </w:tc>
        <w:tc>
          <w:tcPr>
            <w:tcW w:w="1394" w:type="dxa"/>
            <w:vAlign w:val="center"/>
          </w:tcPr>
          <w:p w14:paraId="322B9DC4">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135</w:t>
            </w:r>
          </w:p>
        </w:tc>
        <w:tc>
          <w:tcPr>
            <w:tcW w:w="3980" w:type="dxa"/>
            <w:vAlign w:val="center"/>
          </w:tcPr>
          <w:p w14:paraId="039B86BF">
            <w:pPr>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14:paraId="1610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24" w:type="dxa"/>
            <w:vAlign w:val="center"/>
          </w:tcPr>
          <w:p w14:paraId="4A5EDFED">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化学需氧量(t/a)</w:t>
            </w:r>
          </w:p>
        </w:tc>
        <w:tc>
          <w:tcPr>
            <w:tcW w:w="1181" w:type="dxa"/>
            <w:vAlign w:val="center"/>
          </w:tcPr>
          <w:p w14:paraId="2927B2F8">
            <w:pPr>
              <w:pStyle w:val="25"/>
              <w:spacing w:beforeLines="0" w:afterLines="0" w:line="24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snapToGrid w:val="0"/>
                <w:kern w:val="21"/>
                <w:szCs w:val="21"/>
              </w:rPr>
              <w:t>0.014</w:t>
            </w:r>
          </w:p>
        </w:tc>
        <w:tc>
          <w:tcPr>
            <w:tcW w:w="1394" w:type="dxa"/>
            <w:vAlign w:val="center"/>
          </w:tcPr>
          <w:p w14:paraId="1B6DD283">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0.0054</w:t>
            </w:r>
          </w:p>
        </w:tc>
        <w:tc>
          <w:tcPr>
            <w:tcW w:w="3980" w:type="dxa"/>
            <w:vAlign w:val="center"/>
          </w:tcPr>
          <w:p w14:paraId="7B4182B0">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排放总量=</w:t>
            </w:r>
            <w:r>
              <w:rPr>
                <w:rFonts w:hint="eastAsia" w:ascii="宋体" w:hAnsi="宋体" w:eastAsia="宋体" w:cs="宋体"/>
                <w:color w:val="auto"/>
                <w:sz w:val="21"/>
                <w:szCs w:val="21"/>
                <w:lang w:val="en-US" w:eastAsia="zh-CN"/>
              </w:rPr>
              <w:t>40</w:t>
            </w:r>
            <w:r>
              <w:rPr>
                <w:rFonts w:hint="eastAsia" w:ascii="宋体" w:hAnsi="宋体" w:eastAsia="宋体" w:cs="宋体"/>
                <w:color w:val="auto"/>
                <w:sz w:val="21"/>
                <w:szCs w:val="21"/>
              </w:rPr>
              <w:t>mg/L×</w:t>
            </w:r>
            <w:r>
              <w:rPr>
                <w:rFonts w:hint="eastAsia" w:ascii="宋体" w:hAnsi="宋体" w:eastAsia="宋体" w:cs="宋体"/>
                <w:color w:val="auto"/>
                <w:sz w:val="21"/>
                <w:szCs w:val="21"/>
                <w:lang w:val="en-US" w:eastAsia="zh-CN"/>
              </w:rPr>
              <w:t>135</w:t>
            </w:r>
            <w:r>
              <w:rPr>
                <w:rFonts w:hint="eastAsia" w:ascii="宋体" w:hAnsi="宋体" w:eastAsia="宋体" w:cs="宋体"/>
                <w:color w:val="auto"/>
                <w:sz w:val="21"/>
                <w:szCs w:val="21"/>
              </w:rPr>
              <w:t>×10</w:t>
            </w:r>
            <w:r>
              <w:rPr>
                <w:rFonts w:hint="eastAsia" w:ascii="宋体" w:hAnsi="宋体" w:eastAsia="宋体" w:cs="宋体"/>
                <w:color w:val="auto"/>
                <w:sz w:val="21"/>
                <w:szCs w:val="21"/>
                <w:vertAlign w:val="superscript"/>
              </w:rPr>
              <w:t>-6</w:t>
            </w:r>
          </w:p>
        </w:tc>
      </w:tr>
      <w:tr w14:paraId="389D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924" w:type="dxa"/>
            <w:vAlign w:val="center"/>
          </w:tcPr>
          <w:p w14:paraId="201D5F77">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氨氮 (t/a)</w:t>
            </w:r>
          </w:p>
        </w:tc>
        <w:tc>
          <w:tcPr>
            <w:tcW w:w="1181" w:type="dxa"/>
            <w:vAlign w:val="center"/>
          </w:tcPr>
          <w:p w14:paraId="18CD85C8">
            <w:pPr>
              <w:pStyle w:val="25"/>
              <w:spacing w:beforeLines="0" w:afterLines="0" w:line="240" w:lineRule="auto"/>
              <w:ind w:firstLine="0" w:firstLineChars="0"/>
              <w:rPr>
                <w:rFonts w:hint="eastAsia" w:ascii="宋体" w:hAnsi="宋体" w:eastAsia="宋体" w:cs="宋体"/>
                <w:color w:val="auto"/>
                <w:sz w:val="21"/>
                <w:szCs w:val="21"/>
                <w:lang w:val="en-US" w:eastAsia="zh-CN"/>
              </w:rPr>
            </w:pPr>
            <w:r>
              <w:rPr>
                <w:rFonts w:hint="eastAsia" w:ascii="宋体" w:hAnsi="宋体" w:eastAsia="宋体" w:cs="宋体"/>
                <w:snapToGrid w:val="0"/>
                <w:kern w:val="21"/>
                <w:szCs w:val="21"/>
              </w:rPr>
              <w:t>0.0007</w:t>
            </w:r>
          </w:p>
        </w:tc>
        <w:tc>
          <w:tcPr>
            <w:tcW w:w="1394" w:type="dxa"/>
            <w:vAlign w:val="center"/>
          </w:tcPr>
          <w:p w14:paraId="752182DA">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0.0003</w:t>
            </w:r>
          </w:p>
        </w:tc>
        <w:tc>
          <w:tcPr>
            <w:tcW w:w="3980" w:type="dxa"/>
            <w:vAlign w:val="center"/>
          </w:tcPr>
          <w:p w14:paraId="7BB261C3">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排放总量=</w:t>
            </w:r>
            <w:r>
              <w:rPr>
                <w:rFonts w:hint="eastAsia" w:ascii="宋体" w:hAnsi="宋体" w:eastAsia="宋体" w:cs="宋体"/>
                <w:color w:val="auto"/>
                <w:sz w:val="21"/>
                <w:szCs w:val="21"/>
                <w:lang w:val="en-US" w:eastAsia="zh-CN"/>
              </w:rPr>
              <w:t>135</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mg/L×10</w:t>
            </w:r>
            <w:r>
              <w:rPr>
                <w:rFonts w:hint="eastAsia" w:ascii="宋体" w:hAnsi="宋体" w:eastAsia="宋体" w:cs="宋体"/>
                <w:color w:val="auto"/>
                <w:sz w:val="21"/>
                <w:szCs w:val="21"/>
                <w:vertAlign w:val="superscript"/>
              </w:rPr>
              <w:t>-6</w:t>
            </w:r>
          </w:p>
        </w:tc>
      </w:tr>
      <w:tr w14:paraId="2A5E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924" w:type="dxa"/>
            <w:vAlign w:val="center"/>
          </w:tcPr>
          <w:p w14:paraId="21A0F18A">
            <w:pPr>
              <w:jc w:val="center"/>
              <w:rPr>
                <w:rFonts w:hint="eastAsia" w:ascii="宋体" w:hAnsi="宋体" w:eastAsia="宋体" w:cs="宋体"/>
                <w:color w:val="auto"/>
                <w:sz w:val="21"/>
                <w:szCs w:val="21"/>
              </w:rPr>
            </w:pPr>
            <w:r>
              <w:rPr>
                <w:rFonts w:hint="eastAsia" w:ascii="宋体" w:hAnsi="宋体" w:eastAsia="宋体" w:cs="宋体"/>
                <w:spacing w:val="-6"/>
                <w:sz w:val="21"/>
                <w:szCs w:val="21"/>
              </w:rPr>
              <w:t>VOCs</w:t>
            </w:r>
          </w:p>
        </w:tc>
        <w:tc>
          <w:tcPr>
            <w:tcW w:w="1181" w:type="dxa"/>
            <w:vAlign w:val="center"/>
          </w:tcPr>
          <w:p w14:paraId="3CD0241F">
            <w:pPr>
              <w:pStyle w:val="25"/>
              <w:spacing w:beforeLines="0" w:afterLines="0"/>
              <w:jc w:val="center"/>
              <w:rPr>
                <w:rFonts w:hint="eastAsia" w:ascii="宋体" w:hAnsi="宋体" w:eastAsia="宋体" w:cs="宋体"/>
                <w:snapToGrid w:val="0"/>
                <w:color w:val="auto"/>
                <w:kern w:val="21"/>
                <w:sz w:val="21"/>
                <w:szCs w:val="21"/>
                <w:lang w:val="en-US" w:eastAsia="zh-CN"/>
              </w:rPr>
            </w:pPr>
            <w:r>
              <w:rPr>
                <w:rFonts w:hint="eastAsia" w:ascii="宋体" w:hAnsi="宋体" w:eastAsia="宋体" w:cs="宋体"/>
                <w:snapToGrid w:val="0"/>
                <w:kern w:val="21"/>
                <w:szCs w:val="21"/>
              </w:rPr>
              <w:t>0.038</w:t>
            </w:r>
          </w:p>
        </w:tc>
        <w:tc>
          <w:tcPr>
            <w:tcW w:w="1394" w:type="dxa"/>
            <w:vAlign w:val="center"/>
          </w:tcPr>
          <w:p w14:paraId="19A2DCB5">
            <w:pPr>
              <w:pStyle w:val="25"/>
              <w:spacing w:beforeLines="0" w:afterLines="0"/>
              <w:jc w:val="center"/>
              <w:rPr>
                <w:rFonts w:hint="eastAsia" w:ascii="宋体" w:hAnsi="宋体" w:eastAsia="宋体" w:cs="宋体"/>
                <w:snapToGrid w:val="0"/>
                <w:color w:val="auto"/>
                <w:kern w:val="21"/>
                <w:sz w:val="21"/>
                <w:szCs w:val="21"/>
                <w:lang w:val="en-US" w:eastAsia="zh-CN"/>
              </w:rPr>
            </w:pPr>
            <w:r>
              <w:rPr>
                <w:rFonts w:hint="eastAsia" w:ascii="宋体" w:hAnsi="宋体" w:eastAsia="宋体" w:cs="宋体"/>
                <w:snapToGrid w:val="0"/>
                <w:color w:val="auto"/>
                <w:kern w:val="21"/>
                <w:sz w:val="21"/>
                <w:szCs w:val="21"/>
                <w:lang w:val="en-US" w:eastAsia="zh-CN"/>
              </w:rPr>
              <w:t>0.015</w:t>
            </w:r>
          </w:p>
        </w:tc>
        <w:tc>
          <w:tcPr>
            <w:tcW w:w="3980" w:type="dxa"/>
            <w:vAlign w:val="center"/>
          </w:tcPr>
          <w:p w14:paraId="42604E4D">
            <w:pPr>
              <w:jc w:val="left"/>
              <w:rPr>
                <w:rFonts w:hint="eastAsia" w:ascii="宋体" w:hAnsi="宋体" w:eastAsia="宋体" w:cs="宋体"/>
                <w:sz w:val="21"/>
                <w:szCs w:val="21"/>
                <w:lang w:val="en-US"/>
              </w:rPr>
            </w:pPr>
            <w:r>
              <w:rPr>
                <w:rFonts w:hint="eastAsia" w:ascii="宋体" w:hAnsi="宋体" w:eastAsia="宋体" w:cs="宋体"/>
                <w:color w:val="auto"/>
                <w:sz w:val="21"/>
                <w:szCs w:val="21"/>
              </w:rPr>
              <w:t>排放总量=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highlight w:val="none"/>
                <w:vertAlign w:val="baseline"/>
                <w:lang w:val="en-US" w:eastAsia="zh-CN"/>
              </w:rPr>
              <w:t>0.05+0.05</w:t>
            </w:r>
          </w:p>
          <w:p w14:paraId="716C5678">
            <w:pPr>
              <w:jc w:val="left"/>
              <w:rPr>
                <w:rFonts w:hint="eastAsia" w:ascii="宋体" w:hAnsi="宋体" w:eastAsia="宋体" w:cs="宋体"/>
                <w:sz w:val="21"/>
                <w:szCs w:val="21"/>
                <w:lang w:val="en-US"/>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300=0.015</w:t>
            </w:r>
          </w:p>
        </w:tc>
      </w:tr>
      <w:tr w14:paraId="0608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924" w:type="dxa"/>
            <w:vAlign w:val="center"/>
          </w:tcPr>
          <w:p w14:paraId="720374CB">
            <w:pPr>
              <w:jc w:val="center"/>
              <w:rPr>
                <w:rFonts w:hint="eastAsia" w:ascii="宋体" w:hAnsi="宋体" w:eastAsia="宋体" w:cs="宋体"/>
                <w:spacing w:val="-6"/>
                <w:sz w:val="21"/>
                <w:szCs w:val="21"/>
                <w:lang w:val="en-US" w:eastAsia="zh-CN"/>
              </w:rPr>
            </w:pPr>
            <w:r>
              <w:rPr>
                <w:rFonts w:hint="eastAsia" w:ascii="宋体" w:hAnsi="宋体" w:eastAsia="宋体" w:cs="宋体"/>
                <w:spacing w:val="-6"/>
                <w:sz w:val="21"/>
                <w:szCs w:val="21"/>
                <w:lang w:val="en-US" w:eastAsia="zh-CN"/>
              </w:rPr>
              <w:t>颗粒物</w:t>
            </w:r>
          </w:p>
        </w:tc>
        <w:tc>
          <w:tcPr>
            <w:tcW w:w="1181" w:type="dxa"/>
            <w:vAlign w:val="center"/>
          </w:tcPr>
          <w:p w14:paraId="7C42EAA8">
            <w:pPr>
              <w:pStyle w:val="25"/>
              <w:spacing w:beforeLines="0" w:afterLines="0"/>
              <w:rPr>
                <w:rFonts w:hint="eastAsia" w:ascii="宋体" w:hAnsi="宋体" w:eastAsia="宋体" w:cs="宋体"/>
                <w:snapToGrid w:val="0"/>
                <w:kern w:val="21"/>
                <w:szCs w:val="21"/>
              </w:rPr>
            </w:pPr>
            <w:r>
              <w:rPr>
                <w:rFonts w:hint="eastAsia" w:ascii="宋体" w:hAnsi="宋体" w:eastAsia="宋体" w:cs="宋体"/>
                <w:snapToGrid w:val="0"/>
                <w:kern w:val="21"/>
                <w:szCs w:val="21"/>
              </w:rPr>
              <w:t>0.393</w:t>
            </w:r>
          </w:p>
        </w:tc>
        <w:tc>
          <w:tcPr>
            <w:tcW w:w="1394" w:type="dxa"/>
            <w:vAlign w:val="center"/>
          </w:tcPr>
          <w:p w14:paraId="17968D8E">
            <w:pPr>
              <w:pStyle w:val="25"/>
              <w:spacing w:beforeLines="0" w:afterLines="0"/>
              <w:rPr>
                <w:rFonts w:hint="eastAsia" w:ascii="宋体" w:hAnsi="宋体" w:eastAsia="宋体" w:cs="宋体"/>
                <w:snapToGrid w:val="0"/>
                <w:kern w:val="21"/>
                <w:sz w:val="21"/>
                <w:szCs w:val="21"/>
                <w:lang w:val="en-US" w:eastAsia="zh-CN"/>
              </w:rPr>
            </w:pPr>
            <w:r>
              <w:rPr>
                <w:rFonts w:hint="eastAsia" w:ascii="宋体" w:hAnsi="宋体" w:eastAsia="宋体" w:cs="宋体"/>
                <w:snapToGrid w:val="0"/>
                <w:kern w:val="21"/>
                <w:sz w:val="21"/>
                <w:szCs w:val="21"/>
                <w:lang w:val="en-US" w:eastAsia="zh-CN"/>
              </w:rPr>
              <w:t>0.108</w:t>
            </w:r>
          </w:p>
        </w:tc>
        <w:tc>
          <w:tcPr>
            <w:tcW w:w="3980" w:type="dxa"/>
            <w:vAlign w:val="center"/>
          </w:tcPr>
          <w:p w14:paraId="78E11AEC">
            <w:pPr>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排放总量=</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0.02+0.02+0.07+0.07</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300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4=0.108</w:t>
            </w:r>
          </w:p>
        </w:tc>
      </w:tr>
    </w:tbl>
    <w:p w14:paraId="75EA64CE">
      <w:pPr>
        <w:ind w:firstLine="360" w:firstLineChars="200"/>
        <w:rPr>
          <w:sz w:val="18"/>
          <w:szCs w:val="18"/>
        </w:rPr>
      </w:pPr>
      <w:r>
        <w:rPr>
          <w:rFonts w:hint="eastAsia"/>
          <w:sz w:val="18"/>
          <w:szCs w:val="18"/>
          <w:lang w:val="en-US" w:eastAsia="zh-CN"/>
        </w:rPr>
        <w:t>注：</w:t>
      </w:r>
      <w:r>
        <w:rPr>
          <w:rFonts w:ascii="宋体" w:hAnsi="宋体" w:eastAsia="宋体" w:cs="宋体"/>
          <w:sz w:val="18"/>
          <w:szCs w:val="18"/>
        </w:rPr>
        <w:t>化学需氧量、氨氮出水执行《城镇污水处理厂主要水污染物排放标准》（DB33/2169-2018）中表1排放限值）</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即</w:t>
      </w:r>
      <w:r>
        <w:rPr>
          <w:rFonts w:ascii="宋体" w:hAnsi="宋体" w:eastAsia="宋体" w:cs="宋体"/>
          <w:sz w:val="18"/>
          <w:szCs w:val="18"/>
        </w:rPr>
        <w:t>化学需氧量</w:t>
      </w:r>
      <w:r>
        <w:rPr>
          <w:rFonts w:hint="eastAsia" w:ascii="宋体" w:hAnsi="宋体" w:cs="宋体"/>
          <w:sz w:val="18"/>
          <w:szCs w:val="18"/>
          <w:lang w:val="en-US" w:eastAsia="zh-CN"/>
        </w:rPr>
        <w:t>4</w:t>
      </w:r>
      <w:r>
        <w:rPr>
          <w:rFonts w:hint="eastAsia" w:ascii="宋体" w:hAnsi="宋体" w:cs="宋体"/>
          <w:sz w:val="18"/>
          <w:szCs w:val="18"/>
        </w:rPr>
        <w:t>0</w:t>
      </w:r>
      <w:r>
        <w:rPr>
          <w:rFonts w:hint="default" w:ascii="Times New Roman" w:hAnsi="Times New Roman" w:eastAsia="宋体" w:cs="Times New Roman"/>
          <w:color w:val="auto"/>
          <w:sz w:val="18"/>
          <w:szCs w:val="18"/>
        </w:rPr>
        <w:t>mg/L</w:t>
      </w:r>
      <w:r>
        <w:rPr>
          <w:rFonts w:hint="eastAsia" w:ascii="Times New Roman" w:hAnsi="Times New Roman" w:eastAsia="宋体" w:cs="Times New Roman"/>
          <w:color w:val="auto"/>
          <w:sz w:val="18"/>
          <w:szCs w:val="18"/>
          <w:lang w:eastAsia="zh-CN"/>
        </w:rPr>
        <w:t>、</w:t>
      </w:r>
      <w:r>
        <w:rPr>
          <w:rFonts w:ascii="宋体" w:hAnsi="宋体" w:eastAsia="宋体" w:cs="宋体"/>
          <w:sz w:val="18"/>
          <w:szCs w:val="18"/>
        </w:rPr>
        <w:t>氨氮</w:t>
      </w:r>
      <w:r>
        <w:rPr>
          <w:rFonts w:hint="eastAsia" w:ascii="宋体" w:hAnsi="宋体" w:cs="宋体"/>
          <w:sz w:val="18"/>
          <w:szCs w:val="18"/>
          <w:lang w:val="en-US" w:eastAsia="zh-CN"/>
        </w:rPr>
        <w:t>2</w:t>
      </w:r>
      <w:r>
        <w:rPr>
          <w:rFonts w:hint="default" w:ascii="Times New Roman" w:hAnsi="Times New Roman" w:eastAsia="宋体" w:cs="Times New Roman"/>
          <w:color w:val="auto"/>
          <w:sz w:val="18"/>
          <w:szCs w:val="18"/>
        </w:rPr>
        <w:t>mg/L</w:t>
      </w:r>
    </w:p>
    <w:p w14:paraId="147E5342">
      <w:pPr>
        <w:rPr>
          <w:rFonts w:hint="default"/>
          <w:lang w:val="en-US" w:eastAsia="zh-CN"/>
        </w:rPr>
      </w:pPr>
    </w:p>
    <w:p w14:paraId="7CF38F7E">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auto"/>
          <w:sz w:val="30"/>
          <w:szCs w:val="30"/>
          <w:lang w:val="en-US" w:eastAsia="zh-CN"/>
        </w:rPr>
      </w:pPr>
      <w:bookmarkStart w:id="328" w:name="_Toc5022"/>
      <w:r>
        <w:rPr>
          <w:rFonts w:hint="default" w:ascii="Times New Roman" w:hAnsi="Times New Roman" w:eastAsia="宋体" w:cs="Times New Roman"/>
          <w:b/>
          <w:bCs w:val="0"/>
          <w:color w:val="auto"/>
          <w:sz w:val="30"/>
          <w:szCs w:val="30"/>
          <w:lang w:val="en-US" w:eastAsia="zh-CN"/>
        </w:rPr>
        <w:t>七、验收监测内容</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5E216B8A">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8"/>
          <w:szCs w:val="28"/>
          <w:lang w:val="en-US" w:eastAsia="zh-CN"/>
        </w:rPr>
      </w:pPr>
      <w:bookmarkStart w:id="329" w:name="_Toc24036"/>
      <w:bookmarkStart w:id="330" w:name="_Toc25197"/>
      <w:bookmarkStart w:id="331" w:name="_Toc27612"/>
      <w:bookmarkStart w:id="332" w:name="_Toc4951"/>
      <w:bookmarkStart w:id="333" w:name="_Toc22336"/>
      <w:bookmarkStart w:id="334" w:name="_Toc656"/>
      <w:bookmarkStart w:id="335" w:name="_Toc15150"/>
      <w:bookmarkStart w:id="336" w:name="_Toc17989"/>
      <w:bookmarkStart w:id="337" w:name="_Toc13471"/>
      <w:bookmarkStart w:id="338" w:name="_Toc10537"/>
      <w:bookmarkStart w:id="339" w:name="_Toc26279"/>
      <w:bookmarkStart w:id="340" w:name="_Toc27821"/>
      <w:bookmarkStart w:id="341" w:name="_Toc12916"/>
      <w:bookmarkStart w:id="342" w:name="_Toc13592"/>
      <w:bookmarkStart w:id="343" w:name="_Toc2760"/>
      <w:bookmarkStart w:id="344" w:name="_Toc24652"/>
      <w:bookmarkStart w:id="345" w:name="_Toc28950"/>
      <w:bookmarkStart w:id="346" w:name="_Toc16460"/>
      <w:bookmarkStart w:id="347" w:name="_Toc27317"/>
      <w:bookmarkStart w:id="348" w:name="_Toc29425"/>
      <w:bookmarkStart w:id="349" w:name="_Toc29394"/>
      <w:bookmarkStart w:id="350" w:name="_Toc30816"/>
      <w:bookmarkStart w:id="351" w:name="_Toc8299"/>
      <w:bookmarkStart w:id="352" w:name="_Toc6528"/>
      <w:bookmarkStart w:id="353" w:name="_Toc25348"/>
      <w:bookmarkStart w:id="354" w:name="_Toc28439"/>
      <w:bookmarkStart w:id="355" w:name="_Toc9393"/>
      <w:bookmarkStart w:id="356" w:name="_Toc27109"/>
      <w:bookmarkStart w:id="357" w:name="_Toc1740"/>
      <w:bookmarkStart w:id="358" w:name="_Toc7735"/>
      <w:bookmarkStart w:id="359" w:name="_Toc10451"/>
      <w:bookmarkStart w:id="360" w:name="_Toc4742"/>
      <w:bookmarkStart w:id="361" w:name="_Toc32155"/>
      <w:bookmarkStart w:id="362" w:name="_Toc16003"/>
      <w:bookmarkStart w:id="363" w:name="_Toc13733"/>
      <w:bookmarkStart w:id="364" w:name="_Toc21242"/>
      <w:bookmarkStart w:id="365" w:name="_Toc3927"/>
      <w:bookmarkStart w:id="366" w:name="_Toc30286"/>
      <w:bookmarkStart w:id="367" w:name="_Toc1472"/>
      <w:bookmarkStart w:id="368" w:name="_Toc17541"/>
      <w:bookmarkStart w:id="369" w:name="_Toc7919"/>
      <w:bookmarkStart w:id="370" w:name="_Toc23340"/>
      <w:bookmarkStart w:id="371" w:name="_Toc19210"/>
      <w:bookmarkStart w:id="372" w:name="_Toc5200"/>
      <w:r>
        <w:rPr>
          <w:rFonts w:hint="default" w:ascii="Times New Roman" w:hAnsi="Times New Roman" w:eastAsia="宋体" w:cs="Times New Roman"/>
          <w:b w:val="0"/>
          <w:bCs/>
          <w:color w:val="auto"/>
          <w:sz w:val="28"/>
          <w:szCs w:val="28"/>
          <w:lang w:val="en-US" w:eastAsia="zh-CN"/>
        </w:rPr>
        <w:t>7.1验收监测内容和频次</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62C2A0F0">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我公司生产情况，</w:t>
      </w:r>
      <w:r>
        <w:rPr>
          <w:rFonts w:hint="default" w:ascii="Times New Roman" w:hAnsi="Times New Roman" w:eastAsia="宋体" w:cs="Times New Roman"/>
          <w:color w:val="auto"/>
          <w:sz w:val="24"/>
          <w:szCs w:val="24"/>
          <w:lang w:val="en-US" w:eastAsia="zh-CN"/>
        </w:rPr>
        <w:t>本次验收对该项目的厂界环境噪声</w:t>
      </w:r>
      <w:r>
        <w:rPr>
          <w:rFonts w:hint="eastAsia" w:ascii="Times New Roman" w:hAnsi="Times New Roman" w:eastAsia="宋体" w:cs="Times New Roman"/>
          <w:color w:val="auto"/>
          <w:sz w:val="24"/>
          <w:szCs w:val="24"/>
          <w:lang w:val="en-US" w:eastAsia="zh-CN"/>
        </w:rPr>
        <w:t>、废气处理装置进出口、生活污水等</w:t>
      </w:r>
      <w:r>
        <w:rPr>
          <w:rFonts w:hint="default" w:ascii="Times New Roman" w:hAnsi="Times New Roman" w:eastAsia="宋体" w:cs="Times New Roman"/>
          <w:color w:val="auto"/>
          <w:sz w:val="24"/>
          <w:szCs w:val="24"/>
          <w:lang w:val="en-US" w:eastAsia="zh-CN"/>
        </w:rPr>
        <w:t>进行监测。监测内容具体见表7-1：</w:t>
      </w:r>
    </w:p>
    <w:p w14:paraId="05C9E011">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表7-1监测内容</w:t>
      </w:r>
    </w:p>
    <w:tbl>
      <w:tblPr>
        <w:tblStyle w:val="19"/>
        <w:tblW w:w="7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173"/>
        <w:gridCol w:w="2720"/>
        <w:gridCol w:w="2248"/>
      </w:tblGrid>
      <w:tr w14:paraId="6598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8" w:hRule="atLeast"/>
          <w:jc w:val="center"/>
        </w:trPr>
        <w:tc>
          <w:tcPr>
            <w:tcW w:w="1266" w:type="dxa"/>
            <w:vAlign w:val="center"/>
          </w:tcPr>
          <w:p w14:paraId="7A568C0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监测内容</w:t>
            </w:r>
          </w:p>
        </w:tc>
        <w:tc>
          <w:tcPr>
            <w:tcW w:w="1173" w:type="dxa"/>
            <w:vAlign w:val="center"/>
          </w:tcPr>
          <w:p w14:paraId="7BCF1FE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监测点位及个数</w:t>
            </w:r>
          </w:p>
        </w:tc>
        <w:tc>
          <w:tcPr>
            <w:tcW w:w="2720" w:type="dxa"/>
            <w:vAlign w:val="center"/>
          </w:tcPr>
          <w:p w14:paraId="4ABE28A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监测项目</w:t>
            </w:r>
          </w:p>
        </w:tc>
        <w:tc>
          <w:tcPr>
            <w:tcW w:w="2248" w:type="dxa"/>
            <w:vAlign w:val="center"/>
          </w:tcPr>
          <w:p w14:paraId="28B7EB6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r>
      <w:tr w14:paraId="1939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63FF9FE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w:t>
            </w:r>
          </w:p>
        </w:tc>
        <w:tc>
          <w:tcPr>
            <w:tcW w:w="1173" w:type="dxa"/>
            <w:vAlign w:val="center"/>
          </w:tcPr>
          <w:p w14:paraId="64CBE55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w:t>
            </w:r>
          </w:p>
          <w:p w14:paraId="0349933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排放口</w:t>
            </w:r>
          </w:p>
        </w:tc>
        <w:tc>
          <w:tcPr>
            <w:tcW w:w="2720" w:type="dxa"/>
            <w:vAlign w:val="center"/>
          </w:tcPr>
          <w:p w14:paraId="6A99209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pH值、化学需氧量、氨氮、悬浮物</w:t>
            </w:r>
          </w:p>
        </w:tc>
        <w:tc>
          <w:tcPr>
            <w:tcW w:w="2248" w:type="dxa"/>
            <w:vAlign w:val="center"/>
          </w:tcPr>
          <w:p w14:paraId="4A2DEA3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19A39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3A15B06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1173" w:type="dxa"/>
            <w:vAlign w:val="center"/>
          </w:tcPr>
          <w:p w14:paraId="2242F00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389DDA5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2248" w:type="dxa"/>
            <w:vAlign w:val="center"/>
          </w:tcPr>
          <w:p w14:paraId="585687F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次/天，连续两天</w:t>
            </w:r>
          </w:p>
        </w:tc>
      </w:tr>
      <w:tr w14:paraId="5328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restart"/>
            <w:vAlign w:val="center"/>
          </w:tcPr>
          <w:p w14:paraId="5030EA4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1173" w:type="dxa"/>
            <w:vAlign w:val="center"/>
          </w:tcPr>
          <w:p w14:paraId="0014CD0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DA001</w:t>
            </w:r>
          </w:p>
        </w:tc>
        <w:tc>
          <w:tcPr>
            <w:tcW w:w="2720" w:type="dxa"/>
            <w:vAlign w:val="center"/>
          </w:tcPr>
          <w:p w14:paraId="177E459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248" w:type="dxa"/>
            <w:vAlign w:val="center"/>
          </w:tcPr>
          <w:p w14:paraId="1999964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3B50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586F3B1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vAlign w:val="center"/>
          </w:tcPr>
          <w:p w14:paraId="74826D8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DA002</w:t>
            </w:r>
          </w:p>
        </w:tc>
        <w:tc>
          <w:tcPr>
            <w:tcW w:w="2720" w:type="dxa"/>
            <w:vAlign w:val="center"/>
          </w:tcPr>
          <w:p w14:paraId="4E356A4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248" w:type="dxa"/>
            <w:vAlign w:val="center"/>
          </w:tcPr>
          <w:p w14:paraId="37BFC12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62D6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0C25816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vAlign w:val="center"/>
          </w:tcPr>
          <w:p w14:paraId="743436B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DA003</w:t>
            </w:r>
          </w:p>
        </w:tc>
        <w:tc>
          <w:tcPr>
            <w:tcW w:w="2720" w:type="dxa"/>
            <w:vAlign w:val="center"/>
          </w:tcPr>
          <w:p w14:paraId="60F574D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非甲烷总烃、臭气浓度</w:t>
            </w:r>
          </w:p>
        </w:tc>
        <w:tc>
          <w:tcPr>
            <w:tcW w:w="2248" w:type="dxa"/>
            <w:vAlign w:val="center"/>
          </w:tcPr>
          <w:p w14:paraId="7635170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07FB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7587016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vAlign w:val="center"/>
          </w:tcPr>
          <w:p w14:paraId="58D5EF1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524F4EF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非甲烷总烃、颗粒物、臭气浓度</w:t>
            </w:r>
          </w:p>
        </w:tc>
        <w:tc>
          <w:tcPr>
            <w:tcW w:w="2248" w:type="dxa"/>
            <w:vAlign w:val="center"/>
          </w:tcPr>
          <w:p w14:paraId="1E6B7AD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bookmarkStart w:id="623" w:name="_GoBack"/>
            <w:bookmarkEnd w:id="623"/>
            <w:r>
              <w:rPr>
                <w:rFonts w:hint="default" w:ascii="Times New Roman" w:hAnsi="Times New Roman" w:eastAsia="宋体" w:cs="Times New Roman"/>
                <w:sz w:val="21"/>
                <w:szCs w:val="21"/>
                <w:lang w:val="en-US" w:eastAsia="zh-CN"/>
              </w:rPr>
              <w:t>次/天，连续两天</w:t>
            </w:r>
          </w:p>
        </w:tc>
      </w:tr>
    </w:tbl>
    <w:p w14:paraId="3EC8019C">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lang w:val="en-US" w:eastAsia="zh-CN"/>
        </w:rPr>
      </w:pPr>
    </w:p>
    <w:p w14:paraId="26249428">
      <w:pPr>
        <w:jc w:val="both"/>
        <w:rPr>
          <w:rFonts w:hint="default" w:ascii="宋体" w:hAnsi="宋体" w:cs="宋体" w:eastAsiaTheme="minorEastAsia"/>
          <w:b/>
          <w:bCs/>
          <w:sz w:val="24"/>
          <w:szCs w:val="24"/>
          <w:lang w:val="en-US" w:eastAsia="zh-CN"/>
        </w:rPr>
      </w:pPr>
      <w:bookmarkStart w:id="373" w:name="_Toc17445"/>
      <w:bookmarkStart w:id="374" w:name="_Toc12586"/>
      <w:bookmarkStart w:id="375" w:name="_Toc1085"/>
      <w:bookmarkStart w:id="376" w:name="_Toc855"/>
      <w:bookmarkStart w:id="377" w:name="_Toc11546"/>
      <w:bookmarkStart w:id="378" w:name="_Toc2759"/>
      <w:bookmarkStart w:id="379" w:name="_Toc24208"/>
      <w:bookmarkStart w:id="380" w:name="_Toc18050"/>
      <w:bookmarkStart w:id="381" w:name="_Toc8734"/>
      <w:bookmarkStart w:id="382" w:name="_Toc3182"/>
      <w:bookmarkStart w:id="383" w:name="_Toc8657"/>
      <w:bookmarkStart w:id="384" w:name="_Toc18094"/>
      <w:bookmarkStart w:id="385" w:name="_Toc15754"/>
      <w:bookmarkStart w:id="386" w:name="_Toc15012"/>
      <w:bookmarkStart w:id="387" w:name="_Toc5498"/>
      <w:bookmarkStart w:id="388" w:name="_Toc17423"/>
      <w:bookmarkStart w:id="389" w:name="_Toc22372"/>
      <w:bookmarkStart w:id="390" w:name="_Toc28450"/>
      <w:bookmarkStart w:id="391" w:name="_Toc28136"/>
      <w:bookmarkStart w:id="392" w:name="_Toc5724"/>
      <w:bookmarkStart w:id="393" w:name="_Toc13990"/>
      <w:bookmarkStart w:id="394" w:name="_Toc2164"/>
      <w:r>
        <w:rPr>
          <w:rFonts w:hint="eastAsia" w:ascii="宋体" w:hAnsi="宋体" w:cs="宋体"/>
          <w:b/>
          <w:bCs/>
          <w:sz w:val="21"/>
          <w:szCs w:val="21"/>
        </w:rPr>
        <w:t>采样布点示意图</w:t>
      </w:r>
      <w:r>
        <w:rPr>
          <w:rFonts w:hint="eastAsia" w:ascii="宋体" w:hAnsi="宋体" w:cs="宋体"/>
          <w:b/>
          <w:bCs/>
          <w:sz w:val="24"/>
          <w:szCs w:val="24"/>
        </w:rPr>
        <w:t>：</w:t>
      </w:r>
      <w:r>
        <w:rPr>
          <w:rFonts w:hint="eastAsia" w:ascii="宋体" w:hAnsi="宋体" w:cs="宋体"/>
          <w:b/>
          <w:bCs/>
          <w:sz w:val="24"/>
          <w:szCs w:val="24"/>
          <w:lang w:val="en-US" w:eastAsia="zh-CN"/>
        </w:rPr>
        <w:t>见附件检测报告</w:t>
      </w:r>
    </w:p>
    <w:p w14:paraId="10BEE5F5">
      <w:pPr>
        <w:pStyle w:val="6"/>
        <w:jc w:val="center"/>
      </w:pPr>
    </w:p>
    <w:p w14:paraId="71F461C6"/>
    <w:p w14:paraId="51F58F9B">
      <w:pPr>
        <w:pStyle w:val="6"/>
      </w:pPr>
    </w:p>
    <w:p w14:paraId="39014A7C"/>
    <w:p w14:paraId="3564BFE0">
      <w:pPr>
        <w:pStyle w:val="6"/>
        <w:jc w:val="center"/>
      </w:pPr>
    </w:p>
    <w:p w14:paraId="76C10EE7">
      <w:pPr>
        <w:pStyle w:val="7"/>
      </w:pPr>
    </w:p>
    <w:p w14:paraId="4D343DF3"/>
    <w:p w14:paraId="58D1B3AC"/>
    <w:p w14:paraId="04F740AA"/>
    <w:p w14:paraId="6CC6BD14"/>
    <w:p w14:paraId="1C98D338"/>
    <w:p w14:paraId="290ECFBA"/>
    <w:p w14:paraId="1B55FBCB"/>
    <w:p w14:paraId="75C4CB0F">
      <w:pPr>
        <w:pStyle w:val="6"/>
        <w:jc w:val="center"/>
      </w:pPr>
    </w:p>
    <w:p w14:paraId="5E08D380">
      <w:pPr>
        <w:pStyle w:val="2"/>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sz w:val="30"/>
          <w:szCs w:val="30"/>
          <w:lang w:val="en-US" w:eastAsia="zh-CN"/>
        </w:rPr>
      </w:pPr>
      <w:bookmarkStart w:id="395" w:name="_Toc27305"/>
      <w:r>
        <w:rPr>
          <w:rFonts w:hint="default" w:ascii="Times New Roman" w:hAnsi="Times New Roman" w:eastAsia="宋体" w:cs="Times New Roman"/>
          <w:b/>
          <w:bCs w:val="0"/>
          <w:sz w:val="30"/>
          <w:szCs w:val="30"/>
          <w:lang w:val="en-US" w:eastAsia="zh-CN"/>
        </w:rPr>
        <w:t>八、质量保证及质量控制</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5"/>
    </w:p>
    <w:bookmarkEnd w:id="394"/>
    <w:p w14:paraId="0B02C071">
      <w:pPr>
        <w:pStyle w:val="3"/>
        <w:pageBreakBefore w:val="0"/>
        <w:widowControl w:val="0"/>
        <w:kinsoku/>
        <w:wordWrap/>
        <w:overflowPunct/>
        <w:topLinePunct w:val="0"/>
        <w:autoSpaceDN/>
        <w:bidi w:val="0"/>
        <w:adjustRightInd/>
        <w:snapToGrid/>
        <w:spacing w:line="360" w:lineRule="auto"/>
        <w:textAlignment w:val="auto"/>
        <w:outlineLvl w:val="1"/>
        <w:rPr>
          <w:rFonts w:hint="default" w:ascii="Times New Roman" w:hAnsi="Times New Roman" w:eastAsia="宋体" w:cs="Times New Roman"/>
          <w:b w:val="0"/>
          <w:bCs/>
          <w:sz w:val="28"/>
          <w:szCs w:val="28"/>
          <w:lang w:val="en-US" w:eastAsia="zh-CN"/>
        </w:rPr>
      </w:pPr>
      <w:bookmarkStart w:id="396" w:name="_Toc18127"/>
      <w:bookmarkStart w:id="397" w:name="_Toc15427"/>
      <w:bookmarkStart w:id="398" w:name="_Toc16972"/>
      <w:bookmarkStart w:id="399" w:name="_Toc20989"/>
      <w:bookmarkStart w:id="400" w:name="_Toc11454"/>
      <w:bookmarkStart w:id="401" w:name="_Toc2647"/>
      <w:bookmarkStart w:id="402" w:name="_Toc16067"/>
      <w:bookmarkStart w:id="403" w:name="_Toc1965"/>
      <w:bookmarkStart w:id="404" w:name="_Toc11596"/>
      <w:bookmarkStart w:id="405" w:name="_Toc30846"/>
      <w:bookmarkStart w:id="406" w:name="_Toc24252"/>
      <w:bookmarkStart w:id="407" w:name="_Toc11781"/>
      <w:bookmarkStart w:id="408" w:name="_Toc15943"/>
      <w:bookmarkStart w:id="409" w:name="_Toc30764"/>
      <w:bookmarkStart w:id="410" w:name="_Toc21573"/>
      <w:bookmarkStart w:id="411" w:name="_Toc18723"/>
      <w:bookmarkStart w:id="412" w:name="_Toc27760"/>
      <w:bookmarkStart w:id="413" w:name="_Toc8719"/>
      <w:bookmarkStart w:id="414" w:name="_Toc15378"/>
      <w:bookmarkStart w:id="415" w:name="_Toc25489"/>
      <w:bookmarkStart w:id="416" w:name="_Toc470"/>
      <w:bookmarkStart w:id="417" w:name="_Toc4557"/>
      <w:bookmarkStart w:id="418" w:name="_Toc21635"/>
      <w:bookmarkStart w:id="419" w:name="_Toc26644"/>
      <w:bookmarkStart w:id="420" w:name="_Toc21150"/>
      <w:bookmarkStart w:id="421" w:name="_Toc32630"/>
      <w:bookmarkStart w:id="422" w:name="_Toc7184"/>
      <w:bookmarkStart w:id="423" w:name="_Toc23769"/>
      <w:bookmarkStart w:id="424" w:name="_Toc818"/>
      <w:bookmarkStart w:id="425" w:name="_Toc2402"/>
      <w:bookmarkStart w:id="426" w:name="_Toc6728"/>
      <w:bookmarkStart w:id="427" w:name="_Toc8118"/>
      <w:bookmarkStart w:id="428" w:name="_Toc27389"/>
      <w:bookmarkStart w:id="429" w:name="_Toc30740"/>
      <w:bookmarkStart w:id="430" w:name="_Toc19287"/>
      <w:bookmarkStart w:id="431" w:name="_Toc8660"/>
      <w:r>
        <w:rPr>
          <w:rFonts w:hint="default" w:ascii="Times New Roman" w:hAnsi="Times New Roman" w:eastAsia="宋体" w:cs="Times New Roman"/>
          <w:b w:val="0"/>
          <w:bCs/>
          <w:sz w:val="28"/>
          <w:szCs w:val="28"/>
          <w:lang w:val="en-US" w:eastAsia="zh-CN"/>
        </w:rPr>
        <w:t>8.1监测分析方法</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5D03268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分析方法按照国家标准分析方法和国家环保局颁布的监测分析方法及有关规定执行。样品的采集、运输、保存及实验室分析全过程质量保证参照《浙江省环境监测质量保证技术规定》执行。监测分析方法见表8-1。</w:t>
      </w:r>
    </w:p>
    <w:p w14:paraId="600435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表8-1监测项目分析测试方法一览表</w:t>
      </w:r>
    </w:p>
    <w:tbl>
      <w:tblPr>
        <w:tblStyle w:val="19"/>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838"/>
        <w:gridCol w:w="6015"/>
      </w:tblGrid>
      <w:tr w14:paraId="5E22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2B073776">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bookmarkStart w:id="432" w:name="_Toc20327"/>
            <w:bookmarkStart w:id="433" w:name="_Toc944"/>
            <w:bookmarkStart w:id="434" w:name="_Toc20854"/>
            <w:bookmarkStart w:id="435" w:name="_Toc21339"/>
            <w:bookmarkStart w:id="436" w:name="_Toc12478"/>
            <w:bookmarkStart w:id="437" w:name="_Toc10012"/>
            <w:bookmarkStart w:id="438" w:name="_Toc28495"/>
            <w:bookmarkStart w:id="439" w:name="_Toc23106"/>
            <w:bookmarkStart w:id="440" w:name="_Toc21335"/>
            <w:bookmarkStart w:id="441" w:name="_Toc6265"/>
            <w:bookmarkStart w:id="442" w:name="_Toc30758"/>
            <w:bookmarkStart w:id="443" w:name="_Toc21491"/>
            <w:bookmarkStart w:id="444" w:name="_Toc2677"/>
            <w:bookmarkStart w:id="445" w:name="_Toc1321"/>
            <w:bookmarkStart w:id="446" w:name="_Toc12939"/>
            <w:bookmarkStart w:id="447" w:name="_Toc11923"/>
            <w:bookmarkStart w:id="448" w:name="_Toc31029"/>
            <w:bookmarkStart w:id="449" w:name="_Toc29049"/>
            <w:bookmarkStart w:id="450" w:name="_Toc3524"/>
            <w:bookmarkStart w:id="451" w:name="_Toc19769"/>
            <w:bookmarkStart w:id="452" w:name="_Toc28009"/>
            <w:bookmarkStart w:id="453" w:name="_Toc28918"/>
            <w:bookmarkStart w:id="454" w:name="_Toc29492"/>
            <w:bookmarkStart w:id="455" w:name="_Toc5503"/>
            <w:bookmarkStart w:id="456" w:name="_Toc5625"/>
            <w:bookmarkStart w:id="457" w:name="_Toc11918"/>
            <w:r>
              <w:rPr>
                <w:rFonts w:hint="default" w:ascii="Times New Roman" w:hAnsi="Times New Roman" w:eastAsia="宋体" w:cs="Times New Roman"/>
                <w:bCs/>
                <w:sz w:val="21"/>
                <w:szCs w:val="21"/>
              </w:rPr>
              <w:t>序号</w:t>
            </w:r>
          </w:p>
        </w:tc>
        <w:tc>
          <w:tcPr>
            <w:tcW w:w="1838" w:type="dxa"/>
            <w:vAlign w:val="center"/>
          </w:tcPr>
          <w:p w14:paraId="0CB70E13">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监测项目</w:t>
            </w:r>
          </w:p>
        </w:tc>
        <w:tc>
          <w:tcPr>
            <w:tcW w:w="6015" w:type="dxa"/>
            <w:vAlign w:val="center"/>
          </w:tcPr>
          <w:p w14:paraId="165E6EB2">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监测分析方法</w:t>
            </w:r>
          </w:p>
        </w:tc>
      </w:tr>
      <w:tr w14:paraId="6C54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0BC672B8">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838" w:type="dxa"/>
            <w:vAlign w:val="center"/>
          </w:tcPr>
          <w:p w14:paraId="0B0AA9EC">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w:t>
            </w:r>
          </w:p>
        </w:tc>
        <w:tc>
          <w:tcPr>
            <w:tcW w:w="6015" w:type="dxa"/>
            <w:vAlign w:val="center"/>
          </w:tcPr>
          <w:p w14:paraId="76D49691">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水质pH的测定玻璃电极法GB/T6920-1986</w:t>
            </w:r>
          </w:p>
        </w:tc>
      </w:tr>
      <w:tr w14:paraId="6CCC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6C2B7DEA">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838" w:type="dxa"/>
            <w:vAlign w:val="center"/>
          </w:tcPr>
          <w:p w14:paraId="5FDECA3C">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悬浮物</w:t>
            </w:r>
          </w:p>
        </w:tc>
        <w:tc>
          <w:tcPr>
            <w:tcW w:w="6015" w:type="dxa"/>
            <w:vAlign w:val="center"/>
          </w:tcPr>
          <w:p w14:paraId="0E9C85CB">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水质悬浮物的测定重量法GB/T11901-1989</w:t>
            </w:r>
          </w:p>
        </w:tc>
      </w:tr>
      <w:tr w14:paraId="6329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1196D445">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838" w:type="dxa"/>
            <w:vAlign w:val="center"/>
          </w:tcPr>
          <w:p w14:paraId="02F9221D">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6015" w:type="dxa"/>
            <w:vAlign w:val="center"/>
          </w:tcPr>
          <w:p w14:paraId="40A6D447">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水质化学需氧量的测定重铬酸盐法</w:t>
            </w:r>
            <w:r>
              <w:rPr>
                <w:rFonts w:hint="default" w:ascii="Times New Roman" w:hAnsi="Times New Roman" w:eastAsia="宋体" w:cs="Times New Roman"/>
                <w:sz w:val="21"/>
                <w:szCs w:val="21"/>
              </w:rPr>
              <w:t>HJ 828-2017</w:t>
            </w:r>
          </w:p>
        </w:tc>
      </w:tr>
      <w:tr w14:paraId="71BA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3297ECC9">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838" w:type="dxa"/>
            <w:vAlign w:val="center"/>
          </w:tcPr>
          <w:p w14:paraId="34F928E8">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6015" w:type="dxa"/>
            <w:vAlign w:val="center"/>
          </w:tcPr>
          <w:p w14:paraId="4518E38F">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水质氨氮的测定气相分子吸收光谱法HJ/T195-2005</w:t>
            </w:r>
          </w:p>
        </w:tc>
      </w:tr>
      <w:tr w14:paraId="189A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02373F23">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838" w:type="dxa"/>
            <w:vAlign w:val="center"/>
          </w:tcPr>
          <w:p w14:paraId="644897A9">
            <w:pPr>
              <w:tabs>
                <w:tab w:val="left" w:pos="4996"/>
              </w:tabs>
              <w:spacing w:line="240" w:lineRule="atLeast"/>
              <w:jc w:val="center"/>
              <w:rPr>
                <w:rFonts w:hint="default" w:ascii="Times New Roman" w:hAnsi="Times New Roman" w:eastAsia="宋体" w:cs="Times New Roman"/>
                <w:sz w:val="21"/>
                <w:szCs w:val="21"/>
              </w:rPr>
            </w:pPr>
            <w:r>
              <w:rPr>
                <w:rFonts w:hint="eastAsia" w:ascii="宋体" w:hAnsi="宋体" w:cs="宋体"/>
                <w:snapToGrid w:val="0"/>
                <w:sz w:val="21"/>
                <w:szCs w:val="21"/>
              </w:rPr>
              <w:t>厂界环境噪声</w:t>
            </w:r>
          </w:p>
        </w:tc>
        <w:tc>
          <w:tcPr>
            <w:tcW w:w="6015" w:type="dxa"/>
            <w:vAlign w:val="center"/>
          </w:tcPr>
          <w:p w14:paraId="1F04188F">
            <w:pPr>
              <w:tabs>
                <w:tab w:val="left" w:pos="4996"/>
              </w:tabs>
              <w:spacing w:line="240" w:lineRule="atLeast"/>
              <w:ind w:firstLine="210" w:firstLineChars="100"/>
              <w:jc w:val="center"/>
              <w:rPr>
                <w:rFonts w:hint="default" w:ascii="Times New Roman" w:hAnsi="Times New Roman" w:eastAsia="宋体" w:cs="Times New Roman"/>
                <w:sz w:val="21"/>
                <w:szCs w:val="21"/>
              </w:rPr>
            </w:pPr>
            <w:r>
              <w:rPr>
                <w:rFonts w:hint="eastAsia" w:ascii="宋体" w:hAnsi="宋体" w:cs="宋体"/>
                <w:snapToGrid w:val="0"/>
                <w:sz w:val="21"/>
                <w:szCs w:val="21"/>
              </w:rPr>
              <w:t>工业企业厂界环境噪声排放标准 GB 12348-2008</w:t>
            </w:r>
          </w:p>
        </w:tc>
      </w:tr>
      <w:tr w14:paraId="58D9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653" w:type="dxa"/>
            <w:vAlign w:val="center"/>
          </w:tcPr>
          <w:p w14:paraId="75A25638">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838" w:type="dxa"/>
            <w:vAlign w:val="center"/>
          </w:tcPr>
          <w:p w14:paraId="673436F2">
            <w:pPr>
              <w:spacing w:line="240" w:lineRule="auto"/>
              <w:ind w:firstLine="0" w:firstLineChars="0"/>
              <w:jc w:val="center"/>
              <w:rPr>
                <w:rFonts w:hint="default" w:ascii="Times New Roman" w:hAnsi="Times New Roman" w:eastAsia="宋体" w:cs="Times New Roman"/>
                <w:snapToGrid/>
                <w:sz w:val="21"/>
                <w:szCs w:val="21"/>
              </w:rPr>
            </w:pPr>
            <w:r>
              <w:rPr>
                <w:rFonts w:hint="default" w:ascii="Times New Roman" w:hAnsi="Times New Roman" w:eastAsia="宋体" w:cs="Times New Roman"/>
                <w:snapToGrid/>
                <w:sz w:val="21"/>
                <w:szCs w:val="21"/>
              </w:rPr>
              <w:t>非甲烷总烃</w:t>
            </w:r>
          </w:p>
        </w:tc>
        <w:tc>
          <w:tcPr>
            <w:tcW w:w="6015" w:type="dxa"/>
            <w:vAlign w:val="center"/>
          </w:tcPr>
          <w:p w14:paraId="16D59EFE">
            <w:pPr>
              <w:spacing w:line="240" w:lineRule="auto"/>
              <w:ind w:firstLine="0" w:firstLineChars="0"/>
              <w:jc w:val="center"/>
              <w:rPr>
                <w:rFonts w:hint="default" w:ascii="Times New Roman" w:hAnsi="Times New Roman" w:eastAsia="宋体" w:cs="Times New Roman"/>
                <w:snapToGrid/>
                <w:sz w:val="21"/>
                <w:szCs w:val="21"/>
              </w:rPr>
            </w:pPr>
            <w:r>
              <w:rPr>
                <w:rFonts w:hint="default" w:ascii="Times New Roman" w:hAnsi="Times New Roman" w:eastAsia="宋体" w:cs="Times New Roman"/>
                <w:snapToGrid/>
                <w:sz w:val="21"/>
                <w:szCs w:val="21"/>
              </w:rPr>
              <w:t>固定污染源废气 总烃、甲烷和非甲烷总烃的测定 气相色谱法 HJ 38-2017</w:t>
            </w:r>
          </w:p>
        </w:tc>
      </w:tr>
      <w:tr w14:paraId="2474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653" w:type="dxa"/>
            <w:vAlign w:val="center"/>
          </w:tcPr>
          <w:p w14:paraId="233C7BE4">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bookmarkStart w:id="458" w:name="_Toc32633"/>
            <w:bookmarkStart w:id="459" w:name="_Toc14668"/>
            <w:bookmarkStart w:id="460" w:name="_Toc17926"/>
            <w:bookmarkStart w:id="461" w:name="_Toc3550"/>
            <w:bookmarkStart w:id="462" w:name="_Toc31696"/>
            <w:bookmarkStart w:id="463" w:name="_Toc2825"/>
            <w:bookmarkStart w:id="464" w:name="_Toc6624"/>
            <w:bookmarkStart w:id="465" w:name="_Toc29729"/>
            <w:bookmarkStart w:id="466" w:name="_Toc4469"/>
            <w:bookmarkStart w:id="467" w:name="_Toc26801"/>
            <w:bookmarkStart w:id="468" w:name="_Toc31941"/>
            <w:bookmarkStart w:id="469" w:name="_Toc25624"/>
            <w:bookmarkStart w:id="470" w:name="_Toc17861"/>
            <w:bookmarkStart w:id="471" w:name="_Toc30100"/>
            <w:bookmarkStart w:id="472" w:name="_Toc6521"/>
            <w:bookmarkStart w:id="473" w:name="_Toc14044"/>
            <w:bookmarkStart w:id="474" w:name="_Toc1971"/>
            <w:bookmarkStart w:id="475" w:name="_Toc25688"/>
            <w:bookmarkStart w:id="476" w:name="_Toc24106"/>
            <w:bookmarkStart w:id="477" w:name="_Toc15360"/>
            <w:bookmarkStart w:id="478" w:name="_Toc5785"/>
            <w:r>
              <w:rPr>
                <w:rFonts w:hint="eastAsia" w:ascii="Times New Roman" w:hAnsi="Times New Roman" w:eastAsia="宋体" w:cs="Times New Roman"/>
                <w:sz w:val="21"/>
                <w:szCs w:val="21"/>
                <w:lang w:val="en-US" w:eastAsia="zh-CN"/>
              </w:rPr>
              <w:t>7</w:t>
            </w:r>
          </w:p>
        </w:tc>
        <w:tc>
          <w:tcPr>
            <w:tcW w:w="1838" w:type="dxa"/>
            <w:vAlign w:val="center"/>
          </w:tcPr>
          <w:p w14:paraId="0AC9759A">
            <w:pPr>
              <w:ind w:firstLine="210" w:firstLineChars="100"/>
              <w:rPr>
                <w:rFonts w:hint="default" w:ascii="Times New Roman" w:hAnsi="Times New Roman" w:eastAsia="宋体" w:cs="Times New Roman"/>
                <w:kern w:val="2"/>
                <w:sz w:val="21"/>
                <w:szCs w:val="21"/>
                <w:lang w:val="en-US" w:eastAsia="zh-CN" w:bidi="zh-CN"/>
              </w:rPr>
            </w:pPr>
            <w:r>
              <w:rPr>
                <w:rFonts w:hint="default" w:ascii="Times New Roman" w:hAnsi="Times New Roman" w:eastAsia="宋体" w:cs="Times New Roman"/>
                <w:kern w:val="2"/>
                <w:sz w:val="21"/>
                <w:szCs w:val="21"/>
                <w:lang w:val="en-US" w:eastAsia="zh-CN" w:bidi="ar-SA"/>
              </w:rPr>
              <w:t>总悬浮颗粒物</w:t>
            </w:r>
          </w:p>
        </w:tc>
        <w:tc>
          <w:tcPr>
            <w:tcW w:w="6015" w:type="dxa"/>
            <w:vAlign w:val="center"/>
          </w:tcPr>
          <w:p w14:paraId="399D67B2">
            <w:pPr>
              <w:spacing w:beforeLines="-2147483648" w:afterLines="-2147483648"/>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环境空气 总悬浮颗粒物的测定 重量法 HJ 1263-2022</w:t>
            </w:r>
          </w:p>
        </w:tc>
      </w:tr>
      <w:tr w14:paraId="4D0FD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blHeader/>
          <w:jc w:val="center"/>
        </w:trPr>
        <w:tc>
          <w:tcPr>
            <w:tcW w:w="653" w:type="dxa"/>
            <w:vAlign w:val="center"/>
          </w:tcPr>
          <w:p w14:paraId="532978DB">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838" w:type="dxa"/>
            <w:vAlign w:val="center"/>
          </w:tcPr>
          <w:p w14:paraId="78C3E647">
            <w:pPr>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pacing w:val="0"/>
                <w:sz w:val="21"/>
                <w:szCs w:val="21"/>
                <w:u w:val="none"/>
                <w:lang w:val="en-US" w:eastAsia="zh-CN"/>
              </w:rPr>
              <w:t xml:space="preserve">臭气浓度               </w:t>
            </w:r>
          </w:p>
        </w:tc>
        <w:tc>
          <w:tcPr>
            <w:tcW w:w="6015" w:type="dxa"/>
            <w:vAlign w:val="center"/>
          </w:tcPr>
          <w:p w14:paraId="3AD2C2A5">
            <w:pPr>
              <w:spacing w:beforeLines="-2147483648" w:afterLines="-214748364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pacing w:val="0"/>
                <w:sz w:val="21"/>
                <w:szCs w:val="21"/>
                <w:u w:val="none"/>
                <w:lang w:val="en-US" w:eastAsia="zh-CN"/>
              </w:rPr>
              <w:t>恶臭污染环境监测技术规范 HJ 905-2017 ，</w:t>
            </w:r>
            <w:r>
              <w:rPr>
                <w:rFonts w:hint="default" w:ascii="Times New Roman" w:hAnsi="Times New Roman" w:eastAsia="宋体" w:cs="Times New Roman"/>
                <w:color w:val="auto"/>
                <w:sz w:val="21"/>
                <w:szCs w:val="21"/>
                <w:u w:val="none"/>
                <w:lang w:val="en-US" w:eastAsia="zh-CN"/>
              </w:rPr>
              <w:t xml:space="preserve">环境空气和废气 臭气的测定 三点比较式臭袋法 HJ 1262-2022  </w:t>
            </w:r>
          </w:p>
        </w:tc>
      </w:tr>
    </w:tbl>
    <w:p w14:paraId="6E41D972">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8.2</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Pr>
          <w:rFonts w:hint="default" w:ascii="Times New Roman" w:hAnsi="Times New Roman" w:eastAsia="宋体" w:cs="Times New Roman"/>
          <w:b w:val="0"/>
          <w:bCs/>
          <w:sz w:val="24"/>
          <w:szCs w:val="24"/>
          <w:lang w:val="en-US" w:eastAsia="zh-CN"/>
        </w:rPr>
        <w:t>监测仪器分析</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04EE2A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根据《检测检验机构认定评审准则》的相关定,建立合适本公司的《仪器设备管理程序》、《仪器设备期间核查程序》等与仪器设备相关的程序,使设备的性能和状态符合检测技术要求,对仪器设备实施有效管理。</w:t>
      </w:r>
    </w:p>
    <w:p w14:paraId="36AB135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我公司参与本次项目监测的仪器均由资质单位经过检定,并在有效的检定范围之内,设备使用前校准合格后使用,能保证监测数据的有效性。</w:t>
      </w:r>
    </w:p>
    <w:p w14:paraId="3E9BA3A0">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479" w:name="_Toc27675"/>
      <w:bookmarkStart w:id="480" w:name="_Toc7196"/>
      <w:bookmarkStart w:id="481" w:name="_Toc1436"/>
      <w:bookmarkStart w:id="482" w:name="_Toc5658"/>
      <w:bookmarkStart w:id="483" w:name="_Toc13272"/>
      <w:bookmarkStart w:id="484" w:name="_Toc14561"/>
      <w:bookmarkStart w:id="485" w:name="_Toc24467"/>
      <w:bookmarkStart w:id="486" w:name="_Toc14819"/>
      <w:bookmarkStart w:id="487" w:name="_Toc255"/>
      <w:bookmarkStart w:id="488" w:name="_Toc4774"/>
      <w:bookmarkStart w:id="489" w:name="_Toc17047"/>
      <w:bookmarkStart w:id="490" w:name="_Toc28867"/>
      <w:bookmarkStart w:id="491" w:name="_Toc25334"/>
      <w:bookmarkStart w:id="492" w:name="_Toc28857"/>
      <w:bookmarkStart w:id="493" w:name="_Toc29778"/>
      <w:bookmarkStart w:id="494" w:name="_Toc2393"/>
      <w:bookmarkStart w:id="495" w:name="_Toc8440"/>
      <w:bookmarkStart w:id="496" w:name="_Toc23315"/>
      <w:bookmarkStart w:id="497" w:name="_Toc26509"/>
      <w:bookmarkStart w:id="498" w:name="_Toc14559"/>
      <w:bookmarkStart w:id="499" w:name="_Toc1534"/>
      <w:r>
        <w:rPr>
          <w:rFonts w:hint="default" w:ascii="Times New Roman" w:hAnsi="Times New Roman" w:eastAsia="宋体" w:cs="Times New Roman"/>
          <w:lang w:val="en-US" w:eastAsia="zh-CN"/>
        </w:rPr>
        <w:t>8.3人员资质</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500D0525">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参与本项目的采样，分析人员均参与浙江省环境协会及公司内部培训，并通过考核，拥有相关领域的上岗证，做到执证上岗。</w:t>
      </w:r>
    </w:p>
    <w:p w14:paraId="2FCB8CA1">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500" w:name="_Toc1619"/>
      <w:bookmarkStart w:id="501" w:name="_Toc18631"/>
      <w:bookmarkStart w:id="502" w:name="_Toc27376"/>
      <w:bookmarkStart w:id="503" w:name="_Toc10213"/>
      <w:bookmarkStart w:id="504" w:name="_Toc29398"/>
      <w:bookmarkStart w:id="505" w:name="_Toc23151"/>
      <w:bookmarkStart w:id="506" w:name="_Toc25353"/>
      <w:bookmarkStart w:id="507" w:name="_Toc20729"/>
      <w:bookmarkStart w:id="508" w:name="_Toc3747"/>
      <w:bookmarkStart w:id="509" w:name="_Toc7324"/>
      <w:bookmarkStart w:id="510" w:name="_Toc31928"/>
      <w:bookmarkStart w:id="511" w:name="_Toc894"/>
      <w:bookmarkStart w:id="512" w:name="_Toc3463"/>
      <w:bookmarkStart w:id="513" w:name="_Toc1870"/>
      <w:bookmarkStart w:id="514" w:name="_Toc10291"/>
      <w:bookmarkStart w:id="515" w:name="_Toc30791"/>
      <w:bookmarkStart w:id="516" w:name="_Toc25516"/>
      <w:bookmarkStart w:id="517" w:name="_Toc1948"/>
      <w:bookmarkStart w:id="518" w:name="_Toc8048"/>
      <w:bookmarkStart w:id="519" w:name="_Toc12816"/>
      <w:r>
        <w:rPr>
          <w:rFonts w:hint="default" w:ascii="Times New Roman" w:hAnsi="Times New Roman" w:eastAsia="宋体" w:cs="Times New Roman"/>
          <w:lang w:val="en-US" w:eastAsia="zh-CN"/>
        </w:rPr>
        <w:t>8.4质量保证及质量控制</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5F91906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1、监测分析方法采用国家和行业标准分析方法，监测人员经过持证上岗考核并持有合格证书，所用监测仪器设备状态正常且均在有效检定周期内。</w:t>
      </w:r>
    </w:p>
    <w:p w14:paraId="40C707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2、气态样品现场采样</w:t>
      </w:r>
      <w:r>
        <w:rPr>
          <w:rFonts w:hint="eastAsia" w:ascii="Times New Roman" w:hAnsi="Times New Roman" w:eastAsia="宋体" w:cs="Times New Roman"/>
          <w:b w:val="0"/>
          <w:kern w:val="2"/>
          <w:sz w:val="24"/>
          <w:szCs w:val="24"/>
          <w:lang w:val="en-US" w:eastAsia="zh-CN" w:bidi="ar-SA"/>
        </w:rPr>
        <w:t>和</w:t>
      </w:r>
      <w:r>
        <w:rPr>
          <w:rFonts w:hint="default" w:ascii="Times New Roman" w:hAnsi="Times New Roman" w:eastAsia="宋体" w:cs="Times New Roman"/>
          <w:b w:val="0"/>
          <w:kern w:val="2"/>
          <w:sz w:val="24"/>
          <w:szCs w:val="24"/>
          <w:lang w:val="en-US" w:eastAsia="zh-CN" w:bidi="ar-SA"/>
        </w:rPr>
        <w:t>测试前、后，仪器使用标准装置进行校准，标准装置经过检定合格并在有效期内，并按照国家标准、技术规范和质量保证的要求进行全过程质量控制。</w:t>
      </w:r>
    </w:p>
    <w:p w14:paraId="780735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3</w:t>
      </w:r>
      <w:r>
        <w:rPr>
          <w:rFonts w:hint="default" w:ascii="Times New Roman" w:hAnsi="Times New Roman" w:eastAsia="宋体" w:cs="Times New Roman"/>
          <w:b w:val="0"/>
          <w:kern w:val="2"/>
          <w:sz w:val="24"/>
          <w:szCs w:val="24"/>
          <w:lang w:val="en-US" w:eastAsia="zh-CN" w:bidi="ar-SA"/>
        </w:rPr>
        <w:t>、在监测期间，样品采集、运输、保存、均按照环境保护部发布的《环境监测质量管理技术导则》（HJ 630-2011）和《浙江省环境监测质量保证技术规定》的要求进行。</w:t>
      </w:r>
    </w:p>
    <w:p w14:paraId="5C350B97">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sz w:val="30"/>
          <w:szCs w:val="30"/>
          <w:lang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、监测数据和报告实行三级审核制度。</w:t>
      </w:r>
    </w:p>
    <w:p w14:paraId="113D2118">
      <w:pPr>
        <w:pStyle w:val="2"/>
        <w:numPr>
          <w:ilvl w:val="0"/>
          <w:numId w:val="0"/>
        </w:numPr>
        <w:outlineLvl w:val="9"/>
        <w:rPr>
          <w:rFonts w:hint="default" w:ascii="Times New Roman" w:hAnsi="Times New Roman" w:eastAsia="宋体" w:cs="Times New Roman"/>
          <w:lang w:eastAsia="zh-CN"/>
        </w:rPr>
      </w:pPr>
      <w:bookmarkStart w:id="520" w:name="_Toc26413"/>
      <w:bookmarkStart w:id="521" w:name="_Toc19688"/>
      <w:bookmarkStart w:id="522" w:name="_Toc24119"/>
      <w:bookmarkStart w:id="523" w:name="_Toc2742"/>
      <w:bookmarkStart w:id="524" w:name="_Toc28532"/>
      <w:bookmarkStart w:id="525" w:name="_Toc26153"/>
      <w:bookmarkStart w:id="526" w:name="_Toc7087"/>
      <w:bookmarkStart w:id="527" w:name="_Toc27149"/>
      <w:bookmarkStart w:id="528" w:name="_Toc13241"/>
      <w:bookmarkStart w:id="529" w:name="_Toc9197"/>
      <w:bookmarkStart w:id="530" w:name="_Toc28131"/>
      <w:bookmarkStart w:id="531" w:name="_Toc1651"/>
      <w:bookmarkStart w:id="532" w:name="_Toc23753"/>
      <w:bookmarkStart w:id="533" w:name="_Toc13128"/>
      <w:bookmarkStart w:id="534" w:name="_Toc31275"/>
      <w:bookmarkStart w:id="535" w:name="_Toc10065"/>
      <w:bookmarkStart w:id="536" w:name="_Toc25598"/>
      <w:bookmarkStart w:id="537" w:name="_Toc13669"/>
      <w:bookmarkStart w:id="538" w:name="_Toc14965"/>
      <w:bookmarkStart w:id="539" w:name="_Toc21116"/>
      <w:bookmarkStart w:id="540" w:name="_Toc497218656"/>
      <w:bookmarkStart w:id="541" w:name="_Toc1546"/>
      <w:bookmarkStart w:id="542" w:name="_Toc14836"/>
      <w:bookmarkStart w:id="543" w:name="_Toc14390"/>
      <w:r>
        <w:rPr>
          <w:rFonts w:hint="default" w:ascii="Times New Roman" w:hAnsi="Times New Roman" w:eastAsia="宋体" w:cs="Times New Roman"/>
          <w:lang w:eastAsia="zh-CN"/>
        </w:rPr>
        <w:br w:type="page"/>
      </w:r>
    </w:p>
    <w:p w14:paraId="25C31E4A">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rPr>
      </w:pPr>
      <w:bookmarkStart w:id="544" w:name="_Toc10793"/>
      <w:bookmarkStart w:id="545" w:name="_Toc28416"/>
      <w:r>
        <w:rPr>
          <w:rFonts w:hint="default" w:ascii="Times New Roman" w:hAnsi="Times New Roman" w:eastAsia="宋体" w:cs="Times New Roman"/>
          <w:lang w:eastAsia="zh-CN"/>
        </w:rPr>
        <w:t>九、验收监测工况</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48EAEDDF">
      <w:pPr>
        <w:pStyle w:val="3"/>
        <w:rPr>
          <w:rFonts w:hint="default" w:ascii="Times New Roman" w:hAnsi="Times New Roman" w:eastAsia="宋体" w:cs="Times New Roman"/>
          <w:b w:val="0"/>
          <w:bCs/>
        </w:rPr>
      </w:pPr>
      <w:bookmarkStart w:id="546" w:name="_Toc28135"/>
      <w:bookmarkStart w:id="547" w:name="_Toc27280"/>
      <w:bookmarkStart w:id="548" w:name="_Toc3546"/>
      <w:bookmarkStart w:id="549" w:name="_Toc497218657"/>
      <w:bookmarkStart w:id="550" w:name="_Toc23178"/>
      <w:bookmarkStart w:id="551" w:name="_Toc21112"/>
      <w:bookmarkStart w:id="552" w:name="_Toc22235"/>
      <w:bookmarkStart w:id="553" w:name="_Toc29524"/>
      <w:bookmarkStart w:id="554" w:name="_Toc15371"/>
      <w:bookmarkStart w:id="555" w:name="_Toc2546"/>
      <w:bookmarkStart w:id="556" w:name="_Toc28317"/>
      <w:bookmarkStart w:id="557" w:name="_Toc24112"/>
      <w:bookmarkStart w:id="558" w:name="_Toc25350"/>
      <w:bookmarkStart w:id="559" w:name="_Toc26066"/>
      <w:bookmarkStart w:id="560" w:name="_Toc27694"/>
      <w:bookmarkStart w:id="561" w:name="_Toc29337"/>
      <w:bookmarkStart w:id="562" w:name="_Toc8935"/>
      <w:bookmarkStart w:id="563" w:name="_Toc23154"/>
      <w:bookmarkStart w:id="564" w:name="_Toc23157"/>
      <w:bookmarkStart w:id="565" w:name="_Toc26176"/>
      <w:bookmarkStart w:id="566" w:name="_Toc15455"/>
      <w:bookmarkStart w:id="567" w:name="_Toc22865"/>
      <w:bookmarkStart w:id="568" w:name="_Toc5044"/>
      <w:bookmarkStart w:id="569" w:name="_Toc27401"/>
      <w:bookmarkStart w:id="570" w:name="_Toc24413"/>
      <w:bookmarkStart w:id="571" w:name="_Toc27943"/>
      <w:r>
        <w:rPr>
          <w:rFonts w:hint="eastAsia" w:cs="Times New Roman"/>
          <w:b w:val="0"/>
          <w:bCs/>
          <w:lang w:val="en-US" w:eastAsia="zh-CN"/>
        </w:rPr>
        <w:t>1、</w:t>
      </w:r>
      <w:r>
        <w:rPr>
          <w:rFonts w:hint="default" w:ascii="Times New Roman" w:hAnsi="Times New Roman" w:eastAsia="宋体" w:cs="Times New Roman"/>
          <w:b w:val="0"/>
          <w:bCs/>
        </w:rPr>
        <w:t>验收检测期间运行工况</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6637722C">
      <w:pPr>
        <w:jc w:val="center"/>
        <w:rPr>
          <w:rFonts w:hint="default" w:ascii="宋体" w:hAnsi="宋体" w:eastAsia="宋体" w:cs="宋体"/>
          <w:b w:val="0"/>
          <w:bCs/>
        </w:rPr>
      </w:pPr>
      <w:r>
        <w:rPr>
          <w:rFonts w:hint="default" w:ascii="宋体" w:hAnsi="宋体" w:eastAsia="宋体" w:cs="宋体"/>
          <w:b w:val="0"/>
          <w:bCs/>
        </w:rPr>
        <w:t>表</w:t>
      </w:r>
      <w:r>
        <w:rPr>
          <w:rFonts w:hint="default" w:ascii="宋体" w:hAnsi="宋体" w:eastAsia="宋体" w:cs="宋体"/>
          <w:b w:val="0"/>
          <w:bCs/>
          <w:lang w:val="en-US" w:eastAsia="zh-CN"/>
        </w:rPr>
        <w:t>9</w:t>
      </w:r>
      <w:r>
        <w:rPr>
          <w:rFonts w:hint="default" w:ascii="宋体" w:hAnsi="宋体" w:eastAsia="宋体" w:cs="宋体"/>
          <w:b w:val="0"/>
          <w:bCs/>
        </w:rPr>
        <w:t>-1验收检测期间生产工况</w:t>
      </w:r>
    </w:p>
    <w:tbl>
      <w:tblPr>
        <w:tblStyle w:val="20"/>
        <w:tblpPr w:leftFromText="180" w:rightFromText="180" w:vertAnchor="text" w:horzAnchor="page" w:tblpX="1655" w:tblpY="308"/>
        <w:tblOverlap w:val="never"/>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692"/>
        <w:gridCol w:w="1692"/>
        <w:gridCol w:w="1692"/>
        <w:gridCol w:w="1692"/>
      </w:tblGrid>
      <w:tr w14:paraId="2D8A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Merge w:val="restart"/>
            <w:vAlign w:val="center"/>
          </w:tcPr>
          <w:p w14:paraId="5F4113B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产品名称</w:t>
            </w:r>
          </w:p>
        </w:tc>
        <w:tc>
          <w:tcPr>
            <w:tcW w:w="3384" w:type="dxa"/>
            <w:gridSpan w:val="2"/>
            <w:vAlign w:val="center"/>
          </w:tcPr>
          <w:p w14:paraId="296A8E7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lang w:val="en-US" w:eastAsia="zh-CN"/>
              </w:rPr>
              <w:t>2024年1月26日</w:t>
            </w:r>
          </w:p>
        </w:tc>
        <w:tc>
          <w:tcPr>
            <w:tcW w:w="3384" w:type="dxa"/>
            <w:gridSpan w:val="2"/>
            <w:vAlign w:val="center"/>
          </w:tcPr>
          <w:p w14:paraId="6A3D4B7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lang w:val="en-US" w:eastAsia="zh-CN"/>
              </w:rPr>
              <w:t>2024年1月27日</w:t>
            </w:r>
          </w:p>
        </w:tc>
      </w:tr>
      <w:tr w14:paraId="6C36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Merge w:val="continue"/>
            <w:vAlign w:val="center"/>
          </w:tcPr>
          <w:p w14:paraId="7EE982F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p>
        </w:tc>
        <w:tc>
          <w:tcPr>
            <w:tcW w:w="1692" w:type="dxa"/>
            <w:vAlign w:val="center"/>
          </w:tcPr>
          <w:p w14:paraId="045D09D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实际日产量</w:t>
            </w:r>
          </w:p>
        </w:tc>
        <w:tc>
          <w:tcPr>
            <w:tcW w:w="1692" w:type="dxa"/>
            <w:vAlign w:val="center"/>
          </w:tcPr>
          <w:p w14:paraId="3DC6595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负荷</w:t>
            </w:r>
          </w:p>
        </w:tc>
        <w:tc>
          <w:tcPr>
            <w:tcW w:w="1692" w:type="dxa"/>
            <w:vAlign w:val="center"/>
          </w:tcPr>
          <w:p w14:paraId="09017C6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eastAsia="zh-CN"/>
              </w:rPr>
              <w:t>实际日产量</w:t>
            </w:r>
          </w:p>
        </w:tc>
        <w:tc>
          <w:tcPr>
            <w:tcW w:w="1692" w:type="dxa"/>
            <w:vAlign w:val="center"/>
          </w:tcPr>
          <w:p w14:paraId="0B9F85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负荷</w:t>
            </w:r>
          </w:p>
        </w:tc>
      </w:tr>
      <w:tr w14:paraId="12BB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Align w:val="center"/>
          </w:tcPr>
          <w:p w14:paraId="605BDF4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hAnsi="宋体"/>
                <w:bCs/>
                <w:szCs w:val="21"/>
              </w:rPr>
              <w:t>减速机部件</w:t>
            </w:r>
          </w:p>
        </w:tc>
        <w:tc>
          <w:tcPr>
            <w:tcW w:w="1692" w:type="dxa"/>
            <w:vAlign w:val="center"/>
          </w:tcPr>
          <w:p w14:paraId="16D10DB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130套</w:t>
            </w:r>
          </w:p>
        </w:tc>
        <w:tc>
          <w:tcPr>
            <w:tcW w:w="1692" w:type="dxa"/>
            <w:vAlign w:val="center"/>
          </w:tcPr>
          <w:p w14:paraId="77478BF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48.8%</w:t>
            </w:r>
          </w:p>
        </w:tc>
        <w:tc>
          <w:tcPr>
            <w:tcW w:w="1692" w:type="dxa"/>
            <w:vAlign w:val="center"/>
          </w:tcPr>
          <w:p w14:paraId="3CE2A3F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130套</w:t>
            </w:r>
          </w:p>
        </w:tc>
        <w:tc>
          <w:tcPr>
            <w:tcW w:w="1692" w:type="dxa"/>
            <w:vAlign w:val="center"/>
          </w:tcPr>
          <w:p w14:paraId="52D632B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48.8%</w:t>
            </w:r>
          </w:p>
        </w:tc>
      </w:tr>
      <w:tr w14:paraId="05FB4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Align w:val="center"/>
          </w:tcPr>
          <w:p w14:paraId="63814845">
            <w:pPr>
              <w:jc w:val="center"/>
              <w:rPr>
                <w:rFonts w:hint="eastAsia" w:ascii="Times New Roman" w:hAnsi="Times New Roman" w:eastAsia="宋体" w:cs="Times New Roman"/>
                <w:bCs w:val="0"/>
                <w:color w:val="auto"/>
                <w:sz w:val="21"/>
                <w:szCs w:val="21"/>
                <w:highlight w:val="none"/>
                <w:lang w:eastAsia="zh-CN"/>
              </w:rPr>
            </w:pPr>
            <w:bookmarkStart w:id="572" w:name="_Toc11008"/>
            <w:bookmarkStart w:id="573" w:name="_Toc3349"/>
            <w:bookmarkStart w:id="574" w:name="_Toc26102"/>
            <w:bookmarkStart w:id="575" w:name="_Toc30118"/>
            <w:bookmarkStart w:id="576" w:name="_Toc14505"/>
            <w:bookmarkStart w:id="577" w:name="_Toc9097"/>
            <w:bookmarkStart w:id="578" w:name="_Toc31278"/>
            <w:bookmarkStart w:id="579" w:name="_Toc19828"/>
            <w:bookmarkStart w:id="580" w:name="_Toc11404"/>
            <w:bookmarkStart w:id="581" w:name="_Toc21925"/>
            <w:bookmarkStart w:id="582" w:name="_Toc2128"/>
            <w:bookmarkStart w:id="583" w:name="_Toc19106"/>
            <w:bookmarkStart w:id="584" w:name="_Toc2326"/>
            <w:bookmarkStart w:id="585" w:name="_Toc9478"/>
            <w:bookmarkStart w:id="586" w:name="_Toc25260"/>
            <w:bookmarkStart w:id="587" w:name="_Toc22579"/>
            <w:bookmarkStart w:id="588" w:name="_Toc2842"/>
            <w:bookmarkStart w:id="589" w:name="_Toc28705"/>
            <w:bookmarkStart w:id="590" w:name="_Toc31475"/>
            <w:bookmarkStart w:id="591" w:name="_Toc15873"/>
            <w:bookmarkStart w:id="592" w:name="_Toc21547"/>
            <w:r>
              <w:rPr>
                <w:rFonts w:hint="eastAsia" w:hAnsi="宋体"/>
                <w:bCs/>
                <w:szCs w:val="21"/>
              </w:rPr>
              <w:t>五金精密零部件</w:t>
            </w:r>
          </w:p>
        </w:tc>
        <w:tc>
          <w:tcPr>
            <w:tcW w:w="1692" w:type="dxa"/>
            <w:vAlign w:val="center"/>
          </w:tcPr>
          <w:p w14:paraId="2E25E87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100套</w:t>
            </w:r>
          </w:p>
        </w:tc>
        <w:tc>
          <w:tcPr>
            <w:tcW w:w="1692" w:type="dxa"/>
            <w:vAlign w:val="center"/>
          </w:tcPr>
          <w:p w14:paraId="4EDA083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c>
          <w:tcPr>
            <w:tcW w:w="1692" w:type="dxa"/>
            <w:vAlign w:val="center"/>
          </w:tcPr>
          <w:p w14:paraId="2960E1B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100套</w:t>
            </w:r>
          </w:p>
        </w:tc>
        <w:tc>
          <w:tcPr>
            <w:tcW w:w="1692" w:type="dxa"/>
            <w:vAlign w:val="center"/>
          </w:tcPr>
          <w:p w14:paraId="35DD33F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r>
    </w:tbl>
    <w:p w14:paraId="0C409CE0">
      <w:pPr>
        <w:pStyle w:val="3"/>
        <w:rPr>
          <w:rFonts w:hint="eastAsia" w:ascii="Times New Roman" w:hAnsi="Times New Roman" w:eastAsia="宋体" w:cs="Times New Roman"/>
          <w:b w:val="0"/>
          <w:bCs/>
          <w:lang w:val="en-US" w:eastAsia="zh-CN"/>
        </w:rPr>
      </w:pPr>
      <w:r>
        <w:rPr>
          <w:rFonts w:hint="eastAsia"/>
          <w:lang w:val="en-US" w:eastAsia="zh-CN"/>
        </w:rPr>
        <w:t xml:space="preserve"> </w:t>
      </w:r>
      <w:r>
        <w:rPr>
          <w:rFonts w:hint="eastAsia" w:ascii="Times New Roman" w:hAnsi="Times New Roman" w:cs="Times New Roman"/>
          <w:b w:val="0"/>
          <w:bCs/>
          <w:lang w:val="en-US" w:eastAsia="zh-CN"/>
        </w:rPr>
        <w:t>2、</w:t>
      </w:r>
      <w:r>
        <w:rPr>
          <w:rFonts w:hint="default" w:ascii="Times New Roman" w:hAnsi="Times New Roman" w:eastAsia="宋体" w:cs="Times New Roman"/>
          <w:b w:val="0"/>
          <w:bCs/>
          <w:lang w:val="en-US" w:eastAsia="zh-CN"/>
        </w:rPr>
        <w:t>污染物达标排</w:t>
      </w:r>
      <w:r>
        <w:rPr>
          <w:rFonts w:hint="eastAsia" w:ascii="Times New Roman" w:hAnsi="Times New Roman" w:eastAsia="宋体" w:cs="Times New Roman"/>
          <w:b w:val="0"/>
          <w:bCs/>
          <w:lang w:val="en-US" w:eastAsia="zh-CN"/>
        </w:rPr>
        <w:t>放监测结果</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1774839C">
      <w:pPr>
        <w:pageBreakBefore w:val="0"/>
        <w:widowControl w:val="0"/>
        <w:kinsoku/>
        <w:wordWrap/>
        <w:overflowPunct/>
        <w:topLinePunct w:val="0"/>
        <w:autoSpaceDE w:val="0"/>
        <w:autoSpaceDN/>
        <w:bidi w:val="0"/>
        <w:adjustRightInd/>
        <w:snapToGrid/>
        <w:spacing w:line="240" w:lineRule="auto"/>
        <w:ind w:left="0" w:leftChars="0" w:right="0" w:rightChars="0" w:firstLine="240" w:firstLineChars="100"/>
        <w:textAlignment w:val="auto"/>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（1）生活污水监测结果</w:t>
      </w:r>
    </w:p>
    <w:p w14:paraId="1DD53C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楷体_GB2312"/>
          <w:b/>
          <w:bCs/>
          <w:color w:val="auto"/>
          <w:sz w:val="24"/>
          <w:lang w:eastAsia="zh-CN"/>
        </w:rPr>
      </w:pPr>
      <w:r>
        <w:rPr>
          <w:rFonts w:hint="eastAsia" w:ascii="宋体" w:hAnsi="宋体" w:eastAsia="宋体" w:cs="宋体"/>
          <w:b w:val="0"/>
          <w:bCs/>
        </w:rPr>
        <w:t>表</w:t>
      </w:r>
      <w:r>
        <w:rPr>
          <w:rFonts w:hint="eastAsia" w:ascii="宋体" w:hAnsi="宋体" w:eastAsia="宋体" w:cs="宋体"/>
          <w:b w:val="0"/>
          <w:bCs/>
          <w:lang w:val="en-US" w:eastAsia="zh-CN"/>
        </w:rPr>
        <w:t>9-2</w:t>
      </w:r>
      <w:r>
        <w:rPr>
          <w:rFonts w:hint="eastAsia" w:ascii="宋体" w:hAnsi="宋体" w:eastAsia="宋体" w:cs="宋体"/>
          <w:b w:val="0"/>
          <w:bCs/>
        </w:rPr>
        <w:t>废 水 检 测 结 果</w:t>
      </w:r>
      <w:r>
        <w:rPr>
          <w:rFonts w:hint="eastAsia" w:ascii="Times New Roman" w:hAnsi="Times New Roman" w:eastAsia="楷体_GB2312" w:cs="Times New Roman"/>
          <w:b/>
          <w:bCs/>
          <w:color w:val="auto"/>
          <w:sz w:val="24"/>
          <w:lang w:val="en-US" w:eastAsia="zh-CN"/>
        </w:rPr>
        <w:t xml:space="preserve"> </w:t>
      </w:r>
      <w:r>
        <w:rPr>
          <w:rFonts w:hint="default" w:ascii="Times New Roman" w:hAnsi="Times New Roman" w:eastAsia="楷体_GB2312" w:cs="Times New Roman"/>
          <w:color w:val="auto"/>
        </w:rPr>
        <w:t>单位：mg/L</w:t>
      </w:r>
      <w:r>
        <w:rPr>
          <w:rFonts w:hint="eastAsia" w:ascii="Times New Roman" w:hAnsi="Times New Roman" w:eastAsia="楷体_GB2312" w:cs="Times New Roman"/>
          <w:color w:val="auto"/>
          <w:lang w:eastAsia="zh-CN"/>
        </w:rPr>
        <w:t>（</w:t>
      </w:r>
      <w:r>
        <w:rPr>
          <w:rFonts w:hint="eastAsia" w:eastAsia="楷体_GB2312"/>
          <w:color w:val="auto"/>
          <w:szCs w:val="21"/>
          <w:lang w:val="en-US" w:eastAsia="zh-CN"/>
        </w:rPr>
        <w:t>pH值无量纲）</w:t>
      </w:r>
    </w:p>
    <w:tbl>
      <w:tblPr>
        <w:tblStyle w:val="19"/>
        <w:tblW w:w="50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2258"/>
        <w:gridCol w:w="1044"/>
        <w:gridCol w:w="936"/>
        <w:gridCol w:w="708"/>
        <w:gridCol w:w="708"/>
        <w:gridCol w:w="708"/>
        <w:gridCol w:w="708"/>
        <w:gridCol w:w="715"/>
      </w:tblGrid>
      <w:tr w14:paraId="4BE0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611" w:type="pct"/>
            <w:tcBorders>
              <w:top w:val="single" w:color="auto" w:sz="4" w:space="0"/>
              <w:left w:val="single" w:color="auto" w:sz="4" w:space="0"/>
              <w:bottom w:val="single" w:color="auto" w:sz="4" w:space="0"/>
              <w:right w:val="single" w:color="auto" w:sz="4" w:space="0"/>
            </w:tcBorders>
            <w:noWrap w:val="0"/>
            <w:vAlign w:val="center"/>
          </w:tcPr>
          <w:p w14:paraId="6B2D32E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采样日期</w:t>
            </w:r>
          </w:p>
        </w:tc>
        <w:tc>
          <w:tcPr>
            <w:tcW w:w="1218" w:type="pct"/>
            <w:tcBorders>
              <w:top w:val="single" w:color="auto" w:sz="4" w:space="0"/>
              <w:left w:val="single" w:color="auto" w:sz="4" w:space="0"/>
              <w:bottom w:val="single" w:color="auto" w:sz="4" w:space="0"/>
              <w:right w:val="single" w:color="auto" w:sz="4" w:space="0"/>
            </w:tcBorders>
            <w:noWrap w:val="0"/>
            <w:vAlign w:val="center"/>
          </w:tcPr>
          <w:p w14:paraId="1686F4A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样品编号</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039F50E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采样点位</w:t>
            </w:r>
          </w:p>
        </w:tc>
        <w:tc>
          <w:tcPr>
            <w:tcW w:w="505" w:type="pct"/>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1E7F8B48">
            <w:pPr>
              <w:keepNext w:val="0"/>
              <w:keepLines w:val="0"/>
              <w:pageBreakBefore w:val="0"/>
              <w:widowControl w:val="0"/>
              <w:kinsoku/>
              <w:wordWrap/>
              <w:overflowPunct/>
              <w:topLinePunct w:val="0"/>
              <w:bidi w:val="0"/>
              <w:spacing w:line="240" w:lineRule="auto"/>
              <w:jc w:val="righ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项目名称</w:t>
            </w:r>
          </w:p>
          <w:p w14:paraId="21EA9496">
            <w:pPr>
              <w:keepNext w:val="0"/>
              <w:keepLines w:val="0"/>
              <w:pageBreakBefore w:val="0"/>
              <w:widowControl w:val="0"/>
              <w:kinsoku/>
              <w:wordWrap/>
              <w:overflowPunct/>
              <w:topLinePunct w:val="0"/>
              <w:bidi w:val="0"/>
              <w:spacing w:line="240" w:lineRule="auto"/>
              <w:jc w:val="left"/>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性状描述</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485D27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pH值</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83F81C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化学需</w:t>
            </w:r>
          </w:p>
          <w:p w14:paraId="69A6534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eastAsia="zh-CN"/>
              </w:rPr>
              <w:t>氧量</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FC8981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eastAsia="zh-CN"/>
              </w:rPr>
              <w:t>氨氮</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BFB527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kern w:val="2"/>
                <w:sz w:val="18"/>
                <w:szCs w:val="18"/>
                <w:lang w:val="en-US" w:eastAsia="zh-CN" w:bidi="ar-SA"/>
              </w:rPr>
              <w:t>悬浮物</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2287B7C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动植物油类</w:t>
            </w:r>
          </w:p>
        </w:tc>
      </w:tr>
      <w:tr w14:paraId="4A4B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11" w:type="pct"/>
            <w:vMerge w:val="restart"/>
            <w:tcBorders>
              <w:top w:val="single" w:color="auto" w:sz="4" w:space="0"/>
              <w:left w:val="single" w:color="auto" w:sz="4" w:space="0"/>
              <w:right w:val="single" w:color="auto" w:sz="4" w:space="0"/>
            </w:tcBorders>
            <w:noWrap w:val="0"/>
            <w:vAlign w:val="center"/>
          </w:tcPr>
          <w:p w14:paraId="5A30AE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2026年01月26日</w:t>
            </w:r>
          </w:p>
        </w:tc>
        <w:tc>
          <w:tcPr>
            <w:tcW w:w="1218" w:type="pct"/>
            <w:tcBorders>
              <w:top w:val="single" w:color="auto" w:sz="4" w:space="0"/>
              <w:left w:val="single" w:color="auto" w:sz="4" w:space="0"/>
              <w:bottom w:val="single" w:color="auto" w:sz="4" w:space="0"/>
              <w:right w:val="single" w:color="auto" w:sz="4" w:space="0"/>
            </w:tcBorders>
            <w:noWrap w:val="0"/>
            <w:vAlign w:val="center"/>
          </w:tcPr>
          <w:p w14:paraId="284552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20</w:t>
            </w:r>
            <w:r>
              <w:rPr>
                <w:rFonts w:hint="eastAsia" w:ascii="宋体" w:hAnsi="宋体" w:eastAsia="宋体" w:cs="宋体"/>
                <w:color w:val="auto"/>
                <w:sz w:val="18"/>
                <w:szCs w:val="18"/>
                <w:lang w:val="en-US" w:eastAsia="zh-CN"/>
              </w:rPr>
              <w:t>26C01178-S-01-001</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7FDB7ED5">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生活污水</w:t>
            </w:r>
            <w:r>
              <w:rPr>
                <w:rFonts w:hint="eastAsia" w:ascii="宋体" w:hAnsi="宋体" w:eastAsia="宋体" w:cs="宋体"/>
                <w:color w:val="auto"/>
                <w:sz w:val="18"/>
                <w:szCs w:val="18"/>
                <w:lang w:eastAsia="zh-CN"/>
              </w:rPr>
              <w:t>排放口</w:t>
            </w:r>
          </w:p>
        </w:tc>
        <w:tc>
          <w:tcPr>
            <w:tcW w:w="505" w:type="pct"/>
            <w:tcBorders>
              <w:top w:val="single" w:color="auto" w:sz="4" w:space="0"/>
              <w:left w:val="single" w:color="auto" w:sz="4" w:space="0"/>
              <w:bottom w:val="single" w:color="auto" w:sz="4" w:space="0"/>
              <w:right w:val="single" w:color="auto" w:sz="4" w:space="0"/>
            </w:tcBorders>
            <w:noWrap w:val="0"/>
            <w:vAlign w:val="center"/>
          </w:tcPr>
          <w:p w14:paraId="01B4379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微黄微浑</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D0F24E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7.7</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2EF515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49</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A3416F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2.10</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2FD8C0C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63</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72B9673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0.72</w:t>
            </w:r>
          </w:p>
        </w:tc>
      </w:tr>
      <w:tr w14:paraId="4F96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11" w:type="pct"/>
            <w:vMerge w:val="continue"/>
            <w:tcBorders>
              <w:left w:val="single" w:color="auto" w:sz="4" w:space="0"/>
              <w:right w:val="single" w:color="auto" w:sz="4" w:space="0"/>
            </w:tcBorders>
            <w:noWrap w:val="0"/>
            <w:vAlign w:val="center"/>
          </w:tcPr>
          <w:p w14:paraId="700776B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333105D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sz w:val="18"/>
                <w:szCs w:val="18"/>
              </w:rPr>
              <w:t>20</w:t>
            </w:r>
            <w:r>
              <w:rPr>
                <w:rFonts w:hint="eastAsia" w:ascii="宋体" w:hAnsi="宋体" w:eastAsia="宋体" w:cs="宋体"/>
                <w:color w:val="auto"/>
                <w:sz w:val="18"/>
                <w:szCs w:val="18"/>
                <w:lang w:val="en-US" w:eastAsia="zh-CN"/>
              </w:rPr>
              <w:t>26C01178-S-01-002</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7A75AF68">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生活污水</w:t>
            </w:r>
            <w:r>
              <w:rPr>
                <w:rFonts w:hint="eastAsia" w:ascii="宋体" w:hAnsi="宋体" w:eastAsia="宋体" w:cs="宋体"/>
                <w:color w:val="auto"/>
                <w:sz w:val="18"/>
                <w:szCs w:val="18"/>
                <w:lang w:eastAsia="zh-CN"/>
              </w:rPr>
              <w:t>排放口</w:t>
            </w:r>
          </w:p>
        </w:tc>
        <w:tc>
          <w:tcPr>
            <w:tcW w:w="505" w:type="pct"/>
            <w:tcBorders>
              <w:top w:val="single" w:color="auto" w:sz="4" w:space="0"/>
              <w:left w:val="single" w:color="auto" w:sz="4" w:space="0"/>
              <w:bottom w:val="single" w:color="auto" w:sz="4" w:space="0"/>
              <w:right w:val="single" w:color="auto" w:sz="4" w:space="0"/>
            </w:tcBorders>
            <w:noWrap w:val="0"/>
            <w:vAlign w:val="center"/>
          </w:tcPr>
          <w:p w14:paraId="4FFB787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8ACC93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7.6</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201B6CB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56E9AA4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2.46</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1D8C58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45</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5B077C7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0.13</w:t>
            </w:r>
          </w:p>
        </w:tc>
      </w:tr>
      <w:tr w14:paraId="1B2D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11" w:type="pct"/>
            <w:vMerge w:val="continue"/>
            <w:tcBorders>
              <w:left w:val="single" w:color="auto" w:sz="4" w:space="0"/>
              <w:right w:val="single" w:color="auto" w:sz="4" w:space="0"/>
            </w:tcBorders>
            <w:noWrap w:val="0"/>
            <w:vAlign w:val="center"/>
          </w:tcPr>
          <w:p w14:paraId="719F63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4640095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sz w:val="18"/>
                <w:szCs w:val="18"/>
              </w:rPr>
              <w:t>20</w:t>
            </w:r>
            <w:r>
              <w:rPr>
                <w:rFonts w:hint="eastAsia" w:ascii="宋体" w:hAnsi="宋体" w:eastAsia="宋体" w:cs="宋体"/>
                <w:color w:val="auto"/>
                <w:sz w:val="18"/>
                <w:szCs w:val="18"/>
                <w:lang w:val="en-US" w:eastAsia="zh-CN"/>
              </w:rPr>
              <w:t>26C01178-S-01-003</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072CF8C1">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生活污水</w:t>
            </w:r>
            <w:r>
              <w:rPr>
                <w:rFonts w:hint="eastAsia" w:ascii="宋体" w:hAnsi="宋体" w:eastAsia="宋体" w:cs="宋体"/>
                <w:color w:val="auto"/>
                <w:sz w:val="18"/>
                <w:szCs w:val="18"/>
                <w:lang w:eastAsia="zh-CN"/>
              </w:rPr>
              <w:t>排放口</w:t>
            </w:r>
          </w:p>
        </w:tc>
        <w:tc>
          <w:tcPr>
            <w:tcW w:w="505" w:type="pct"/>
            <w:tcBorders>
              <w:top w:val="single" w:color="auto" w:sz="4" w:space="0"/>
              <w:left w:val="single" w:color="auto" w:sz="4" w:space="0"/>
              <w:bottom w:val="single" w:color="auto" w:sz="4" w:space="0"/>
              <w:right w:val="single" w:color="auto" w:sz="4" w:space="0"/>
            </w:tcBorders>
            <w:noWrap w:val="0"/>
            <w:vAlign w:val="center"/>
          </w:tcPr>
          <w:p w14:paraId="4A638C6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42997AD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7.5</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B2C6A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C7E3F3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3.29</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655B74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49</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08B2F21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0.10</w:t>
            </w:r>
          </w:p>
        </w:tc>
      </w:tr>
      <w:tr w14:paraId="569D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11" w:type="pct"/>
            <w:vMerge w:val="continue"/>
            <w:tcBorders>
              <w:left w:val="single" w:color="auto" w:sz="4" w:space="0"/>
              <w:bottom w:val="single" w:color="auto" w:sz="4" w:space="0"/>
              <w:right w:val="single" w:color="auto" w:sz="4" w:space="0"/>
            </w:tcBorders>
            <w:noWrap w:val="0"/>
            <w:vAlign w:val="center"/>
          </w:tcPr>
          <w:p w14:paraId="452E48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0947A23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sz w:val="18"/>
                <w:szCs w:val="18"/>
              </w:rPr>
              <w:t>20</w:t>
            </w:r>
            <w:r>
              <w:rPr>
                <w:rFonts w:hint="eastAsia" w:ascii="宋体" w:hAnsi="宋体" w:eastAsia="宋体" w:cs="宋体"/>
                <w:color w:val="auto"/>
                <w:sz w:val="18"/>
                <w:szCs w:val="18"/>
                <w:lang w:val="en-US" w:eastAsia="zh-CN"/>
              </w:rPr>
              <w:t>26C01178-S-01-004</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5A275589">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生活污水</w:t>
            </w:r>
            <w:r>
              <w:rPr>
                <w:rFonts w:hint="eastAsia" w:ascii="宋体" w:hAnsi="宋体" w:eastAsia="宋体" w:cs="宋体"/>
                <w:color w:val="auto"/>
                <w:sz w:val="18"/>
                <w:szCs w:val="18"/>
                <w:lang w:eastAsia="zh-CN"/>
              </w:rPr>
              <w:t>排放口</w:t>
            </w:r>
          </w:p>
        </w:tc>
        <w:tc>
          <w:tcPr>
            <w:tcW w:w="505" w:type="pct"/>
            <w:tcBorders>
              <w:top w:val="single" w:color="auto" w:sz="4" w:space="0"/>
              <w:left w:val="single" w:color="auto" w:sz="4" w:space="0"/>
              <w:bottom w:val="single" w:color="auto" w:sz="4" w:space="0"/>
              <w:right w:val="single" w:color="auto" w:sz="4" w:space="0"/>
            </w:tcBorders>
            <w:noWrap w:val="0"/>
            <w:vAlign w:val="center"/>
          </w:tcPr>
          <w:p w14:paraId="388A42E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2C37CEE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7.6</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272990F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40</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3FEDFCA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3.59</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309F44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58</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18C9DDD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0.05</w:t>
            </w:r>
          </w:p>
        </w:tc>
      </w:tr>
      <w:tr w14:paraId="14C3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11" w:type="pct"/>
            <w:vMerge w:val="restart"/>
            <w:tcBorders>
              <w:top w:val="single" w:color="auto" w:sz="4" w:space="0"/>
              <w:left w:val="single" w:color="auto" w:sz="4" w:space="0"/>
              <w:right w:val="single" w:color="auto" w:sz="4" w:space="0"/>
            </w:tcBorders>
            <w:noWrap w:val="0"/>
            <w:vAlign w:val="center"/>
          </w:tcPr>
          <w:p w14:paraId="55AEEA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2026年01月27日</w:t>
            </w:r>
          </w:p>
        </w:tc>
        <w:tc>
          <w:tcPr>
            <w:tcW w:w="1218" w:type="pct"/>
            <w:tcBorders>
              <w:top w:val="single" w:color="auto" w:sz="4" w:space="0"/>
              <w:left w:val="single" w:color="auto" w:sz="4" w:space="0"/>
              <w:bottom w:val="single" w:color="auto" w:sz="4" w:space="0"/>
              <w:right w:val="single" w:color="auto" w:sz="4" w:space="0"/>
            </w:tcBorders>
            <w:noWrap w:val="0"/>
            <w:vAlign w:val="center"/>
          </w:tcPr>
          <w:p w14:paraId="0B23E9A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rPr>
              <w:t>20</w:t>
            </w:r>
            <w:r>
              <w:rPr>
                <w:rFonts w:hint="eastAsia" w:ascii="宋体" w:hAnsi="宋体" w:eastAsia="宋体" w:cs="宋体"/>
                <w:color w:val="auto"/>
                <w:sz w:val="18"/>
                <w:szCs w:val="18"/>
                <w:lang w:val="en-US" w:eastAsia="zh-CN"/>
              </w:rPr>
              <w:t>26C01178-S-28-001</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598852C4">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生活污水</w:t>
            </w:r>
            <w:r>
              <w:rPr>
                <w:rFonts w:hint="eastAsia" w:ascii="宋体" w:hAnsi="宋体" w:eastAsia="宋体" w:cs="宋体"/>
                <w:color w:val="auto"/>
                <w:sz w:val="18"/>
                <w:szCs w:val="18"/>
                <w:lang w:eastAsia="zh-CN"/>
              </w:rPr>
              <w:t>排放口</w:t>
            </w:r>
          </w:p>
        </w:tc>
        <w:tc>
          <w:tcPr>
            <w:tcW w:w="505" w:type="pct"/>
            <w:tcBorders>
              <w:top w:val="single" w:color="auto" w:sz="4" w:space="0"/>
              <w:left w:val="single" w:color="auto" w:sz="4" w:space="0"/>
              <w:bottom w:val="single" w:color="auto" w:sz="4" w:space="0"/>
              <w:right w:val="single" w:color="auto" w:sz="4" w:space="0"/>
            </w:tcBorders>
            <w:noWrap w:val="0"/>
            <w:vAlign w:val="center"/>
          </w:tcPr>
          <w:p w14:paraId="1892A46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微黄微浑</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C68DF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7.6</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4C1CE71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32</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942E00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2.72</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1729AF9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47</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4F507D1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0.29</w:t>
            </w:r>
          </w:p>
        </w:tc>
      </w:tr>
      <w:tr w14:paraId="7391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11" w:type="pct"/>
            <w:vMerge w:val="continue"/>
            <w:tcBorders>
              <w:left w:val="single" w:color="auto" w:sz="4" w:space="0"/>
              <w:right w:val="single" w:color="auto" w:sz="4" w:space="0"/>
            </w:tcBorders>
            <w:noWrap w:val="0"/>
            <w:vAlign w:val="center"/>
          </w:tcPr>
          <w:p w14:paraId="2848BC6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6CB160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sz w:val="18"/>
                <w:szCs w:val="18"/>
              </w:rPr>
              <w:t>20</w:t>
            </w:r>
            <w:r>
              <w:rPr>
                <w:rFonts w:hint="eastAsia" w:ascii="宋体" w:hAnsi="宋体" w:eastAsia="宋体" w:cs="宋体"/>
                <w:color w:val="auto"/>
                <w:sz w:val="18"/>
                <w:szCs w:val="18"/>
                <w:lang w:val="en-US" w:eastAsia="zh-CN"/>
              </w:rPr>
              <w:t>26C01178-S-28-002</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4D8C9370">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生活污水</w:t>
            </w:r>
            <w:r>
              <w:rPr>
                <w:rFonts w:hint="eastAsia" w:ascii="宋体" w:hAnsi="宋体" w:eastAsia="宋体" w:cs="宋体"/>
                <w:color w:val="auto"/>
                <w:sz w:val="18"/>
                <w:szCs w:val="18"/>
                <w:lang w:eastAsia="zh-CN"/>
              </w:rPr>
              <w:t>排放口</w:t>
            </w:r>
          </w:p>
        </w:tc>
        <w:tc>
          <w:tcPr>
            <w:tcW w:w="505" w:type="pct"/>
            <w:tcBorders>
              <w:top w:val="single" w:color="auto" w:sz="4" w:space="0"/>
              <w:left w:val="single" w:color="auto" w:sz="4" w:space="0"/>
              <w:bottom w:val="single" w:color="auto" w:sz="4" w:space="0"/>
              <w:right w:val="single" w:color="auto" w:sz="4" w:space="0"/>
            </w:tcBorders>
            <w:noWrap w:val="0"/>
            <w:vAlign w:val="center"/>
          </w:tcPr>
          <w:p w14:paraId="31ECC7A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868B7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7.7</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3C7D474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45</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3BF63F1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3.21</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7DE77EC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55</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5C6780E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0.20</w:t>
            </w:r>
          </w:p>
        </w:tc>
      </w:tr>
      <w:tr w14:paraId="4C16D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11" w:type="pct"/>
            <w:vMerge w:val="continue"/>
            <w:tcBorders>
              <w:left w:val="single" w:color="auto" w:sz="4" w:space="0"/>
              <w:right w:val="single" w:color="auto" w:sz="4" w:space="0"/>
            </w:tcBorders>
            <w:noWrap w:val="0"/>
            <w:vAlign w:val="center"/>
          </w:tcPr>
          <w:p w14:paraId="294FA6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6920732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sz w:val="18"/>
                <w:szCs w:val="18"/>
              </w:rPr>
              <w:t>20</w:t>
            </w:r>
            <w:r>
              <w:rPr>
                <w:rFonts w:hint="eastAsia" w:ascii="宋体" w:hAnsi="宋体" w:eastAsia="宋体" w:cs="宋体"/>
                <w:color w:val="auto"/>
                <w:sz w:val="18"/>
                <w:szCs w:val="18"/>
                <w:lang w:val="en-US" w:eastAsia="zh-CN"/>
              </w:rPr>
              <w:t>26C01178-S-28-003</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3435E28F">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生活污水</w:t>
            </w:r>
            <w:r>
              <w:rPr>
                <w:rFonts w:hint="eastAsia" w:ascii="宋体" w:hAnsi="宋体" w:eastAsia="宋体" w:cs="宋体"/>
                <w:color w:val="auto"/>
                <w:sz w:val="18"/>
                <w:szCs w:val="18"/>
                <w:lang w:eastAsia="zh-CN"/>
              </w:rPr>
              <w:t>排放口</w:t>
            </w:r>
          </w:p>
        </w:tc>
        <w:tc>
          <w:tcPr>
            <w:tcW w:w="505" w:type="pct"/>
            <w:tcBorders>
              <w:top w:val="single" w:color="auto" w:sz="4" w:space="0"/>
              <w:left w:val="single" w:color="auto" w:sz="4" w:space="0"/>
              <w:bottom w:val="single" w:color="auto" w:sz="4" w:space="0"/>
              <w:right w:val="single" w:color="auto" w:sz="4" w:space="0"/>
            </w:tcBorders>
            <w:noWrap w:val="0"/>
            <w:vAlign w:val="center"/>
          </w:tcPr>
          <w:p w14:paraId="396C0B5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530F71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7.4</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3700F9E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40</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AC194D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3.82</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6922F30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64</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36A242A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0.16</w:t>
            </w:r>
          </w:p>
        </w:tc>
      </w:tr>
      <w:tr w14:paraId="4BD7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1" w:type="pct"/>
            <w:vMerge w:val="continue"/>
            <w:tcBorders>
              <w:left w:val="single" w:color="auto" w:sz="4" w:space="0"/>
              <w:bottom w:val="single" w:color="auto" w:sz="4" w:space="0"/>
              <w:right w:val="single" w:color="auto" w:sz="4" w:space="0"/>
            </w:tcBorders>
            <w:noWrap w:val="0"/>
            <w:vAlign w:val="center"/>
          </w:tcPr>
          <w:p w14:paraId="08B15F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218" w:type="pct"/>
            <w:tcBorders>
              <w:top w:val="single" w:color="auto" w:sz="4" w:space="0"/>
              <w:left w:val="single" w:color="auto" w:sz="4" w:space="0"/>
              <w:bottom w:val="single" w:color="auto" w:sz="4" w:space="0"/>
              <w:right w:val="single" w:color="auto" w:sz="4" w:space="0"/>
            </w:tcBorders>
            <w:noWrap w:val="0"/>
            <w:vAlign w:val="center"/>
          </w:tcPr>
          <w:p w14:paraId="52BF463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rPr>
            </w:pPr>
            <w:r>
              <w:rPr>
                <w:rFonts w:hint="eastAsia" w:ascii="宋体" w:hAnsi="宋体" w:eastAsia="宋体" w:cs="宋体"/>
                <w:color w:val="auto"/>
                <w:sz w:val="18"/>
                <w:szCs w:val="18"/>
              </w:rPr>
              <w:t>20</w:t>
            </w:r>
            <w:r>
              <w:rPr>
                <w:rFonts w:hint="eastAsia" w:ascii="宋体" w:hAnsi="宋体" w:eastAsia="宋体" w:cs="宋体"/>
                <w:color w:val="auto"/>
                <w:sz w:val="18"/>
                <w:szCs w:val="18"/>
                <w:lang w:val="en-US" w:eastAsia="zh-CN"/>
              </w:rPr>
              <w:t>26C01178-S-28-004</w:t>
            </w:r>
          </w:p>
        </w:tc>
        <w:tc>
          <w:tcPr>
            <w:tcW w:w="563" w:type="pct"/>
            <w:tcBorders>
              <w:top w:val="single" w:color="auto" w:sz="4" w:space="0"/>
              <w:left w:val="single" w:color="auto" w:sz="4" w:space="0"/>
              <w:bottom w:val="single" w:color="auto" w:sz="4" w:space="0"/>
              <w:right w:val="single" w:color="auto" w:sz="4" w:space="0"/>
            </w:tcBorders>
            <w:noWrap w:val="0"/>
            <w:vAlign w:val="center"/>
          </w:tcPr>
          <w:p w14:paraId="1E009D17">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生活污水</w:t>
            </w:r>
            <w:r>
              <w:rPr>
                <w:rFonts w:hint="eastAsia" w:ascii="宋体" w:hAnsi="宋体" w:eastAsia="宋体" w:cs="宋体"/>
                <w:color w:val="auto"/>
                <w:sz w:val="18"/>
                <w:szCs w:val="18"/>
                <w:lang w:eastAsia="zh-CN"/>
              </w:rPr>
              <w:t>排放口</w:t>
            </w:r>
          </w:p>
        </w:tc>
        <w:tc>
          <w:tcPr>
            <w:tcW w:w="505" w:type="pct"/>
            <w:tcBorders>
              <w:top w:val="single" w:color="auto" w:sz="4" w:space="0"/>
              <w:left w:val="single" w:color="auto" w:sz="4" w:space="0"/>
              <w:bottom w:val="single" w:color="auto" w:sz="4" w:space="0"/>
              <w:right w:val="single" w:color="auto" w:sz="4" w:space="0"/>
            </w:tcBorders>
            <w:noWrap w:val="0"/>
            <w:vAlign w:val="center"/>
          </w:tcPr>
          <w:p w14:paraId="319F2D4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微黄微浑</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2536174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7.5</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3955AC9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08F9769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3.55</w:t>
            </w:r>
          </w:p>
        </w:tc>
        <w:tc>
          <w:tcPr>
            <w:tcW w:w="382" w:type="pct"/>
            <w:tcBorders>
              <w:top w:val="single" w:color="auto" w:sz="4" w:space="0"/>
              <w:left w:val="single" w:color="auto" w:sz="4" w:space="0"/>
              <w:bottom w:val="single" w:color="auto" w:sz="4" w:space="0"/>
              <w:right w:val="single" w:color="auto" w:sz="4" w:space="0"/>
            </w:tcBorders>
            <w:noWrap w:val="0"/>
            <w:vAlign w:val="center"/>
          </w:tcPr>
          <w:p w14:paraId="4C1202F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52</w:t>
            </w:r>
          </w:p>
        </w:tc>
        <w:tc>
          <w:tcPr>
            <w:tcW w:w="386" w:type="pct"/>
            <w:tcBorders>
              <w:top w:val="single" w:color="auto" w:sz="4" w:space="0"/>
              <w:left w:val="single" w:color="auto" w:sz="4" w:space="0"/>
              <w:bottom w:val="single" w:color="auto" w:sz="4" w:space="0"/>
              <w:right w:val="single" w:color="auto" w:sz="4" w:space="0"/>
            </w:tcBorders>
            <w:noWrap w:val="0"/>
            <w:vAlign w:val="center"/>
          </w:tcPr>
          <w:p w14:paraId="1F36026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0.28</w:t>
            </w:r>
          </w:p>
        </w:tc>
      </w:tr>
    </w:tbl>
    <w:p w14:paraId="21E55C3F">
      <w:pPr>
        <w:keepNext w:val="0"/>
        <w:keepLines w:val="0"/>
        <w:pageBreakBefore w:val="0"/>
        <w:widowControl w:val="0"/>
        <w:kinsoku/>
        <w:wordWrap/>
        <w:overflowPunct/>
        <w:topLinePunct w:val="0"/>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（2）生活污水监测结果评价</w:t>
      </w:r>
    </w:p>
    <w:p w14:paraId="046AC819">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所测污水中pH值、化学需氧量、悬浮物、动植物油排放浓度满足《污水综合排放标准》GB8978-1996中三级标准要求，氨氮排放浓度满足《工业企业废水氮、磷污染物间接排放限值》(DB33/887-2013)中其他企业间接排放要求。</w:t>
      </w:r>
    </w:p>
    <w:p w14:paraId="7D4BCD29">
      <w:pPr>
        <w:pageBreakBefore w:val="0"/>
        <w:widowControl w:val="0"/>
        <w:numPr>
          <w:ilvl w:val="0"/>
          <w:numId w:val="5"/>
        </w:numPr>
        <w:kinsoku/>
        <w:wordWrap/>
        <w:overflowPunct/>
        <w:topLinePunct w:val="0"/>
        <w:autoSpaceDE w:val="0"/>
        <w:autoSpaceDN/>
        <w:bidi w:val="0"/>
        <w:adjustRightInd/>
        <w:snapToGrid/>
        <w:spacing w:line="240" w:lineRule="auto"/>
        <w:ind w:left="0" w:leftChars="0" w:right="0" w:rightChars="0" w:firstLine="0" w:firstLineChars="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废气监测结果</w:t>
      </w:r>
    </w:p>
    <w:p w14:paraId="481699F4">
      <w:pPr>
        <w:pageBreakBefore w:val="0"/>
        <w:widowControl w:val="0"/>
        <w:numPr>
          <w:ilvl w:val="-1"/>
          <w:numId w:val="0"/>
        </w:numPr>
        <w:kinsoku/>
        <w:wordWrap/>
        <w:overflowPunct/>
        <w:topLinePunct w:val="0"/>
        <w:autoSpaceDE w:val="0"/>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val="0"/>
          <w:bCs/>
          <w:sz w:val="24"/>
          <w:szCs w:val="24"/>
          <w:vertAlign w:val="baseline"/>
          <w:lang w:val="en-US" w:eastAsia="zh-CN"/>
        </w:rPr>
      </w:pPr>
      <w:r>
        <w:rPr>
          <w:rFonts w:hint="eastAsia" w:ascii="宋体" w:hAnsi="宋体" w:eastAsia="宋体" w:cs="宋体"/>
          <w:b w:val="0"/>
          <w:bCs/>
          <w:kern w:val="2"/>
          <w:sz w:val="24"/>
          <w:szCs w:val="24"/>
          <w:lang w:val="en-US" w:eastAsia="zh-CN" w:bidi="ar-SA"/>
        </w:rPr>
        <w:t>表9-3 废气处理设施监测结果</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14:paraId="030C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tcPr>
          <w:p w14:paraId="768A26A9">
            <w:pPr>
              <w:keepNext w:val="0"/>
              <w:keepLines w:val="0"/>
              <w:pageBreakBefore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 xml:space="preserve">2026年01月26日 </w:t>
            </w:r>
            <w:r>
              <w:rPr>
                <w:rFonts w:hint="eastAsia" w:ascii="宋体" w:hAnsi="宋体" w:eastAsia="宋体" w:cs="宋体"/>
                <w:color w:val="auto"/>
                <w:sz w:val="18"/>
                <w:szCs w:val="18"/>
              </w:rPr>
              <w:t>颗粒物：</w:t>
            </w:r>
          </w:p>
          <w:tbl>
            <w:tblPr>
              <w:tblStyle w:val="19"/>
              <w:tblW w:w="0" w:type="auto"/>
              <w:jc w:val="center"/>
              <w:tblLayout w:type="autofit"/>
              <w:tblCellMar>
                <w:top w:w="0" w:type="dxa"/>
                <w:left w:w="108" w:type="dxa"/>
                <w:bottom w:w="0" w:type="dxa"/>
                <w:right w:w="108" w:type="dxa"/>
              </w:tblCellMar>
            </w:tblPr>
            <w:tblGrid>
              <w:gridCol w:w="2740"/>
              <w:gridCol w:w="987"/>
              <w:gridCol w:w="987"/>
              <w:gridCol w:w="987"/>
              <w:gridCol w:w="979"/>
              <w:gridCol w:w="979"/>
              <w:gridCol w:w="981"/>
            </w:tblGrid>
            <w:tr w14:paraId="52F42CBD">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37402C48">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工艺设备名称</w:t>
                  </w:r>
                </w:p>
              </w:tc>
              <w:tc>
                <w:tcPr>
                  <w:tcW w:w="6169" w:type="dxa"/>
                  <w:gridSpan w:val="6"/>
                  <w:tcBorders>
                    <w:top w:val="single" w:color="auto" w:sz="4" w:space="0"/>
                    <w:left w:val="nil"/>
                    <w:bottom w:val="single" w:color="auto" w:sz="4" w:space="0"/>
                    <w:right w:val="single" w:color="auto" w:sz="4" w:space="0"/>
                  </w:tcBorders>
                  <w:noWrap w:val="0"/>
                  <w:vAlign w:val="center"/>
                </w:tcPr>
                <w:p w14:paraId="37D380B1">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喷塑工艺</w:t>
                  </w:r>
                </w:p>
              </w:tc>
            </w:tr>
            <w:tr w14:paraId="3A411078">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367F1A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eastAsia="zh-CN"/>
                    </w:rPr>
                    <w:t>净化器名称</w:t>
                  </w:r>
                </w:p>
              </w:tc>
              <w:tc>
                <w:tcPr>
                  <w:tcW w:w="6169" w:type="dxa"/>
                  <w:gridSpan w:val="6"/>
                  <w:tcBorders>
                    <w:top w:val="single" w:color="auto" w:sz="4" w:space="0"/>
                    <w:left w:val="nil"/>
                    <w:bottom w:val="single" w:color="auto" w:sz="4" w:space="0"/>
                    <w:right w:val="single" w:color="auto" w:sz="4" w:space="0"/>
                  </w:tcBorders>
                  <w:noWrap w:val="0"/>
                  <w:vAlign w:val="center"/>
                </w:tcPr>
                <w:p w14:paraId="2CF7A0FA">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布袋除尘器</w:t>
                  </w:r>
                </w:p>
              </w:tc>
            </w:tr>
            <w:tr w14:paraId="1721A405">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03359F7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6169" w:type="dxa"/>
                  <w:gridSpan w:val="6"/>
                  <w:tcBorders>
                    <w:top w:val="single" w:color="auto" w:sz="4" w:space="0"/>
                    <w:left w:val="nil"/>
                    <w:bottom w:val="single" w:color="auto" w:sz="4" w:space="0"/>
                    <w:right w:val="single" w:color="auto" w:sz="4" w:space="0"/>
                  </w:tcBorders>
                  <w:noWrap w:val="0"/>
                  <w:vAlign w:val="center"/>
                </w:tcPr>
                <w:p w14:paraId="4195F6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7443FACA">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7E614DB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sz w:val="18"/>
                      <w:szCs w:val="18"/>
                    </w:rPr>
                    <w:t>测试断面尺寸（m）</w:t>
                  </w:r>
                </w:p>
              </w:tc>
              <w:tc>
                <w:tcPr>
                  <w:tcW w:w="3084" w:type="dxa"/>
                  <w:gridSpan w:val="3"/>
                  <w:tcBorders>
                    <w:top w:val="single" w:color="auto" w:sz="4" w:space="0"/>
                    <w:left w:val="nil"/>
                    <w:bottom w:val="single" w:color="auto" w:sz="4" w:space="0"/>
                    <w:right w:val="single" w:color="auto" w:sz="4" w:space="0"/>
                  </w:tcBorders>
                  <w:noWrap w:val="0"/>
                  <w:vAlign w:val="center"/>
                </w:tcPr>
                <w:p w14:paraId="537BCF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Φ0.5</w:t>
                  </w:r>
                </w:p>
              </w:tc>
              <w:tc>
                <w:tcPr>
                  <w:tcW w:w="3085" w:type="dxa"/>
                  <w:gridSpan w:val="3"/>
                  <w:tcBorders>
                    <w:top w:val="single" w:color="auto" w:sz="4" w:space="0"/>
                    <w:left w:val="nil"/>
                    <w:bottom w:val="single" w:color="auto" w:sz="4" w:space="0"/>
                    <w:right w:val="single" w:color="auto" w:sz="4" w:space="0"/>
                  </w:tcBorders>
                  <w:noWrap w:val="0"/>
                  <w:vAlign w:val="center"/>
                </w:tcPr>
                <w:p w14:paraId="740CFF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Φ0.5</w:t>
                  </w:r>
                </w:p>
              </w:tc>
            </w:tr>
            <w:tr w14:paraId="306672B9">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03651C44">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监测断面</w:t>
                  </w:r>
                </w:p>
              </w:tc>
              <w:tc>
                <w:tcPr>
                  <w:tcW w:w="3084" w:type="dxa"/>
                  <w:gridSpan w:val="3"/>
                  <w:tcBorders>
                    <w:top w:val="single" w:color="auto" w:sz="4" w:space="0"/>
                    <w:left w:val="nil"/>
                    <w:bottom w:val="single" w:color="auto" w:sz="4" w:space="0"/>
                    <w:right w:val="single" w:color="auto" w:sz="4" w:space="0"/>
                  </w:tcBorders>
                  <w:noWrap w:val="0"/>
                  <w:vAlign w:val="center"/>
                </w:tcPr>
                <w:p w14:paraId="21C8C5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进口</w:t>
                  </w:r>
                </w:p>
              </w:tc>
              <w:tc>
                <w:tcPr>
                  <w:tcW w:w="3085" w:type="dxa"/>
                  <w:gridSpan w:val="3"/>
                  <w:tcBorders>
                    <w:top w:val="single" w:color="auto" w:sz="4" w:space="0"/>
                    <w:left w:val="nil"/>
                    <w:bottom w:val="single" w:color="auto" w:sz="4" w:space="0"/>
                    <w:right w:val="single" w:color="auto" w:sz="4" w:space="0"/>
                  </w:tcBorders>
                  <w:noWrap w:val="0"/>
                  <w:vAlign w:val="center"/>
                </w:tcPr>
                <w:p w14:paraId="17999C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出口</w:t>
                  </w:r>
                </w:p>
              </w:tc>
            </w:tr>
            <w:tr w14:paraId="2DB4A508">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2ECB7E8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 (m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3084" w:type="dxa"/>
                  <w:gridSpan w:val="3"/>
                  <w:tcBorders>
                    <w:top w:val="single" w:color="auto" w:sz="4" w:space="0"/>
                    <w:left w:val="nil"/>
                    <w:bottom w:val="single" w:color="auto" w:sz="4" w:space="0"/>
                    <w:right w:val="single" w:color="auto" w:sz="4" w:space="0"/>
                  </w:tcBorders>
                  <w:noWrap w:val="0"/>
                  <w:vAlign w:val="center"/>
                </w:tcPr>
                <w:p w14:paraId="2083651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10887</w:t>
                  </w:r>
                </w:p>
              </w:tc>
              <w:tc>
                <w:tcPr>
                  <w:tcW w:w="3085" w:type="dxa"/>
                  <w:gridSpan w:val="3"/>
                  <w:tcBorders>
                    <w:top w:val="single" w:color="auto" w:sz="4" w:space="0"/>
                    <w:left w:val="nil"/>
                    <w:bottom w:val="single" w:color="auto" w:sz="4" w:space="0"/>
                    <w:right w:val="single" w:color="auto" w:sz="4" w:space="0"/>
                  </w:tcBorders>
                  <w:noWrap w:val="0"/>
                  <w:vAlign w:val="center"/>
                </w:tcPr>
                <w:p w14:paraId="4BFA3544">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9913</w:t>
                  </w:r>
                </w:p>
              </w:tc>
            </w:tr>
            <w:tr w14:paraId="07AF232C">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3D3DD431">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烟气平均流速（m/s）</w:t>
                  </w:r>
                </w:p>
              </w:tc>
              <w:tc>
                <w:tcPr>
                  <w:tcW w:w="3084" w:type="dxa"/>
                  <w:gridSpan w:val="3"/>
                  <w:tcBorders>
                    <w:top w:val="single" w:color="auto" w:sz="4" w:space="0"/>
                    <w:left w:val="nil"/>
                    <w:bottom w:val="single" w:color="auto" w:sz="4" w:space="0"/>
                    <w:right w:val="single" w:color="auto" w:sz="4" w:space="0"/>
                  </w:tcBorders>
                  <w:noWrap w:val="0"/>
                  <w:vAlign w:val="center"/>
                </w:tcPr>
                <w:p w14:paraId="26FAB2C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16.5</w:t>
                  </w:r>
                </w:p>
              </w:tc>
              <w:tc>
                <w:tcPr>
                  <w:tcW w:w="3085" w:type="dxa"/>
                  <w:gridSpan w:val="3"/>
                  <w:tcBorders>
                    <w:top w:val="single" w:color="auto" w:sz="4" w:space="0"/>
                    <w:left w:val="nil"/>
                    <w:bottom w:val="single" w:color="auto" w:sz="4" w:space="0"/>
                    <w:right w:val="single" w:color="auto" w:sz="4" w:space="0"/>
                  </w:tcBorders>
                  <w:noWrap w:val="0"/>
                  <w:vAlign w:val="center"/>
                </w:tcPr>
                <w:p w14:paraId="0F85C35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15.0</w:t>
                  </w:r>
                </w:p>
              </w:tc>
            </w:tr>
            <w:tr w14:paraId="71F75B89">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47BED680">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烟气温度（℃）</w:t>
                  </w:r>
                </w:p>
              </w:tc>
              <w:tc>
                <w:tcPr>
                  <w:tcW w:w="1028" w:type="dxa"/>
                  <w:tcBorders>
                    <w:top w:val="single" w:color="auto" w:sz="4" w:space="0"/>
                    <w:left w:val="nil"/>
                    <w:bottom w:val="single" w:color="auto" w:sz="4" w:space="0"/>
                    <w:right w:val="single" w:color="auto" w:sz="4" w:space="0"/>
                  </w:tcBorders>
                  <w:noWrap w:val="0"/>
                  <w:vAlign w:val="center"/>
                </w:tcPr>
                <w:p w14:paraId="568D422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9.6</w:t>
                  </w:r>
                </w:p>
              </w:tc>
              <w:tc>
                <w:tcPr>
                  <w:tcW w:w="1028" w:type="dxa"/>
                  <w:tcBorders>
                    <w:top w:val="single" w:color="auto" w:sz="4" w:space="0"/>
                    <w:left w:val="nil"/>
                    <w:bottom w:val="single" w:color="auto" w:sz="4" w:space="0"/>
                    <w:right w:val="single" w:color="auto" w:sz="4" w:space="0"/>
                  </w:tcBorders>
                  <w:noWrap w:val="0"/>
                  <w:vAlign w:val="center"/>
                </w:tcPr>
                <w:p w14:paraId="522049A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10.2</w:t>
                  </w:r>
                </w:p>
              </w:tc>
              <w:tc>
                <w:tcPr>
                  <w:tcW w:w="1028" w:type="dxa"/>
                  <w:tcBorders>
                    <w:top w:val="single" w:color="auto" w:sz="4" w:space="0"/>
                    <w:left w:val="nil"/>
                    <w:bottom w:val="single" w:color="auto" w:sz="4" w:space="0"/>
                    <w:right w:val="single" w:color="auto" w:sz="4" w:space="0"/>
                  </w:tcBorders>
                  <w:noWrap w:val="0"/>
                  <w:vAlign w:val="center"/>
                </w:tcPr>
                <w:p w14:paraId="4079A7E7">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10.3</w:t>
                  </w:r>
                </w:p>
              </w:tc>
              <w:tc>
                <w:tcPr>
                  <w:tcW w:w="1028" w:type="dxa"/>
                  <w:tcBorders>
                    <w:top w:val="single" w:color="auto" w:sz="4" w:space="0"/>
                    <w:left w:val="nil"/>
                    <w:bottom w:val="single" w:color="auto" w:sz="4" w:space="0"/>
                    <w:right w:val="single" w:color="auto" w:sz="4" w:space="0"/>
                  </w:tcBorders>
                  <w:noWrap w:val="0"/>
                  <w:vAlign w:val="center"/>
                </w:tcPr>
                <w:p w14:paraId="73696A7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9.4</w:t>
                  </w:r>
                </w:p>
              </w:tc>
              <w:tc>
                <w:tcPr>
                  <w:tcW w:w="1028" w:type="dxa"/>
                  <w:tcBorders>
                    <w:top w:val="single" w:color="auto" w:sz="4" w:space="0"/>
                    <w:left w:val="nil"/>
                    <w:bottom w:val="single" w:color="auto" w:sz="4" w:space="0"/>
                    <w:right w:val="single" w:color="auto" w:sz="4" w:space="0"/>
                  </w:tcBorders>
                  <w:noWrap w:val="0"/>
                  <w:vAlign w:val="center"/>
                </w:tcPr>
                <w:p w14:paraId="43E0FB8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9.7</w:t>
                  </w:r>
                </w:p>
              </w:tc>
              <w:tc>
                <w:tcPr>
                  <w:tcW w:w="1029" w:type="dxa"/>
                  <w:tcBorders>
                    <w:top w:val="single" w:color="auto" w:sz="4" w:space="0"/>
                    <w:left w:val="nil"/>
                    <w:bottom w:val="single" w:color="auto" w:sz="4" w:space="0"/>
                    <w:right w:val="single" w:color="auto" w:sz="4" w:space="0"/>
                  </w:tcBorders>
                  <w:noWrap w:val="0"/>
                  <w:vAlign w:val="center"/>
                </w:tcPr>
                <w:p w14:paraId="6EA8CE7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9.5</w:t>
                  </w:r>
                </w:p>
              </w:tc>
            </w:tr>
            <w:tr w14:paraId="4A09E805">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55BABDC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含湿度（%）</w:t>
                  </w:r>
                </w:p>
              </w:tc>
              <w:tc>
                <w:tcPr>
                  <w:tcW w:w="1028" w:type="dxa"/>
                  <w:tcBorders>
                    <w:top w:val="single" w:color="auto" w:sz="4" w:space="0"/>
                    <w:left w:val="nil"/>
                    <w:bottom w:val="single" w:color="auto" w:sz="4" w:space="0"/>
                    <w:right w:val="single" w:color="auto" w:sz="4" w:space="0"/>
                  </w:tcBorders>
                  <w:noWrap w:val="0"/>
                  <w:vAlign w:val="center"/>
                </w:tcPr>
                <w:p w14:paraId="6D29666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c>
                <w:tcPr>
                  <w:tcW w:w="1028" w:type="dxa"/>
                  <w:tcBorders>
                    <w:top w:val="single" w:color="auto" w:sz="4" w:space="0"/>
                    <w:left w:val="nil"/>
                    <w:bottom w:val="single" w:color="auto" w:sz="4" w:space="0"/>
                    <w:right w:val="single" w:color="auto" w:sz="4" w:space="0"/>
                  </w:tcBorders>
                  <w:noWrap w:val="0"/>
                  <w:vAlign w:val="center"/>
                </w:tcPr>
                <w:p w14:paraId="2B9B8BB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c>
                <w:tcPr>
                  <w:tcW w:w="1028" w:type="dxa"/>
                  <w:tcBorders>
                    <w:top w:val="single" w:color="auto" w:sz="4" w:space="0"/>
                    <w:left w:val="nil"/>
                    <w:bottom w:val="single" w:color="auto" w:sz="4" w:space="0"/>
                    <w:right w:val="single" w:color="auto" w:sz="4" w:space="0"/>
                  </w:tcBorders>
                  <w:noWrap w:val="0"/>
                  <w:vAlign w:val="center"/>
                </w:tcPr>
                <w:p w14:paraId="564A945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c>
                <w:tcPr>
                  <w:tcW w:w="1028" w:type="dxa"/>
                  <w:tcBorders>
                    <w:top w:val="single" w:color="auto" w:sz="4" w:space="0"/>
                    <w:left w:val="nil"/>
                    <w:bottom w:val="single" w:color="auto" w:sz="4" w:space="0"/>
                    <w:right w:val="single" w:color="auto" w:sz="4" w:space="0"/>
                  </w:tcBorders>
                  <w:noWrap w:val="0"/>
                  <w:vAlign w:val="center"/>
                </w:tcPr>
                <w:p w14:paraId="1CFC940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4.0</w:t>
                  </w:r>
                </w:p>
              </w:tc>
              <w:tc>
                <w:tcPr>
                  <w:tcW w:w="1028" w:type="dxa"/>
                  <w:tcBorders>
                    <w:top w:val="single" w:color="auto" w:sz="4" w:space="0"/>
                    <w:left w:val="nil"/>
                    <w:bottom w:val="single" w:color="auto" w:sz="4" w:space="0"/>
                    <w:right w:val="single" w:color="auto" w:sz="4" w:space="0"/>
                  </w:tcBorders>
                  <w:noWrap w:val="0"/>
                  <w:vAlign w:val="center"/>
                </w:tcPr>
                <w:p w14:paraId="232735C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c>
                <w:tcPr>
                  <w:tcW w:w="1029" w:type="dxa"/>
                  <w:tcBorders>
                    <w:top w:val="single" w:color="auto" w:sz="4" w:space="0"/>
                    <w:left w:val="nil"/>
                    <w:bottom w:val="single" w:color="auto" w:sz="4" w:space="0"/>
                    <w:right w:val="single" w:color="auto" w:sz="4" w:space="0"/>
                  </w:tcBorders>
                  <w:noWrap w:val="0"/>
                  <w:vAlign w:val="center"/>
                </w:tcPr>
                <w:p w14:paraId="56669F6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4.0</w:t>
                  </w:r>
                </w:p>
              </w:tc>
            </w:tr>
            <w:tr w14:paraId="420EB04E">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190AFFF7">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028" w:type="dxa"/>
                  <w:tcBorders>
                    <w:top w:val="single" w:color="auto" w:sz="4" w:space="0"/>
                    <w:left w:val="nil"/>
                    <w:bottom w:val="single" w:color="auto" w:sz="4" w:space="0"/>
                    <w:right w:val="single" w:color="auto" w:sz="4" w:space="0"/>
                  </w:tcBorders>
                  <w:noWrap w:val="0"/>
                  <w:vAlign w:val="center"/>
                </w:tcPr>
                <w:p w14:paraId="748CEA0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46.6</w:t>
                  </w:r>
                </w:p>
              </w:tc>
              <w:tc>
                <w:tcPr>
                  <w:tcW w:w="1028" w:type="dxa"/>
                  <w:tcBorders>
                    <w:top w:val="single" w:color="auto" w:sz="4" w:space="0"/>
                    <w:left w:val="nil"/>
                    <w:bottom w:val="single" w:color="auto" w:sz="4" w:space="0"/>
                    <w:right w:val="single" w:color="auto" w:sz="4" w:space="0"/>
                  </w:tcBorders>
                  <w:noWrap w:val="0"/>
                  <w:vAlign w:val="center"/>
                </w:tcPr>
                <w:p w14:paraId="3CBB1CE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47.8</w:t>
                  </w:r>
                </w:p>
              </w:tc>
              <w:tc>
                <w:tcPr>
                  <w:tcW w:w="1028" w:type="dxa"/>
                  <w:tcBorders>
                    <w:top w:val="single" w:color="auto" w:sz="4" w:space="0"/>
                    <w:left w:val="nil"/>
                    <w:bottom w:val="single" w:color="auto" w:sz="4" w:space="0"/>
                    <w:right w:val="single" w:color="auto" w:sz="4" w:space="0"/>
                  </w:tcBorders>
                  <w:noWrap w:val="0"/>
                  <w:vAlign w:val="center"/>
                </w:tcPr>
                <w:p w14:paraId="6800BC8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45.9</w:t>
                  </w:r>
                </w:p>
              </w:tc>
              <w:tc>
                <w:tcPr>
                  <w:tcW w:w="1028" w:type="dxa"/>
                  <w:tcBorders>
                    <w:top w:val="single" w:color="auto" w:sz="4" w:space="0"/>
                    <w:left w:val="nil"/>
                    <w:bottom w:val="single" w:color="auto" w:sz="4" w:space="0"/>
                    <w:right w:val="single" w:color="auto" w:sz="4" w:space="0"/>
                  </w:tcBorders>
                  <w:noWrap w:val="0"/>
                  <w:vAlign w:val="center"/>
                </w:tcPr>
                <w:p w14:paraId="0A8FC0A1">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8.4</w:t>
                  </w:r>
                </w:p>
              </w:tc>
              <w:tc>
                <w:tcPr>
                  <w:tcW w:w="1028" w:type="dxa"/>
                  <w:tcBorders>
                    <w:top w:val="single" w:color="auto" w:sz="4" w:space="0"/>
                    <w:left w:val="nil"/>
                    <w:bottom w:val="single" w:color="auto" w:sz="4" w:space="0"/>
                    <w:right w:val="single" w:color="auto" w:sz="4" w:space="0"/>
                  </w:tcBorders>
                  <w:noWrap w:val="0"/>
                  <w:vAlign w:val="center"/>
                </w:tcPr>
                <w:p w14:paraId="05E94F2B">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7.5</w:t>
                  </w:r>
                </w:p>
              </w:tc>
              <w:tc>
                <w:tcPr>
                  <w:tcW w:w="1029" w:type="dxa"/>
                  <w:tcBorders>
                    <w:top w:val="single" w:color="auto" w:sz="4" w:space="0"/>
                    <w:left w:val="nil"/>
                    <w:bottom w:val="single" w:color="auto" w:sz="4" w:space="0"/>
                    <w:right w:val="single" w:color="auto" w:sz="4" w:space="0"/>
                  </w:tcBorders>
                  <w:noWrap w:val="0"/>
                  <w:vAlign w:val="center"/>
                </w:tcPr>
                <w:p w14:paraId="19598BE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6.2</w:t>
                  </w:r>
                </w:p>
              </w:tc>
            </w:tr>
            <w:tr w14:paraId="7248A144">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3104527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颗粒物平均排放浓度（mg/m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3084" w:type="dxa"/>
                  <w:gridSpan w:val="3"/>
                  <w:tcBorders>
                    <w:top w:val="single" w:color="auto" w:sz="4" w:space="0"/>
                    <w:left w:val="nil"/>
                    <w:bottom w:val="single" w:color="auto" w:sz="4" w:space="0"/>
                    <w:right w:val="single" w:color="auto" w:sz="4" w:space="0"/>
                  </w:tcBorders>
                  <w:noWrap w:val="0"/>
                  <w:vAlign w:val="center"/>
                </w:tcPr>
                <w:p w14:paraId="60E24660">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46.8</w:t>
                  </w:r>
                </w:p>
              </w:tc>
              <w:tc>
                <w:tcPr>
                  <w:tcW w:w="3085" w:type="dxa"/>
                  <w:gridSpan w:val="3"/>
                  <w:tcBorders>
                    <w:top w:val="single" w:color="auto" w:sz="4" w:space="0"/>
                    <w:left w:val="nil"/>
                    <w:bottom w:val="single" w:color="auto" w:sz="4" w:space="0"/>
                    <w:right w:val="single" w:color="auto" w:sz="4" w:space="0"/>
                  </w:tcBorders>
                  <w:noWrap w:val="0"/>
                  <w:vAlign w:val="center"/>
                </w:tcPr>
                <w:p w14:paraId="4560E9C2">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7.4</w:t>
                  </w:r>
                </w:p>
              </w:tc>
            </w:tr>
            <w:tr w14:paraId="03DECC29">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7F773AC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颗粒物排放量（kg/h）</w:t>
                  </w:r>
                </w:p>
              </w:tc>
              <w:tc>
                <w:tcPr>
                  <w:tcW w:w="3084" w:type="dxa"/>
                  <w:gridSpan w:val="3"/>
                  <w:tcBorders>
                    <w:top w:val="single" w:color="auto" w:sz="4" w:space="0"/>
                    <w:left w:val="nil"/>
                    <w:bottom w:val="single" w:color="auto" w:sz="4" w:space="0"/>
                    <w:right w:val="single" w:color="auto" w:sz="4" w:space="0"/>
                  </w:tcBorders>
                  <w:noWrap w:val="0"/>
                  <w:vAlign w:val="center"/>
                </w:tcPr>
                <w:p w14:paraId="638685F4">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0.51</w:t>
                  </w:r>
                </w:p>
              </w:tc>
              <w:tc>
                <w:tcPr>
                  <w:tcW w:w="3085" w:type="dxa"/>
                  <w:gridSpan w:val="3"/>
                  <w:tcBorders>
                    <w:top w:val="single" w:color="auto" w:sz="4" w:space="0"/>
                    <w:left w:val="nil"/>
                    <w:bottom w:val="single" w:color="auto" w:sz="4" w:space="0"/>
                    <w:right w:val="single" w:color="auto" w:sz="4" w:space="0"/>
                  </w:tcBorders>
                  <w:noWrap w:val="0"/>
                  <w:vAlign w:val="center"/>
                </w:tcPr>
                <w:p w14:paraId="304C658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0.07</w:t>
                  </w:r>
                </w:p>
              </w:tc>
            </w:tr>
            <w:tr w14:paraId="0831F389">
              <w:tblPrEx>
                <w:tblCellMar>
                  <w:top w:w="0" w:type="dxa"/>
                  <w:left w:w="108" w:type="dxa"/>
                  <w:bottom w:w="0" w:type="dxa"/>
                  <w:right w:w="108" w:type="dxa"/>
                </w:tblCellMar>
              </w:tblPrEx>
              <w:trPr>
                <w:trHeight w:val="317"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081F455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去除效率（%）</w:t>
                  </w:r>
                </w:p>
              </w:tc>
              <w:tc>
                <w:tcPr>
                  <w:tcW w:w="6169" w:type="dxa"/>
                  <w:gridSpan w:val="6"/>
                  <w:tcBorders>
                    <w:top w:val="single" w:color="auto" w:sz="4" w:space="0"/>
                    <w:left w:val="nil"/>
                    <w:bottom w:val="single" w:color="auto" w:sz="4" w:space="0"/>
                    <w:right w:val="single" w:color="auto" w:sz="4" w:space="0"/>
                  </w:tcBorders>
                  <w:noWrap w:val="0"/>
                  <w:vAlign w:val="center"/>
                </w:tcPr>
                <w:p w14:paraId="7E2EC47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86.3</w:t>
                  </w:r>
                </w:p>
              </w:tc>
            </w:tr>
          </w:tbl>
          <w:p w14:paraId="61D0848A">
            <w:pPr>
              <w:keepNext w:val="0"/>
              <w:keepLines w:val="0"/>
              <w:pageBreakBefore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 xml:space="preserve">2026年01月26日 </w:t>
            </w:r>
            <w:r>
              <w:rPr>
                <w:rFonts w:hint="eastAsia" w:ascii="宋体" w:hAnsi="宋体" w:eastAsia="宋体" w:cs="宋体"/>
                <w:color w:val="auto"/>
                <w:sz w:val="18"/>
                <w:szCs w:val="18"/>
              </w:rPr>
              <w:t>颗粒物：</w:t>
            </w:r>
          </w:p>
          <w:tbl>
            <w:tblPr>
              <w:tblStyle w:val="19"/>
              <w:tblW w:w="4997" w:type="pct"/>
              <w:jc w:val="center"/>
              <w:tblLayout w:type="autofit"/>
              <w:tblCellMar>
                <w:top w:w="0" w:type="dxa"/>
                <w:left w:w="108" w:type="dxa"/>
                <w:bottom w:w="0" w:type="dxa"/>
                <w:right w:w="108" w:type="dxa"/>
              </w:tblCellMar>
            </w:tblPr>
            <w:tblGrid>
              <w:gridCol w:w="2771"/>
              <w:gridCol w:w="651"/>
              <w:gridCol w:w="651"/>
              <w:gridCol w:w="651"/>
              <w:gridCol w:w="651"/>
              <w:gridCol w:w="651"/>
              <w:gridCol w:w="651"/>
              <w:gridCol w:w="651"/>
              <w:gridCol w:w="651"/>
              <w:gridCol w:w="656"/>
            </w:tblGrid>
            <w:tr w14:paraId="581CBDB0">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0C1E3667">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工艺设备名称</w:t>
                  </w:r>
                </w:p>
              </w:tc>
              <w:tc>
                <w:tcPr>
                  <w:tcW w:w="3395" w:type="pct"/>
                  <w:gridSpan w:val="9"/>
                  <w:tcBorders>
                    <w:top w:val="single" w:color="auto" w:sz="4" w:space="0"/>
                    <w:left w:val="nil"/>
                    <w:bottom w:val="single" w:color="auto" w:sz="4" w:space="0"/>
                    <w:right w:val="single" w:color="auto" w:sz="4" w:space="0"/>
                  </w:tcBorders>
                  <w:noWrap w:val="0"/>
                  <w:vAlign w:val="center"/>
                </w:tcPr>
                <w:p w14:paraId="30799D17">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抛丸机</w:t>
                  </w:r>
                </w:p>
              </w:tc>
            </w:tr>
            <w:tr w14:paraId="756E7D17">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6234B4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eastAsia="zh-CN"/>
                    </w:rPr>
                    <w:t>净化器名称</w:t>
                  </w:r>
                </w:p>
              </w:tc>
              <w:tc>
                <w:tcPr>
                  <w:tcW w:w="3395" w:type="pct"/>
                  <w:gridSpan w:val="9"/>
                  <w:tcBorders>
                    <w:top w:val="single" w:color="auto" w:sz="4" w:space="0"/>
                    <w:left w:val="nil"/>
                    <w:bottom w:val="single" w:color="auto" w:sz="4" w:space="0"/>
                    <w:right w:val="single" w:color="auto" w:sz="4" w:space="0"/>
                  </w:tcBorders>
                  <w:noWrap w:val="0"/>
                  <w:vAlign w:val="center"/>
                </w:tcPr>
                <w:p w14:paraId="3234A88D">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布袋除尘器</w:t>
                  </w:r>
                </w:p>
              </w:tc>
            </w:tr>
            <w:tr w14:paraId="11ED43F5">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341DE5F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3395" w:type="pct"/>
                  <w:gridSpan w:val="9"/>
                  <w:tcBorders>
                    <w:top w:val="single" w:color="auto" w:sz="4" w:space="0"/>
                    <w:left w:val="nil"/>
                    <w:bottom w:val="single" w:color="auto" w:sz="4" w:space="0"/>
                    <w:right w:val="single" w:color="auto" w:sz="4" w:space="0"/>
                  </w:tcBorders>
                  <w:noWrap w:val="0"/>
                  <w:vAlign w:val="center"/>
                </w:tcPr>
                <w:p w14:paraId="2CBA3F9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574B0962">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69B5248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sz w:val="18"/>
                      <w:szCs w:val="18"/>
                    </w:rPr>
                    <w:t>测试断面尺寸（m）</w:t>
                  </w:r>
                </w:p>
              </w:tc>
              <w:tc>
                <w:tcPr>
                  <w:tcW w:w="1131" w:type="pct"/>
                  <w:gridSpan w:val="3"/>
                  <w:tcBorders>
                    <w:top w:val="single" w:color="auto" w:sz="4" w:space="0"/>
                    <w:left w:val="nil"/>
                    <w:bottom w:val="single" w:color="auto" w:sz="4" w:space="0"/>
                    <w:right w:val="single" w:color="auto" w:sz="4" w:space="0"/>
                  </w:tcBorders>
                  <w:noWrap w:val="0"/>
                  <w:vAlign w:val="center"/>
                </w:tcPr>
                <w:p w14:paraId="3F9E65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Φ0.1</w:t>
                  </w:r>
                </w:p>
              </w:tc>
              <w:tc>
                <w:tcPr>
                  <w:tcW w:w="1131" w:type="pct"/>
                  <w:gridSpan w:val="3"/>
                  <w:tcBorders>
                    <w:top w:val="single" w:color="auto" w:sz="4" w:space="0"/>
                    <w:left w:val="nil"/>
                    <w:bottom w:val="single" w:color="auto" w:sz="4" w:space="0"/>
                    <w:right w:val="single" w:color="auto" w:sz="4" w:space="0"/>
                  </w:tcBorders>
                  <w:noWrap w:val="0"/>
                  <w:vAlign w:val="center"/>
                </w:tcPr>
                <w:p w14:paraId="545BB0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Φ0.2</w:t>
                  </w:r>
                </w:p>
              </w:tc>
              <w:tc>
                <w:tcPr>
                  <w:tcW w:w="1132" w:type="pct"/>
                  <w:gridSpan w:val="3"/>
                  <w:tcBorders>
                    <w:top w:val="single" w:color="auto" w:sz="4" w:space="0"/>
                    <w:left w:val="nil"/>
                    <w:bottom w:val="single" w:color="auto" w:sz="4" w:space="0"/>
                    <w:right w:val="single" w:color="auto" w:sz="4" w:space="0"/>
                  </w:tcBorders>
                  <w:noWrap w:val="0"/>
                  <w:vAlign w:val="center"/>
                </w:tcPr>
                <w:p w14:paraId="69AD58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Φ0.3</w:t>
                  </w:r>
                </w:p>
              </w:tc>
            </w:tr>
            <w:tr w14:paraId="16BB339C">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02A04CCD">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监测断面</w:t>
                  </w:r>
                </w:p>
              </w:tc>
              <w:tc>
                <w:tcPr>
                  <w:tcW w:w="1131" w:type="pct"/>
                  <w:gridSpan w:val="3"/>
                  <w:tcBorders>
                    <w:top w:val="single" w:color="auto" w:sz="4" w:space="0"/>
                    <w:left w:val="nil"/>
                    <w:bottom w:val="single" w:color="auto" w:sz="4" w:space="0"/>
                    <w:right w:val="single" w:color="auto" w:sz="4" w:space="0"/>
                  </w:tcBorders>
                  <w:noWrap w:val="0"/>
                  <w:vAlign w:val="center"/>
                </w:tcPr>
                <w:p w14:paraId="3D480F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进口1</w:t>
                  </w:r>
                </w:p>
              </w:tc>
              <w:tc>
                <w:tcPr>
                  <w:tcW w:w="1131" w:type="pct"/>
                  <w:gridSpan w:val="3"/>
                  <w:tcBorders>
                    <w:top w:val="single" w:color="auto" w:sz="4" w:space="0"/>
                    <w:left w:val="nil"/>
                    <w:bottom w:val="single" w:color="auto" w:sz="4" w:space="0"/>
                    <w:right w:val="single" w:color="auto" w:sz="4" w:space="0"/>
                  </w:tcBorders>
                  <w:noWrap w:val="0"/>
                  <w:vAlign w:val="center"/>
                </w:tcPr>
                <w:p w14:paraId="6B9F7C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进口2</w:t>
                  </w:r>
                </w:p>
              </w:tc>
              <w:tc>
                <w:tcPr>
                  <w:tcW w:w="1132" w:type="pct"/>
                  <w:gridSpan w:val="3"/>
                  <w:tcBorders>
                    <w:top w:val="single" w:color="auto" w:sz="4" w:space="0"/>
                    <w:left w:val="nil"/>
                    <w:bottom w:val="single" w:color="auto" w:sz="4" w:space="0"/>
                    <w:right w:val="single" w:color="auto" w:sz="4" w:space="0"/>
                  </w:tcBorders>
                  <w:noWrap w:val="0"/>
                  <w:vAlign w:val="center"/>
                </w:tcPr>
                <w:p w14:paraId="205324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出口</w:t>
                  </w:r>
                </w:p>
              </w:tc>
            </w:tr>
            <w:tr w14:paraId="17AE71E2">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0B2C6DF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 (m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1131" w:type="pct"/>
                  <w:gridSpan w:val="3"/>
                  <w:tcBorders>
                    <w:top w:val="single" w:color="auto" w:sz="4" w:space="0"/>
                    <w:left w:val="nil"/>
                    <w:bottom w:val="single" w:color="auto" w:sz="4" w:space="0"/>
                    <w:right w:val="single" w:color="auto" w:sz="4" w:space="0"/>
                  </w:tcBorders>
                  <w:noWrap w:val="0"/>
                  <w:vAlign w:val="center"/>
                </w:tcPr>
                <w:p w14:paraId="60D12107">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588</w:t>
                  </w:r>
                </w:p>
              </w:tc>
              <w:tc>
                <w:tcPr>
                  <w:tcW w:w="1131" w:type="pct"/>
                  <w:gridSpan w:val="3"/>
                  <w:tcBorders>
                    <w:top w:val="single" w:color="auto" w:sz="4" w:space="0"/>
                    <w:left w:val="nil"/>
                    <w:bottom w:val="single" w:color="auto" w:sz="4" w:space="0"/>
                    <w:right w:val="single" w:color="auto" w:sz="4" w:space="0"/>
                  </w:tcBorders>
                  <w:noWrap w:val="0"/>
                  <w:vAlign w:val="center"/>
                </w:tcPr>
                <w:p w14:paraId="5CFFA08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628</w:t>
                  </w:r>
                </w:p>
              </w:tc>
              <w:tc>
                <w:tcPr>
                  <w:tcW w:w="1132" w:type="pct"/>
                  <w:gridSpan w:val="3"/>
                  <w:tcBorders>
                    <w:top w:val="single" w:color="auto" w:sz="4" w:space="0"/>
                    <w:left w:val="nil"/>
                    <w:bottom w:val="single" w:color="auto" w:sz="4" w:space="0"/>
                    <w:right w:val="single" w:color="auto" w:sz="4" w:space="0"/>
                  </w:tcBorders>
                  <w:noWrap w:val="0"/>
                  <w:vAlign w:val="center"/>
                </w:tcPr>
                <w:p w14:paraId="0FC6CAC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1176</w:t>
                  </w:r>
                </w:p>
              </w:tc>
            </w:tr>
            <w:tr w14:paraId="6A401B3F">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0AE0EFC0">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烟气平均流速（m/s）</w:t>
                  </w:r>
                </w:p>
              </w:tc>
              <w:tc>
                <w:tcPr>
                  <w:tcW w:w="1131" w:type="pct"/>
                  <w:gridSpan w:val="3"/>
                  <w:tcBorders>
                    <w:top w:val="single" w:color="auto" w:sz="4" w:space="0"/>
                    <w:left w:val="nil"/>
                    <w:bottom w:val="single" w:color="auto" w:sz="4" w:space="0"/>
                    <w:right w:val="single" w:color="auto" w:sz="4" w:space="0"/>
                  </w:tcBorders>
                  <w:noWrap w:val="0"/>
                  <w:vAlign w:val="center"/>
                </w:tcPr>
                <w:p w14:paraId="488CCE3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22.2</w:t>
                  </w:r>
                </w:p>
              </w:tc>
              <w:tc>
                <w:tcPr>
                  <w:tcW w:w="1131" w:type="pct"/>
                  <w:gridSpan w:val="3"/>
                  <w:tcBorders>
                    <w:top w:val="single" w:color="auto" w:sz="4" w:space="0"/>
                    <w:left w:val="nil"/>
                    <w:bottom w:val="single" w:color="auto" w:sz="4" w:space="0"/>
                    <w:right w:val="single" w:color="auto" w:sz="4" w:space="0"/>
                  </w:tcBorders>
                  <w:noWrap w:val="0"/>
                  <w:vAlign w:val="center"/>
                </w:tcPr>
                <w:p w14:paraId="7B57BA3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5.9</w:t>
                  </w:r>
                </w:p>
              </w:tc>
              <w:tc>
                <w:tcPr>
                  <w:tcW w:w="1132" w:type="pct"/>
                  <w:gridSpan w:val="3"/>
                  <w:tcBorders>
                    <w:top w:val="single" w:color="auto" w:sz="4" w:space="0"/>
                    <w:left w:val="nil"/>
                    <w:bottom w:val="single" w:color="auto" w:sz="4" w:space="0"/>
                    <w:right w:val="single" w:color="auto" w:sz="4" w:space="0"/>
                  </w:tcBorders>
                  <w:noWrap w:val="0"/>
                  <w:vAlign w:val="center"/>
                </w:tcPr>
                <w:p w14:paraId="680FF5B0">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4.9</w:t>
                  </w:r>
                </w:p>
              </w:tc>
            </w:tr>
            <w:tr w14:paraId="1EECFB47">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0577FFF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烟气温度（℃）</w:t>
                  </w:r>
                </w:p>
              </w:tc>
              <w:tc>
                <w:tcPr>
                  <w:tcW w:w="377" w:type="pct"/>
                  <w:tcBorders>
                    <w:top w:val="single" w:color="auto" w:sz="4" w:space="0"/>
                    <w:left w:val="nil"/>
                    <w:bottom w:val="single" w:color="auto" w:sz="4" w:space="0"/>
                    <w:right w:val="single" w:color="auto" w:sz="4" w:space="0"/>
                  </w:tcBorders>
                  <w:noWrap w:val="0"/>
                  <w:vAlign w:val="center"/>
                </w:tcPr>
                <w:p w14:paraId="1514832B">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10.3</w:t>
                  </w:r>
                </w:p>
              </w:tc>
              <w:tc>
                <w:tcPr>
                  <w:tcW w:w="377" w:type="pct"/>
                  <w:tcBorders>
                    <w:top w:val="single" w:color="auto" w:sz="4" w:space="0"/>
                    <w:left w:val="nil"/>
                    <w:bottom w:val="single" w:color="auto" w:sz="4" w:space="0"/>
                    <w:right w:val="single" w:color="auto" w:sz="4" w:space="0"/>
                  </w:tcBorders>
                  <w:noWrap w:val="0"/>
                  <w:vAlign w:val="center"/>
                </w:tcPr>
                <w:p w14:paraId="6244BFB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10.3</w:t>
                  </w:r>
                </w:p>
              </w:tc>
              <w:tc>
                <w:tcPr>
                  <w:tcW w:w="377" w:type="pct"/>
                  <w:tcBorders>
                    <w:top w:val="single" w:color="auto" w:sz="4" w:space="0"/>
                    <w:left w:val="nil"/>
                    <w:bottom w:val="single" w:color="auto" w:sz="4" w:space="0"/>
                    <w:right w:val="single" w:color="auto" w:sz="4" w:space="0"/>
                  </w:tcBorders>
                  <w:noWrap w:val="0"/>
                  <w:vAlign w:val="center"/>
                </w:tcPr>
                <w:p w14:paraId="48268EC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10.3</w:t>
                  </w:r>
                </w:p>
              </w:tc>
              <w:tc>
                <w:tcPr>
                  <w:tcW w:w="377" w:type="pct"/>
                  <w:tcBorders>
                    <w:top w:val="single" w:color="auto" w:sz="4" w:space="0"/>
                    <w:left w:val="nil"/>
                    <w:bottom w:val="single" w:color="auto" w:sz="4" w:space="0"/>
                    <w:right w:val="single" w:color="auto" w:sz="4" w:space="0"/>
                  </w:tcBorders>
                  <w:noWrap w:val="0"/>
                  <w:vAlign w:val="center"/>
                </w:tcPr>
                <w:p w14:paraId="1E64C76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9.9</w:t>
                  </w:r>
                </w:p>
              </w:tc>
              <w:tc>
                <w:tcPr>
                  <w:tcW w:w="377" w:type="pct"/>
                  <w:tcBorders>
                    <w:top w:val="single" w:color="auto" w:sz="4" w:space="0"/>
                    <w:left w:val="nil"/>
                    <w:bottom w:val="single" w:color="auto" w:sz="4" w:space="0"/>
                    <w:right w:val="single" w:color="auto" w:sz="4" w:space="0"/>
                  </w:tcBorders>
                  <w:noWrap w:val="0"/>
                  <w:vAlign w:val="center"/>
                </w:tcPr>
                <w:p w14:paraId="15B9CD4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10.2</w:t>
                  </w:r>
                </w:p>
              </w:tc>
              <w:tc>
                <w:tcPr>
                  <w:tcW w:w="377" w:type="pct"/>
                  <w:tcBorders>
                    <w:top w:val="single" w:color="auto" w:sz="4" w:space="0"/>
                    <w:left w:val="nil"/>
                    <w:bottom w:val="single" w:color="auto" w:sz="4" w:space="0"/>
                    <w:right w:val="single" w:color="auto" w:sz="4" w:space="0"/>
                  </w:tcBorders>
                  <w:noWrap w:val="0"/>
                  <w:vAlign w:val="center"/>
                </w:tcPr>
                <w:p w14:paraId="4C5AD1B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10.4</w:t>
                  </w:r>
                </w:p>
              </w:tc>
              <w:tc>
                <w:tcPr>
                  <w:tcW w:w="377" w:type="pct"/>
                  <w:tcBorders>
                    <w:top w:val="single" w:color="auto" w:sz="4" w:space="0"/>
                    <w:left w:val="nil"/>
                    <w:bottom w:val="single" w:color="auto" w:sz="4" w:space="0"/>
                    <w:right w:val="single" w:color="auto" w:sz="4" w:space="0"/>
                  </w:tcBorders>
                  <w:noWrap w:val="0"/>
                  <w:vAlign w:val="center"/>
                </w:tcPr>
                <w:p w14:paraId="2203182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7.9</w:t>
                  </w:r>
                </w:p>
              </w:tc>
              <w:tc>
                <w:tcPr>
                  <w:tcW w:w="377" w:type="pct"/>
                  <w:tcBorders>
                    <w:top w:val="single" w:color="auto" w:sz="4" w:space="0"/>
                    <w:left w:val="nil"/>
                    <w:bottom w:val="single" w:color="auto" w:sz="4" w:space="0"/>
                    <w:right w:val="single" w:color="auto" w:sz="4" w:space="0"/>
                  </w:tcBorders>
                  <w:noWrap w:val="0"/>
                  <w:vAlign w:val="center"/>
                </w:tcPr>
                <w:p w14:paraId="6C56D7A0">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8.0</w:t>
                  </w:r>
                </w:p>
              </w:tc>
              <w:tc>
                <w:tcPr>
                  <w:tcW w:w="377" w:type="pct"/>
                  <w:tcBorders>
                    <w:top w:val="single" w:color="auto" w:sz="4" w:space="0"/>
                    <w:left w:val="nil"/>
                    <w:bottom w:val="single" w:color="auto" w:sz="4" w:space="0"/>
                    <w:right w:val="single" w:color="auto" w:sz="4" w:space="0"/>
                  </w:tcBorders>
                  <w:noWrap w:val="0"/>
                  <w:vAlign w:val="center"/>
                </w:tcPr>
                <w:p w14:paraId="0A09219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8.1</w:t>
                  </w:r>
                </w:p>
              </w:tc>
            </w:tr>
            <w:tr w14:paraId="36D3428E">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7D602551">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含湿度（%）</w:t>
                  </w:r>
                </w:p>
              </w:tc>
              <w:tc>
                <w:tcPr>
                  <w:tcW w:w="377" w:type="pct"/>
                  <w:tcBorders>
                    <w:top w:val="single" w:color="auto" w:sz="4" w:space="0"/>
                    <w:left w:val="nil"/>
                    <w:bottom w:val="single" w:color="auto" w:sz="4" w:space="0"/>
                    <w:right w:val="single" w:color="auto" w:sz="4" w:space="0"/>
                  </w:tcBorders>
                  <w:noWrap w:val="0"/>
                  <w:vAlign w:val="center"/>
                </w:tcPr>
                <w:p w14:paraId="38547FE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377" w:type="pct"/>
                  <w:tcBorders>
                    <w:top w:val="single" w:color="auto" w:sz="4" w:space="0"/>
                    <w:left w:val="nil"/>
                    <w:bottom w:val="single" w:color="auto" w:sz="4" w:space="0"/>
                    <w:right w:val="single" w:color="auto" w:sz="4" w:space="0"/>
                  </w:tcBorders>
                  <w:noWrap w:val="0"/>
                  <w:vAlign w:val="center"/>
                </w:tcPr>
                <w:p w14:paraId="2C02D092">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377" w:type="pct"/>
                  <w:tcBorders>
                    <w:top w:val="single" w:color="auto" w:sz="4" w:space="0"/>
                    <w:left w:val="nil"/>
                    <w:bottom w:val="single" w:color="auto" w:sz="4" w:space="0"/>
                    <w:right w:val="single" w:color="auto" w:sz="4" w:space="0"/>
                  </w:tcBorders>
                  <w:noWrap w:val="0"/>
                  <w:vAlign w:val="center"/>
                </w:tcPr>
                <w:p w14:paraId="1001978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377" w:type="pct"/>
                  <w:tcBorders>
                    <w:top w:val="single" w:color="auto" w:sz="4" w:space="0"/>
                    <w:left w:val="nil"/>
                    <w:bottom w:val="single" w:color="auto" w:sz="4" w:space="0"/>
                    <w:right w:val="single" w:color="auto" w:sz="4" w:space="0"/>
                  </w:tcBorders>
                  <w:noWrap w:val="0"/>
                  <w:vAlign w:val="center"/>
                </w:tcPr>
                <w:p w14:paraId="4DC063E7">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377" w:type="pct"/>
                  <w:tcBorders>
                    <w:top w:val="single" w:color="auto" w:sz="4" w:space="0"/>
                    <w:left w:val="nil"/>
                    <w:bottom w:val="single" w:color="auto" w:sz="4" w:space="0"/>
                    <w:right w:val="single" w:color="auto" w:sz="4" w:space="0"/>
                  </w:tcBorders>
                  <w:noWrap w:val="0"/>
                  <w:vAlign w:val="center"/>
                </w:tcPr>
                <w:p w14:paraId="06D5A9D1">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c>
                <w:tcPr>
                  <w:tcW w:w="377" w:type="pct"/>
                  <w:tcBorders>
                    <w:top w:val="single" w:color="auto" w:sz="4" w:space="0"/>
                    <w:left w:val="nil"/>
                    <w:bottom w:val="single" w:color="auto" w:sz="4" w:space="0"/>
                    <w:right w:val="single" w:color="auto" w:sz="4" w:space="0"/>
                  </w:tcBorders>
                  <w:noWrap w:val="0"/>
                  <w:vAlign w:val="center"/>
                </w:tcPr>
                <w:p w14:paraId="748B9DE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c>
                <w:tcPr>
                  <w:tcW w:w="377" w:type="pct"/>
                  <w:tcBorders>
                    <w:top w:val="single" w:color="auto" w:sz="4" w:space="0"/>
                    <w:left w:val="nil"/>
                    <w:bottom w:val="single" w:color="auto" w:sz="4" w:space="0"/>
                    <w:right w:val="single" w:color="auto" w:sz="4" w:space="0"/>
                  </w:tcBorders>
                  <w:noWrap w:val="0"/>
                  <w:vAlign w:val="center"/>
                </w:tcPr>
                <w:p w14:paraId="2B01DC9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4.0</w:t>
                  </w:r>
                </w:p>
              </w:tc>
              <w:tc>
                <w:tcPr>
                  <w:tcW w:w="377" w:type="pct"/>
                  <w:tcBorders>
                    <w:top w:val="single" w:color="auto" w:sz="4" w:space="0"/>
                    <w:left w:val="nil"/>
                    <w:bottom w:val="single" w:color="auto" w:sz="4" w:space="0"/>
                    <w:right w:val="single" w:color="auto" w:sz="4" w:space="0"/>
                  </w:tcBorders>
                  <w:noWrap w:val="0"/>
                  <w:vAlign w:val="center"/>
                </w:tcPr>
                <w:p w14:paraId="15AD5A1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4.1</w:t>
                  </w:r>
                </w:p>
              </w:tc>
              <w:tc>
                <w:tcPr>
                  <w:tcW w:w="377" w:type="pct"/>
                  <w:tcBorders>
                    <w:top w:val="single" w:color="auto" w:sz="4" w:space="0"/>
                    <w:left w:val="nil"/>
                    <w:bottom w:val="single" w:color="auto" w:sz="4" w:space="0"/>
                    <w:right w:val="single" w:color="auto" w:sz="4" w:space="0"/>
                  </w:tcBorders>
                  <w:noWrap w:val="0"/>
                  <w:vAlign w:val="center"/>
                </w:tcPr>
                <w:p w14:paraId="37D48EC4">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r>
            <w:tr w14:paraId="64669AA5">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36765AB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377" w:type="pct"/>
                  <w:tcBorders>
                    <w:top w:val="single" w:color="auto" w:sz="4" w:space="0"/>
                    <w:left w:val="nil"/>
                    <w:bottom w:val="single" w:color="auto" w:sz="4" w:space="0"/>
                    <w:right w:val="single" w:color="auto" w:sz="4" w:space="0"/>
                  </w:tcBorders>
                  <w:noWrap w:val="0"/>
                  <w:vAlign w:val="center"/>
                </w:tcPr>
                <w:p w14:paraId="19569DA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128</w:t>
                  </w:r>
                </w:p>
              </w:tc>
              <w:tc>
                <w:tcPr>
                  <w:tcW w:w="377" w:type="pct"/>
                  <w:tcBorders>
                    <w:top w:val="single" w:color="auto" w:sz="4" w:space="0"/>
                    <w:left w:val="nil"/>
                    <w:bottom w:val="single" w:color="auto" w:sz="4" w:space="0"/>
                    <w:right w:val="single" w:color="auto" w:sz="4" w:space="0"/>
                  </w:tcBorders>
                  <w:noWrap w:val="0"/>
                  <w:vAlign w:val="center"/>
                </w:tcPr>
                <w:p w14:paraId="10532687">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131</w:t>
                  </w:r>
                </w:p>
              </w:tc>
              <w:tc>
                <w:tcPr>
                  <w:tcW w:w="377" w:type="pct"/>
                  <w:tcBorders>
                    <w:top w:val="single" w:color="auto" w:sz="4" w:space="0"/>
                    <w:left w:val="nil"/>
                    <w:bottom w:val="single" w:color="auto" w:sz="4" w:space="0"/>
                    <w:right w:val="single" w:color="auto" w:sz="4" w:space="0"/>
                  </w:tcBorders>
                  <w:noWrap w:val="0"/>
                  <w:vAlign w:val="center"/>
                </w:tcPr>
                <w:p w14:paraId="31156A4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127</w:t>
                  </w:r>
                </w:p>
              </w:tc>
              <w:tc>
                <w:tcPr>
                  <w:tcW w:w="377" w:type="pct"/>
                  <w:tcBorders>
                    <w:top w:val="single" w:color="auto" w:sz="4" w:space="0"/>
                    <w:left w:val="nil"/>
                    <w:bottom w:val="single" w:color="auto" w:sz="4" w:space="0"/>
                    <w:right w:val="single" w:color="auto" w:sz="4" w:space="0"/>
                  </w:tcBorders>
                  <w:noWrap w:val="0"/>
                  <w:vAlign w:val="center"/>
                </w:tcPr>
                <w:p w14:paraId="769D18D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125</w:t>
                  </w:r>
                </w:p>
              </w:tc>
              <w:tc>
                <w:tcPr>
                  <w:tcW w:w="377" w:type="pct"/>
                  <w:tcBorders>
                    <w:top w:val="single" w:color="auto" w:sz="4" w:space="0"/>
                    <w:left w:val="nil"/>
                    <w:bottom w:val="single" w:color="auto" w:sz="4" w:space="0"/>
                    <w:right w:val="single" w:color="auto" w:sz="4" w:space="0"/>
                  </w:tcBorders>
                  <w:noWrap w:val="0"/>
                  <w:vAlign w:val="center"/>
                </w:tcPr>
                <w:p w14:paraId="1FEEAB7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126</w:t>
                  </w:r>
                </w:p>
              </w:tc>
              <w:tc>
                <w:tcPr>
                  <w:tcW w:w="377" w:type="pct"/>
                  <w:tcBorders>
                    <w:top w:val="single" w:color="auto" w:sz="4" w:space="0"/>
                    <w:left w:val="nil"/>
                    <w:bottom w:val="single" w:color="auto" w:sz="4" w:space="0"/>
                    <w:right w:val="single" w:color="auto" w:sz="4" w:space="0"/>
                  </w:tcBorders>
                  <w:noWrap w:val="0"/>
                  <w:vAlign w:val="center"/>
                </w:tcPr>
                <w:p w14:paraId="4CFB61C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123</w:t>
                  </w:r>
                </w:p>
              </w:tc>
              <w:tc>
                <w:tcPr>
                  <w:tcW w:w="377" w:type="pct"/>
                  <w:tcBorders>
                    <w:top w:val="single" w:color="auto" w:sz="4" w:space="0"/>
                    <w:left w:val="nil"/>
                    <w:bottom w:val="single" w:color="auto" w:sz="4" w:space="0"/>
                    <w:right w:val="single" w:color="auto" w:sz="4" w:space="0"/>
                  </w:tcBorders>
                  <w:noWrap w:val="0"/>
                  <w:vAlign w:val="center"/>
                </w:tcPr>
                <w:p w14:paraId="1D4AFBC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20.5</w:t>
                  </w:r>
                </w:p>
              </w:tc>
              <w:tc>
                <w:tcPr>
                  <w:tcW w:w="377" w:type="pct"/>
                  <w:tcBorders>
                    <w:top w:val="single" w:color="auto" w:sz="4" w:space="0"/>
                    <w:left w:val="nil"/>
                    <w:bottom w:val="single" w:color="auto" w:sz="4" w:space="0"/>
                    <w:right w:val="single" w:color="auto" w:sz="4" w:space="0"/>
                  </w:tcBorders>
                  <w:noWrap w:val="0"/>
                  <w:vAlign w:val="center"/>
                </w:tcPr>
                <w:p w14:paraId="34C7362B">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21.2</w:t>
                  </w:r>
                </w:p>
              </w:tc>
              <w:tc>
                <w:tcPr>
                  <w:tcW w:w="377" w:type="pct"/>
                  <w:tcBorders>
                    <w:top w:val="single" w:color="auto" w:sz="4" w:space="0"/>
                    <w:left w:val="nil"/>
                    <w:bottom w:val="single" w:color="auto" w:sz="4" w:space="0"/>
                    <w:right w:val="single" w:color="auto" w:sz="4" w:space="0"/>
                  </w:tcBorders>
                  <w:noWrap w:val="0"/>
                  <w:vAlign w:val="center"/>
                </w:tcPr>
                <w:p w14:paraId="52F64FE1">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22.6</w:t>
                  </w:r>
                </w:p>
              </w:tc>
            </w:tr>
            <w:tr w14:paraId="45747B6E">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7678554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颗粒物平均排放浓度（mg/m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131" w:type="pct"/>
                  <w:gridSpan w:val="3"/>
                  <w:tcBorders>
                    <w:top w:val="single" w:color="auto" w:sz="4" w:space="0"/>
                    <w:left w:val="nil"/>
                    <w:bottom w:val="single" w:color="auto" w:sz="4" w:space="0"/>
                    <w:right w:val="single" w:color="auto" w:sz="4" w:space="0"/>
                  </w:tcBorders>
                  <w:noWrap w:val="0"/>
                  <w:vAlign w:val="center"/>
                </w:tcPr>
                <w:p w14:paraId="2EB6147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129</w:t>
                  </w:r>
                </w:p>
              </w:tc>
              <w:tc>
                <w:tcPr>
                  <w:tcW w:w="1131" w:type="pct"/>
                  <w:gridSpan w:val="3"/>
                  <w:tcBorders>
                    <w:top w:val="single" w:color="auto" w:sz="4" w:space="0"/>
                    <w:left w:val="nil"/>
                    <w:bottom w:val="single" w:color="auto" w:sz="4" w:space="0"/>
                    <w:right w:val="single" w:color="auto" w:sz="4" w:space="0"/>
                  </w:tcBorders>
                  <w:noWrap w:val="0"/>
                  <w:vAlign w:val="center"/>
                </w:tcPr>
                <w:p w14:paraId="12799A4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125</w:t>
                  </w:r>
                </w:p>
              </w:tc>
              <w:tc>
                <w:tcPr>
                  <w:tcW w:w="1132" w:type="pct"/>
                  <w:gridSpan w:val="3"/>
                  <w:tcBorders>
                    <w:top w:val="single" w:color="auto" w:sz="4" w:space="0"/>
                    <w:left w:val="nil"/>
                    <w:bottom w:val="single" w:color="auto" w:sz="4" w:space="0"/>
                    <w:right w:val="single" w:color="auto" w:sz="4" w:space="0"/>
                  </w:tcBorders>
                  <w:noWrap w:val="0"/>
                  <w:vAlign w:val="center"/>
                </w:tcPr>
                <w:p w14:paraId="423AD90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21.4</w:t>
                  </w:r>
                </w:p>
              </w:tc>
            </w:tr>
            <w:tr w14:paraId="21B5B5AB">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5EE4215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颗粒物排放量（kg/h）</w:t>
                  </w:r>
                </w:p>
              </w:tc>
              <w:tc>
                <w:tcPr>
                  <w:tcW w:w="1131" w:type="pct"/>
                  <w:gridSpan w:val="3"/>
                  <w:tcBorders>
                    <w:top w:val="single" w:color="auto" w:sz="4" w:space="0"/>
                    <w:left w:val="nil"/>
                    <w:bottom w:val="single" w:color="auto" w:sz="4" w:space="0"/>
                    <w:right w:val="single" w:color="auto" w:sz="4" w:space="0"/>
                  </w:tcBorders>
                  <w:noWrap w:val="0"/>
                  <w:vAlign w:val="center"/>
                </w:tcPr>
                <w:p w14:paraId="62B3FCA2">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0.08</w:t>
                  </w:r>
                </w:p>
              </w:tc>
              <w:tc>
                <w:tcPr>
                  <w:tcW w:w="1131" w:type="pct"/>
                  <w:gridSpan w:val="3"/>
                  <w:tcBorders>
                    <w:top w:val="single" w:color="auto" w:sz="4" w:space="0"/>
                    <w:left w:val="nil"/>
                    <w:bottom w:val="single" w:color="auto" w:sz="4" w:space="0"/>
                    <w:right w:val="single" w:color="auto" w:sz="4" w:space="0"/>
                  </w:tcBorders>
                  <w:noWrap w:val="0"/>
                  <w:vAlign w:val="center"/>
                </w:tcPr>
                <w:p w14:paraId="5F4D1E9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0.08</w:t>
                  </w:r>
                </w:p>
              </w:tc>
              <w:tc>
                <w:tcPr>
                  <w:tcW w:w="1132" w:type="pct"/>
                  <w:gridSpan w:val="3"/>
                  <w:tcBorders>
                    <w:top w:val="single" w:color="auto" w:sz="4" w:space="0"/>
                    <w:left w:val="nil"/>
                    <w:bottom w:val="single" w:color="auto" w:sz="4" w:space="0"/>
                    <w:right w:val="single" w:color="auto" w:sz="4" w:space="0"/>
                  </w:tcBorders>
                  <w:noWrap w:val="0"/>
                  <w:vAlign w:val="center"/>
                </w:tcPr>
                <w:p w14:paraId="05BD58B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w:t>
                  </w:r>
                </w:p>
              </w:tc>
            </w:tr>
            <w:tr w14:paraId="5882A499">
              <w:tblPrEx>
                <w:tblCellMar>
                  <w:top w:w="0" w:type="dxa"/>
                  <w:left w:w="108" w:type="dxa"/>
                  <w:bottom w:w="0" w:type="dxa"/>
                  <w:right w:w="108" w:type="dxa"/>
                </w:tblCellMar>
              </w:tblPrEx>
              <w:trPr>
                <w:trHeight w:val="386"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3B26D09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去除效率（%）</w:t>
                  </w:r>
                </w:p>
              </w:tc>
              <w:tc>
                <w:tcPr>
                  <w:tcW w:w="3395" w:type="pct"/>
                  <w:gridSpan w:val="9"/>
                  <w:tcBorders>
                    <w:top w:val="single" w:color="auto" w:sz="4" w:space="0"/>
                    <w:left w:val="nil"/>
                    <w:bottom w:val="single" w:color="auto" w:sz="4" w:space="0"/>
                    <w:right w:val="single" w:color="auto" w:sz="4" w:space="0"/>
                  </w:tcBorders>
                  <w:noWrap w:val="0"/>
                  <w:vAlign w:val="center"/>
                </w:tcPr>
                <w:p w14:paraId="0E550EC0">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87.5</w:t>
                  </w:r>
                </w:p>
              </w:tc>
            </w:tr>
          </w:tbl>
          <w:p w14:paraId="06668881">
            <w:pPr>
              <w:keepNext w:val="0"/>
              <w:keepLines w:val="0"/>
              <w:pageBreakBefore w:val="0"/>
              <w:widowControl w:val="0"/>
              <w:kinsoku/>
              <w:wordWrap/>
              <w:overflowPunct/>
              <w:topLinePunct w:val="0"/>
              <w:autoSpaceDE w:val="0"/>
              <w:autoSpaceDN/>
              <w:bidi w:val="0"/>
              <w:adjustRightInd w:val="0"/>
              <w:snapToGrid w:val="0"/>
              <w:spacing w:line="240" w:lineRule="auto"/>
              <w:ind w:left="0" w:leftChars="0" w:firstLine="0" w:firstLineChars="0"/>
              <w:jc w:val="left"/>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 xml:space="preserve">2026年01月26日非甲烷总烃： </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3"/>
              <w:gridCol w:w="910"/>
              <w:gridCol w:w="923"/>
              <w:gridCol w:w="924"/>
              <w:gridCol w:w="8"/>
              <w:gridCol w:w="915"/>
              <w:gridCol w:w="923"/>
              <w:gridCol w:w="927"/>
            </w:tblGrid>
            <w:tr w14:paraId="5AC1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6" w:hRule="atLeast"/>
                <w:jc w:val="center"/>
              </w:trPr>
              <w:tc>
                <w:tcPr>
                  <w:tcW w:w="3323" w:type="dxa"/>
                  <w:noWrap w:val="0"/>
                  <w:vAlign w:val="center"/>
                </w:tcPr>
                <w:p w14:paraId="3F1DF047">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工艺设备名称</w:t>
                  </w:r>
                </w:p>
              </w:tc>
              <w:tc>
                <w:tcPr>
                  <w:tcW w:w="5754" w:type="dxa"/>
                  <w:gridSpan w:val="7"/>
                  <w:noWrap w:val="0"/>
                  <w:vAlign w:val="center"/>
                </w:tcPr>
                <w:p w14:paraId="39A92D1B">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固化工艺+喷漆工艺</w:t>
                  </w:r>
                </w:p>
              </w:tc>
            </w:tr>
            <w:tr w14:paraId="3A08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23" w:type="dxa"/>
                  <w:noWrap w:val="0"/>
                  <w:vAlign w:val="center"/>
                </w:tcPr>
                <w:p w14:paraId="065DFD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净化器名称</w:t>
                  </w:r>
                </w:p>
              </w:tc>
              <w:tc>
                <w:tcPr>
                  <w:tcW w:w="5754" w:type="dxa"/>
                  <w:gridSpan w:val="7"/>
                  <w:noWrap w:val="0"/>
                  <w:vAlign w:val="center"/>
                </w:tcPr>
                <w:p w14:paraId="6601BBC0">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活性炭吸附处理装置</w:t>
                  </w:r>
                </w:p>
              </w:tc>
            </w:tr>
            <w:tr w14:paraId="312C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23" w:type="dxa"/>
                  <w:noWrap w:val="0"/>
                  <w:vAlign w:val="center"/>
                </w:tcPr>
                <w:p w14:paraId="352A1A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2"/>
                      <w:sz w:val="18"/>
                      <w:szCs w:val="18"/>
                      <w:lang w:val="en-US" w:eastAsia="zh-CN" w:bidi="ar-SA"/>
                    </w:rPr>
                  </w:pPr>
                  <w:r>
                    <w:rPr>
                      <w:rFonts w:hint="eastAsia" w:ascii="宋体" w:hAnsi="宋体" w:eastAsia="宋体" w:cs="宋体"/>
                      <w:bCs/>
                      <w:color w:val="auto"/>
                      <w:sz w:val="18"/>
                      <w:szCs w:val="18"/>
                    </w:rPr>
                    <w:t>排气筒高度（m）</w:t>
                  </w:r>
                </w:p>
              </w:tc>
              <w:tc>
                <w:tcPr>
                  <w:tcW w:w="5754" w:type="dxa"/>
                  <w:gridSpan w:val="7"/>
                  <w:noWrap w:val="0"/>
                  <w:vAlign w:val="center"/>
                </w:tcPr>
                <w:p w14:paraId="692D78F8">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15</w:t>
                  </w:r>
                </w:p>
              </w:tc>
            </w:tr>
            <w:tr w14:paraId="4284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23" w:type="dxa"/>
                  <w:noWrap w:val="0"/>
                  <w:vAlign w:val="center"/>
                </w:tcPr>
                <w:p w14:paraId="0476F14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sz w:val="18"/>
                      <w:szCs w:val="18"/>
                    </w:rPr>
                    <w:t>测试断面尺寸（m）</w:t>
                  </w:r>
                </w:p>
              </w:tc>
              <w:tc>
                <w:tcPr>
                  <w:tcW w:w="2877" w:type="dxa"/>
                  <w:gridSpan w:val="4"/>
                  <w:noWrap w:val="0"/>
                  <w:vAlign w:val="center"/>
                </w:tcPr>
                <w:p w14:paraId="470122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Φ0.5</w:t>
                  </w:r>
                </w:p>
              </w:tc>
              <w:tc>
                <w:tcPr>
                  <w:tcW w:w="2877" w:type="dxa"/>
                  <w:gridSpan w:val="3"/>
                  <w:noWrap w:val="0"/>
                  <w:vAlign w:val="center"/>
                </w:tcPr>
                <w:p w14:paraId="2FA494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Φ0.4</w:t>
                  </w:r>
                </w:p>
              </w:tc>
            </w:tr>
            <w:tr w14:paraId="31C1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23" w:type="dxa"/>
                  <w:noWrap w:val="0"/>
                  <w:vAlign w:val="center"/>
                </w:tcPr>
                <w:p w14:paraId="542116D3">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监测断面</w:t>
                  </w:r>
                </w:p>
              </w:tc>
              <w:tc>
                <w:tcPr>
                  <w:tcW w:w="2869" w:type="dxa"/>
                  <w:gridSpan w:val="3"/>
                  <w:noWrap w:val="0"/>
                  <w:vAlign w:val="center"/>
                </w:tcPr>
                <w:p w14:paraId="3AC9ED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进口</w:t>
                  </w:r>
                </w:p>
              </w:tc>
              <w:tc>
                <w:tcPr>
                  <w:tcW w:w="2885" w:type="dxa"/>
                  <w:gridSpan w:val="4"/>
                  <w:noWrap w:val="0"/>
                  <w:vAlign w:val="center"/>
                </w:tcPr>
                <w:p w14:paraId="421AA8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出口</w:t>
                  </w:r>
                </w:p>
              </w:tc>
            </w:tr>
            <w:tr w14:paraId="2E97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23" w:type="dxa"/>
                  <w:noWrap w:val="0"/>
                  <w:vAlign w:val="center"/>
                </w:tcPr>
                <w:p w14:paraId="432283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bCs/>
                      <w:color w:val="auto"/>
                      <w:sz w:val="18"/>
                      <w:szCs w:val="18"/>
                    </w:rPr>
                    <w:t>标态干烟气流量 (m</w:t>
                  </w:r>
                  <w:r>
                    <w:rPr>
                      <w:rFonts w:hint="eastAsia" w:ascii="宋体" w:hAnsi="宋体" w:eastAsia="宋体" w:cs="宋体"/>
                      <w:bCs/>
                      <w:color w:val="auto"/>
                      <w:sz w:val="18"/>
                      <w:szCs w:val="18"/>
                      <w:vertAlign w:val="superscript"/>
                    </w:rPr>
                    <w:t>3</w:t>
                  </w:r>
                  <w:r>
                    <w:rPr>
                      <w:rFonts w:hint="eastAsia" w:ascii="宋体" w:hAnsi="宋体" w:eastAsia="宋体" w:cs="宋体"/>
                      <w:bCs/>
                      <w:color w:val="auto"/>
                      <w:sz w:val="18"/>
                      <w:szCs w:val="18"/>
                    </w:rPr>
                    <w:t>/h)</w:t>
                  </w:r>
                </w:p>
              </w:tc>
              <w:tc>
                <w:tcPr>
                  <w:tcW w:w="946" w:type="dxa"/>
                  <w:noWrap w:val="0"/>
                  <w:vAlign w:val="center"/>
                </w:tcPr>
                <w:p w14:paraId="32F05D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3174</w:t>
                  </w:r>
                </w:p>
              </w:tc>
              <w:tc>
                <w:tcPr>
                  <w:tcW w:w="961" w:type="dxa"/>
                  <w:noWrap w:val="0"/>
                  <w:vAlign w:val="center"/>
                </w:tcPr>
                <w:p w14:paraId="01E518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3516</w:t>
                  </w:r>
                </w:p>
              </w:tc>
              <w:tc>
                <w:tcPr>
                  <w:tcW w:w="961" w:type="dxa"/>
                  <w:noWrap w:val="0"/>
                  <w:vAlign w:val="center"/>
                </w:tcPr>
                <w:p w14:paraId="7E32ED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3542</w:t>
                  </w:r>
                </w:p>
              </w:tc>
              <w:tc>
                <w:tcPr>
                  <w:tcW w:w="961" w:type="dxa"/>
                  <w:gridSpan w:val="2"/>
                  <w:noWrap w:val="0"/>
                  <w:vAlign w:val="center"/>
                </w:tcPr>
                <w:p w14:paraId="5469D2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3260</w:t>
                  </w:r>
                </w:p>
              </w:tc>
              <w:tc>
                <w:tcPr>
                  <w:tcW w:w="961" w:type="dxa"/>
                  <w:noWrap w:val="0"/>
                  <w:vAlign w:val="center"/>
                </w:tcPr>
                <w:p w14:paraId="61393C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3369</w:t>
                  </w:r>
                </w:p>
              </w:tc>
              <w:tc>
                <w:tcPr>
                  <w:tcW w:w="964" w:type="dxa"/>
                  <w:noWrap w:val="0"/>
                  <w:vAlign w:val="center"/>
                </w:tcPr>
                <w:p w14:paraId="6B7BA6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3419</w:t>
                  </w:r>
                </w:p>
              </w:tc>
            </w:tr>
            <w:tr w14:paraId="18FC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23" w:type="dxa"/>
                  <w:noWrap w:val="0"/>
                  <w:vAlign w:val="center"/>
                </w:tcPr>
                <w:p w14:paraId="58DFD0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color w:val="auto"/>
                      <w:sz w:val="18"/>
                      <w:szCs w:val="18"/>
                      <w:lang w:eastAsia="zh-CN"/>
                    </w:rPr>
                    <w:t>非甲烷总烃</w:t>
                  </w:r>
                  <w:r>
                    <w:rPr>
                      <w:rFonts w:hint="eastAsia" w:ascii="宋体" w:hAnsi="宋体" w:eastAsia="宋体" w:cs="宋体"/>
                      <w:bCs/>
                      <w:color w:val="auto"/>
                      <w:sz w:val="18"/>
                      <w:szCs w:val="18"/>
                    </w:rPr>
                    <w:t>排放浓度（mg/m</w:t>
                  </w:r>
                  <w:r>
                    <w:rPr>
                      <w:rFonts w:hint="eastAsia" w:ascii="宋体" w:hAnsi="宋体" w:eastAsia="宋体" w:cs="宋体"/>
                      <w:bCs/>
                      <w:color w:val="auto"/>
                      <w:sz w:val="18"/>
                      <w:szCs w:val="18"/>
                      <w:vertAlign w:val="superscript"/>
                    </w:rPr>
                    <w:t>3</w:t>
                  </w:r>
                  <w:r>
                    <w:rPr>
                      <w:rFonts w:hint="eastAsia" w:ascii="宋体" w:hAnsi="宋体" w:eastAsia="宋体" w:cs="宋体"/>
                      <w:bCs/>
                      <w:color w:val="auto"/>
                      <w:sz w:val="18"/>
                      <w:szCs w:val="18"/>
                    </w:rPr>
                    <w:t>）</w:t>
                  </w:r>
                </w:p>
              </w:tc>
              <w:tc>
                <w:tcPr>
                  <w:tcW w:w="946" w:type="dxa"/>
                  <w:noWrap w:val="0"/>
                  <w:vAlign w:val="center"/>
                </w:tcPr>
                <w:p w14:paraId="2BD78E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69.2</w:t>
                  </w:r>
                </w:p>
              </w:tc>
              <w:tc>
                <w:tcPr>
                  <w:tcW w:w="961" w:type="dxa"/>
                  <w:noWrap w:val="0"/>
                  <w:vAlign w:val="center"/>
                </w:tcPr>
                <w:p w14:paraId="245F0F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75.3</w:t>
                  </w:r>
                </w:p>
              </w:tc>
              <w:tc>
                <w:tcPr>
                  <w:tcW w:w="961" w:type="dxa"/>
                  <w:noWrap w:val="0"/>
                  <w:vAlign w:val="center"/>
                </w:tcPr>
                <w:p w14:paraId="7C5DD9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65.5</w:t>
                  </w:r>
                </w:p>
              </w:tc>
              <w:tc>
                <w:tcPr>
                  <w:tcW w:w="961" w:type="dxa"/>
                  <w:gridSpan w:val="2"/>
                  <w:noWrap w:val="0"/>
                  <w:vAlign w:val="center"/>
                </w:tcPr>
                <w:p w14:paraId="3059C1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10.3</w:t>
                  </w:r>
                </w:p>
              </w:tc>
              <w:tc>
                <w:tcPr>
                  <w:tcW w:w="961" w:type="dxa"/>
                  <w:noWrap w:val="0"/>
                  <w:vAlign w:val="center"/>
                </w:tcPr>
                <w:p w14:paraId="0D07F3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15.8</w:t>
                  </w:r>
                </w:p>
              </w:tc>
              <w:tc>
                <w:tcPr>
                  <w:tcW w:w="964" w:type="dxa"/>
                  <w:noWrap w:val="0"/>
                  <w:vAlign w:val="center"/>
                </w:tcPr>
                <w:p w14:paraId="1028FA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16.5</w:t>
                  </w:r>
                </w:p>
              </w:tc>
            </w:tr>
            <w:tr w14:paraId="051F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23" w:type="dxa"/>
                  <w:noWrap w:val="0"/>
                  <w:vAlign w:val="center"/>
                </w:tcPr>
                <w:p w14:paraId="7BCF48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color w:val="auto"/>
                      <w:sz w:val="18"/>
                      <w:szCs w:val="18"/>
                      <w:lang w:eastAsia="zh-CN"/>
                    </w:rPr>
                    <w:t>非甲烷总烃</w:t>
                  </w:r>
                  <w:r>
                    <w:rPr>
                      <w:rFonts w:hint="eastAsia" w:ascii="宋体" w:hAnsi="宋体" w:eastAsia="宋体" w:cs="宋体"/>
                      <w:bCs/>
                      <w:color w:val="auto"/>
                      <w:sz w:val="18"/>
                      <w:szCs w:val="18"/>
                    </w:rPr>
                    <w:t>平均排放浓</w:t>
                  </w:r>
                  <w:r>
                    <w:rPr>
                      <w:rFonts w:hint="eastAsia" w:ascii="宋体" w:hAnsi="宋体" w:eastAsia="宋体" w:cs="宋体"/>
                      <w:bCs/>
                      <w:color w:val="auto"/>
                      <w:sz w:val="18"/>
                      <w:szCs w:val="18"/>
                      <w:lang w:eastAsia="zh-CN"/>
                    </w:rPr>
                    <w:t>度</w:t>
                  </w:r>
                  <w:r>
                    <w:rPr>
                      <w:rFonts w:hint="eastAsia" w:ascii="宋体" w:hAnsi="宋体" w:eastAsia="宋体" w:cs="宋体"/>
                      <w:bCs/>
                      <w:color w:val="auto"/>
                      <w:sz w:val="18"/>
                      <w:szCs w:val="18"/>
                    </w:rPr>
                    <w:t>（mg/m</w:t>
                  </w:r>
                  <w:r>
                    <w:rPr>
                      <w:rFonts w:hint="eastAsia" w:ascii="宋体" w:hAnsi="宋体" w:eastAsia="宋体" w:cs="宋体"/>
                      <w:bCs/>
                      <w:color w:val="auto"/>
                      <w:sz w:val="18"/>
                      <w:szCs w:val="18"/>
                      <w:vertAlign w:val="superscript"/>
                    </w:rPr>
                    <w:t>3</w:t>
                  </w:r>
                  <w:r>
                    <w:rPr>
                      <w:rFonts w:hint="eastAsia" w:ascii="宋体" w:hAnsi="宋体" w:eastAsia="宋体" w:cs="宋体"/>
                      <w:bCs/>
                      <w:color w:val="auto"/>
                      <w:sz w:val="18"/>
                      <w:szCs w:val="18"/>
                    </w:rPr>
                    <w:t>）</w:t>
                  </w:r>
                </w:p>
              </w:tc>
              <w:tc>
                <w:tcPr>
                  <w:tcW w:w="2869" w:type="dxa"/>
                  <w:gridSpan w:val="3"/>
                  <w:noWrap w:val="0"/>
                  <w:vAlign w:val="center"/>
                </w:tcPr>
                <w:p w14:paraId="52E266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70.0</w:t>
                  </w:r>
                </w:p>
              </w:tc>
              <w:tc>
                <w:tcPr>
                  <w:tcW w:w="2885" w:type="dxa"/>
                  <w:gridSpan w:val="4"/>
                  <w:noWrap w:val="0"/>
                  <w:vAlign w:val="center"/>
                </w:tcPr>
                <w:p w14:paraId="05F64A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14.2</w:t>
                  </w:r>
                </w:p>
              </w:tc>
            </w:tr>
            <w:tr w14:paraId="0A4D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23" w:type="dxa"/>
                  <w:noWrap w:val="0"/>
                  <w:vAlign w:val="center"/>
                </w:tcPr>
                <w:p w14:paraId="6E4520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color w:val="auto"/>
                      <w:sz w:val="18"/>
                      <w:szCs w:val="18"/>
                      <w:lang w:eastAsia="zh-CN"/>
                    </w:rPr>
                    <w:t>非甲烷总烃</w:t>
                  </w:r>
                  <w:r>
                    <w:rPr>
                      <w:rFonts w:hint="eastAsia" w:ascii="宋体" w:hAnsi="宋体" w:eastAsia="宋体" w:cs="宋体"/>
                      <w:bCs/>
                      <w:color w:val="auto"/>
                      <w:sz w:val="18"/>
                      <w:szCs w:val="18"/>
                    </w:rPr>
                    <w:t>排放量（kg/h）</w:t>
                  </w:r>
                </w:p>
              </w:tc>
              <w:tc>
                <w:tcPr>
                  <w:tcW w:w="946" w:type="dxa"/>
                  <w:noWrap w:val="0"/>
                  <w:vAlign w:val="center"/>
                </w:tcPr>
                <w:p w14:paraId="41A030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0.22</w:t>
                  </w:r>
                </w:p>
              </w:tc>
              <w:tc>
                <w:tcPr>
                  <w:tcW w:w="961" w:type="dxa"/>
                  <w:noWrap w:val="0"/>
                  <w:vAlign w:val="center"/>
                </w:tcPr>
                <w:p w14:paraId="400B5A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0.26</w:t>
                  </w:r>
                </w:p>
              </w:tc>
              <w:tc>
                <w:tcPr>
                  <w:tcW w:w="961" w:type="dxa"/>
                  <w:noWrap w:val="0"/>
                  <w:vAlign w:val="center"/>
                </w:tcPr>
                <w:p w14:paraId="77AC7D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0.23</w:t>
                  </w:r>
                </w:p>
              </w:tc>
              <w:tc>
                <w:tcPr>
                  <w:tcW w:w="961" w:type="dxa"/>
                  <w:gridSpan w:val="2"/>
                  <w:noWrap w:val="0"/>
                  <w:vAlign w:val="center"/>
                </w:tcPr>
                <w:p w14:paraId="3330A2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0.03</w:t>
                  </w:r>
                </w:p>
              </w:tc>
              <w:tc>
                <w:tcPr>
                  <w:tcW w:w="961" w:type="dxa"/>
                  <w:noWrap w:val="0"/>
                  <w:vAlign w:val="center"/>
                </w:tcPr>
                <w:p w14:paraId="69B3F6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0.05</w:t>
                  </w:r>
                </w:p>
              </w:tc>
              <w:tc>
                <w:tcPr>
                  <w:tcW w:w="964" w:type="dxa"/>
                  <w:noWrap w:val="0"/>
                  <w:vAlign w:val="center"/>
                </w:tcPr>
                <w:p w14:paraId="2F57D8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0.06</w:t>
                  </w:r>
                </w:p>
              </w:tc>
            </w:tr>
            <w:tr w14:paraId="5BD4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23" w:type="dxa"/>
                  <w:noWrap w:val="0"/>
                  <w:vAlign w:val="center"/>
                </w:tcPr>
                <w:p w14:paraId="0E0311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color w:val="auto"/>
                      <w:sz w:val="18"/>
                      <w:szCs w:val="18"/>
                      <w:lang w:eastAsia="zh-CN"/>
                    </w:rPr>
                    <w:t>非甲烷总烃</w:t>
                  </w:r>
                  <w:r>
                    <w:rPr>
                      <w:rFonts w:hint="eastAsia" w:ascii="宋体" w:hAnsi="宋体" w:eastAsia="宋体" w:cs="宋体"/>
                      <w:bCs/>
                      <w:color w:val="auto"/>
                      <w:sz w:val="18"/>
                      <w:szCs w:val="18"/>
                    </w:rPr>
                    <w:t>平均排放量（kg/h）</w:t>
                  </w:r>
                </w:p>
              </w:tc>
              <w:tc>
                <w:tcPr>
                  <w:tcW w:w="2869" w:type="dxa"/>
                  <w:gridSpan w:val="3"/>
                  <w:noWrap w:val="0"/>
                  <w:vAlign w:val="center"/>
                </w:tcPr>
                <w:p w14:paraId="5F576C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0.24</w:t>
                  </w:r>
                </w:p>
              </w:tc>
              <w:tc>
                <w:tcPr>
                  <w:tcW w:w="2885" w:type="dxa"/>
                  <w:gridSpan w:val="4"/>
                  <w:noWrap w:val="0"/>
                  <w:vAlign w:val="center"/>
                </w:tcPr>
                <w:p w14:paraId="6B06B0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0.05</w:t>
                  </w:r>
                </w:p>
              </w:tc>
            </w:tr>
            <w:tr w14:paraId="5C709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23" w:type="dxa"/>
                  <w:noWrap w:val="0"/>
                  <w:vAlign w:val="center"/>
                </w:tcPr>
                <w:p w14:paraId="45F77D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去除效率（%）</w:t>
                  </w:r>
                </w:p>
              </w:tc>
              <w:tc>
                <w:tcPr>
                  <w:tcW w:w="5754" w:type="dxa"/>
                  <w:gridSpan w:val="7"/>
                  <w:noWrap w:val="0"/>
                  <w:vAlign w:val="center"/>
                </w:tcPr>
                <w:p w14:paraId="678B49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79.2</w:t>
                  </w:r>
                </w:p>
              </w:tc>
            </w:tr>
          </w:tbl>
          <w:p w14:paraId="343BB1C5">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 xml:space="preserve">2026年01月26日臭气浓度： </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7"/>
              <w:gridCol w:w="925"/>
              <w:gridCol w:w="925"/>
              <w:gridCol w:w="926"/>
              <w:gridCol w:w="925"/>
              <w:gridCol w:w="926"/>
              <w:gridCol w:w="929"/>
            </w:tblGrid>
            <w:tr w14:paraId="18F4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08" w:type="dxa"/>
                  <w:noWrap w:val="0"/>
                  <w:vAlign w:val="center"/>
                </w:tcPr>
                <w:p w14:paraId="13772B35">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工艺设备名称</w:t>
                  </w:r>
                </w:p>
              </w:tc>
              <w:tc>
                <w:tcPr>
                  <w:tcW w:w="5769" w:type="dxa"/>
                  <w:gridSpan w:val="6"/>
                  <w:noWrap w:val="0"/>
                  <w:vAlign w:val="center"/>
                </w:tcPr>
                <w:p w14:paraId="3D51BC0C">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固化工艺+喷漆工艺</w:t>
                  </w:r>
                </w:p>
              </w:tc>
            </w:tr>
            <w:tr w14:paraId="7C94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08" w:type="dxa"/>
                  <w:noWrap w:val="0"/>
                  <w:vAlign w:val="center"/>
                </w:tcPr>
                <w:p w14:paraId="0114A8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eastAsia="zh-CN"/>
                    </w:rPr>
                    <w:t>净化器名称</w:t>
                  </w:r>
                </w:p>
              </w:tc>
              <w:tc>
                <w:tcPr>
                  <w:tcW w:w="5769" w:type="dxa"/>
                  <w:gridSpan w:val="6"/>
                  <w:noWrap w:val="0"/>
                  <w:vAlign w:val="center"/>
                </w:tcPr>
                <w:p w14:paraId="37A1C82A">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活性炭吸附处理装置</w:t>
                  </w:r>
                </w:p>
              </w:tc>
            </w:tr>
            <w:tr w14:paraId="163B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08" w:type="dxa"/>
                  <w:noWrap w:val="0"/>
                  <w:vAlign w:val="center"/>
                </w:tcPr>
                <w:p w14:paraId="65B483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2"/>
                      <w:sz w:val="18"/>
                      <w:szCs w:val="18"/>
                      <w:lang w:val="en-US" w:eastAsia="zh-CN" w:bidi="ar-SA"/>
                    </w:rPr>
                  </w:pPr>
                  <w:r>
                    <w:rPr>
                      <w:rFonts w:hint="eastAsia" w:ascii="宋体" w:hAnsi="宋体" w:eastAsia="宋体" w:cs="宋体"/>
                      <w:bCs/>
                      <w:color w:val="auto"/>
                      <w:sz w:val="18"/>
                      <w:szCs w:val="18"/>
                    </w:rPr>
                    <w:t>排气筒高度（m）</w:t>
                  </w:r>
                </w:p>
              </w:tc>
              <w:tc>
                <w:tcPr>
                  <w:tcW w:w="5769" w:type="dxa"/>
                  <w:gridSpan w:val="6"/>
                  <w:noWrap w:val="0"/>
                  <w:vAlign w:val="center"/>
                </w:tcPr>
                <w:p w14:paraId="3D043FD4">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15</w:t>
                  </w:r>
                </w:p>
              </w:tc>
            </w:tr>
            <w:tr w14:paraId="76B2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08" w:type="dxa"/>
                  <w:noWrap w:val="0"/>
                  <w:vAlign w:val="center"/>
                </w:tcPr>
                <w:p w14:paraId="11F86790">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监测断面</w:t>
                  </w:r>
                </w:p>
              </w:tc>
              <w:tc>
                <w:tcPr>
                  <w:tcW w:w="2884" w:type="dxa"/>
                  <w:gridSpan w:val="3"/>
                  <w:noWrap w:val="0"/>
                  <w:vAlign w:val="center"/>
                </w:tcPr>
                <w:p w14:paraId="133810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进口</w:t>
                  </w:r>
                </w:p>
              </w:tc>
              <w:tc>
                <w:tcPr>
                  <w:tcW w:w="2885" w:type="dxa"/>
                  <w:gridSpan w:val="3"/>
                  <w:noWrap w:val="0"/>
                  <w:vAlign w:val="center"/>
                </w:tcPr>
                <w:p w14:paraId="654C50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出口</w:t>
                  </w:r>
                </w:p>
              </w:tc>
            </w:tr>
            <w:tr w14:paraId="750C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08" w:type="dxa"/>
                  <w:noWrap w:val="0"/>
                  <w:vAlign w:val="center"/>
                </w:tcPr>
                <w:p w14:paraId="312049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bCs/>
                      <w:color w:val="auto"/>
                      <w:sz w:val="18"/>
                      <w:szCs w:val="18"/>
                    </w:rPr>
                    <w:t>标态干烟气流量 (m</w:t>
                  </w:r>
                  <w:r>
                    <w:rPr>
                      <w:rFonts w:hint="eastAsia" w:ascii="宋体" w:hAnsi="宋体" w:eastAsia="宋体" w:cs="宋体"/>
                      <w:bCs/>
                      <w:color w:val="auto"/>
                      <w:sz w:val="18"/>
                      <w:szCs w:val="18"/>
                      <w:vertAlign w:val="superscript"/>
                    </w:rPr>
                    <w:t>3</w:t>
                  </w:r>
                  <w:r>
                    <w:rPr>
                      <w:rFonts w:hint="eastAsia" w:ascii="宋体" w:hAnsi="宋体" w:eastAsia="宋体" w:cs="宋体"/>
                      <w:bCs/>
                      <w:color w:val="auto"/>
                      <w:sz w:val="18"/>
                      <w:szCs w:val="18"/>
                    </w:rPr>
                    <w:t>/h)</w:t>
                  </w:r>
                </w:p>
              </w:tc>
              <w:tc>
                <w:tcPr>
                  <w:tcW w:w="961" w:type="dxa"/>
                  <w:noWrap w:val="0"/>
                  <w:vAlign w:val="center"/>
                </w:tcPr>
                <w:p w14:paraId="4BDAE9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3446</w:t>
                  </w:r>
                </w:p>
              </w:tc>
              <w:tc>
                <w:tcPr>
                  <w:tcW w:w="961" w:type="dxa"/>
                  <w:noWrap w:val="0"/>
                  <w:vAlign w:val="center"/>
                </w:tcPr>
                <w:p w14:paraId="66A8DC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3514</w:t>
                  </w:r>
                </w:p>
              </w:tc>
              <w:tc>
                <w:tcPr>
                  <w:tcW w:w="961" w:type="dxa"/>
                  <w:noWrap w:val="0"/>
                  <w:vAlign w:val="center"/>
                </w:tcPr>
                <w:p w14:paraId="3FC8FF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3522</w:t>
                  </w:r>
                </w:p>
              </w:tc>
              <w:tc>
                <w:tcPr>
                  <w:tcW w:w="961" w:type="dxa"/>
                  <w:noWrap w:val="0"/>
                  <w:vAlign w:val="center"/>
                </w:tcPr>
                <w:p w14:paraId="326A42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3368</w:t>
                  </w:r>
                </w:p>
              </w:tc>
              <w:tc>
                <w:tcPr>
                  <w:tcW w:w="961" w:type="dxa"/>
                  <w:noWrap w:val="0"/>
                  <w:vAlign w:val="center"/>
                </w:tcPr>
                <w:p w14:paraId="187D9A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3317</w:t>
                  </w:r>
                </w:p>
              </w:tc>
              <w:tc>
                <w:tcPr>
                  <w:tcW w:w="964" w:type="dxa"/>
                  <w:noWrap w:val="0"/>
                  <w:vAlign w:val="center"/>
                </w:tcPr>
                <w:p w14:paraId="2D835F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3333</w:t>
                  </w:r>
                </w:p>
              </w:tc>
            </w:tr>
            <w:tr w14:paraId="0390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08" w:type="dxa"/>
                  <w:noWrap w:val="0"/>
                  <w:vAlign w:val="center"/>
                </w:tcPr>
                <w:p w14:paraId="3BE913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color w:val="auto"/>
                      <w:sz w:val="18"/>
                      <w:szCs w:val="18"/>
                      <w:lang w:val="en-US" w:eastAsia="zh-CN"/>
                    </w:rPr>
                    <w:t>臭气浓度</w:t>
                  </w:r>
                  <w:r>
                    <w:rPr>
                      <w:rFonts w:hint="eastAsia" w:ascii="宋体" w:hAnsi="宋体" w:eastAsia="宋体" w:cs="宋体"/>
                      <w:bCs/>
                      <w:color w:val="auto"/>
                      <w:sz w:val="18"/>
                      <w:szCs w:val="18"/>
                    </w:rPr>
                    <w:t>排放浓度（</w:t>
                  </w:r>
                  <w:r>
                    <w:rPr>
                      <w:rFonts w:hint="eastAsia" w:ascii="宋体" w:hAnsi="宋体" w:eastAsia="宋体" w:cs="宋体"/>
                      <w:bCs/>
                      <w:color w:val="auto"/>
                      <w:sz w:val="18"/>
                      <w:szCs w:val="18"/>
                      <w:lang w:val="en-US" w:eastAsia="zh-CN"/>
                    </w:rPr>
                    <w:t>无量纲</w:t>
                  </w:r>
                  <w:r>
                    <w:rPr>
                      <w:rFonts w:hint="eastAsia" w:ascii="宋体" w:hAnsi="宋体" w:eastAsia="宋体" w:cs="宋体"/>
                      <w:bCs/>
                      <w:color w:val="auto"/>
                      <w:sz w:val="18"/>
                      <w:szCs w:val="18"/>
                    </w:rPr>
                    <w:t>）</w:t>
                  </w:r>
                </w:p>
              </w:tc>
              <w:tc>
                <w:tcPr>
                  <w:tcW w:w="961" w:type="dxa"/>
                  <w:noWrap w:val="0"/>
                  <w:vAlign w:val="center"/>
                </w:tcPr>
                <w:p w14:paraId="677D15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229</w:t>
                  </w:r>
                </w:p>
              </w:tc>
              <w:tc>
                <w:tcPr>
                  <w:tcW w:w="961" w:type="dxa"/>
                  <w:noWrap w:val="0"/>
                  <w:vAlign w:val="center"/>
                </w:tcPr>
                <w:p w14:paraId="25AA22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269</w:t>
                  </w:r>
                </w:p>
              </w:tc>
              <w:tc>
                <w:tcPr>
                  <w:tcW w:w="961" w:type="dxa"/>
                  <w:noWrap w:val="0"/>
                  <w:vAlign w:val="center"/>
                </w:tcPr>
                <w:p w14:paraId="5E6B4D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229</w:t>
                  </w:r>
                </w:p>
              </w:tc>
              <w:tc>
                <w:tcPr>
                  <w:tcW w:w="961" w:type="dxa"/>
                  <w:noWrap w:val="0"/>
                  <w:vAlign w:val="center"/>
                </w:tcPr>
                <w:p w14:paraId="41A648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w:t>
                  </w:r>
                </w:p>
              </w:tc>
              <w:tc>
                <w:tcPr>
                  <w:tcW w:w="961" w:type="dxa"/>
                  <w:noWrap w:val="0"/>
                  <w:vAlign w:val="center"/>
                </w:tcPr>
                <w:p w14:paraId="5C5671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85</w:t>
                  </w:r>
                </w:p>
              </w:tc>
              <w:tc>
                <w:tcPr>
                  <w:tcW w:w="964" w:type="dxa"/>
                  <w:noWrap w:val="0"/>
                  <w:vAlign w:val="center"/>
                </w:tcPr>
                <w:p w14:paraId="59782D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w:t>
                  </w:r>
                </w:p>
              </w:tc>
            </w:tr>
            <w:tr w14:paraId="7901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3308" w:type="dxa"/>
                  <w:noWrap w:val="0"/>
                  <w:vAlign w:val="center"/>
                </w:tcPr>
                <w:p w14:paraId="41FFCB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臭气浓度最大</w:t>
                  </w:r>
                  <w:r>
                    <w:rPr>
                      <w:rFonts w:hint="eastAsia" w:ascii="宋体" w:hAnsi="宋体" w:eastAsia="宋体" w:cs="宋体"/>
                      <w:bCs/>
                      <w:color w:val="auto"/>
                      <w:sz w:val="18"/>
                      <w:szCs w:val="18"/>
                    </w:rPr>
                    <w:t>排放浓度（</w:t>
                  </w:r>
                  <w:r>
                    <w:rPr>
                      <w:rFonts w:hint="eastAsia" w:ascii="宋体" w:hAnsi="宋体" w:eastAsia="宋体" w:cs="宋体"/>
                      <w:bCs/>
                      <w:color w:val="auto"/>
                      <w:sz w:val="18"/>
                      <w:szCs w:val="18"/>
                      <w:lang w:val="en-US" w:eastAsia="zh-CN"/>
                    </w:rPr>
                    <w:t>无量纲</w:t>
                  </w:r>
                  <w:r>
                    <w:rPr>
                      <w:rFonts w:hint="eastAsia" w:ascii="宋体" w:hAnsi="宋体" w:eastAsia="宋体" w:cs="宋体"/>
                      <w:bCs/>
                      <w:color w:val="auto"/>
                      <w:sz w:val="18"/>
                      <w:szCs w:val="18"/>
                    </w:rPr>
                    <w:t>）</w:t>
                  </w:r>
                </w:p>
              </w:tc>
              <w:tc>
                <w:tcPr>
                  <w:tcW w:w="2883" w:type="dxa"/>
                  <w:gridSpan w:val="3"/>
                  <w:noWrap w:val="0"/>
                  <w:vAlign w:val="center"/>
                </w:tcPr>
                <w:p w14:paraId="366D47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269</w:t>
                  </w:r>
                </w:p>
              </w:tc>
              <w:tc>
                <w:tcPr>
                  <w:tcW w:w="2886" w:type="dxa"/>
                  <w:gridSpan w:val="3"/>
                  <w:noWrap w:val="0"/>
                  <w:vAlign w:val="center"/>
                </w:tcPr>
                <w:p w14:paraId="1D543D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85</w:t>
                  </w:r>
                </w:p>
              </w:tc>
            </w:tr>
          </w:tbl>
          <w:p w14:paraId="7785A674">
            <w:pPr>
              <w:keepNext w:val="0"/>
              <w:keepLines w:val="0"/>
              <w:pageBreakBefore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 xml:space="preserve">2026年01月27日 </w:t>
            </w:r>
            <w:r>
              <w:rPr>
                <w:rFonts w:hint="eastAsia" w:ascii="宋体" w:hAnsi="宋体" w:eastAsia="宋体" w:cs="宋体"/>
                <w:color w:val="auto"/>
                <w:sz w:val="18"/>
                <w:szCs w:val="18"/>
              </w:rPr>
              <w:t>颗粒物：</w:t>
            </w:r>
          </w:p>
          <w:tbl>
            <w:tblPr>
              <w:tblStyle w:val="19"/>
              <w:tblW w:w="0" w:type="auto"/>
              <w:jc w:val="center"/>
              <w:tblLayout w:type="autofit"/>
              <w:tblCellMar>
                <w:top w:w="0" w:type="dxa"/>
                <w:left w:w="108" w:type="dxa"/>
                <w:bottom w:w="0" w:type="dxa"/>
                <w:right w:w="108" w:type="dxa"/>
              </w:tblCellMar>
            </w:tblPr>
            <w:tblGrid>
              <w:gridCol w:w="2740"/>
              <w:gridCol w:w="987"/>
              <w:gridCol w:w="987"/>
              <w:gridCol w:w="987"/>
              <w:gridCol w:w="979"/>
              <w:gridCol w:w="979"/>
              <w:gridCol w:w="981"/>
            </w:tblGrid>
            <w:tr w14:paraId="1AEA8844">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0AD0C53F">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工艺设备名称</w:t>
                  </w:r>
                </w:p>
              </w:tc>
              <w:tc>
                <w:tcPr>
                  <w:tcW w:w="6169" w:type="dxa"/>
                  <w:gridSpan w:val="6"/>
                  <w:tcBorders>
                    <w:top w:val="single" w:color="auto" w:sz="4" w:space="0"/>
                    <w:left w:val="nil"/>
                    <w:bottom w:val="single" w:color="auto" w:sz="4" w:space="0"/>
                    <w:right w:val="single" w:color="auto" w:sz="4" w:space="0"/>
                  </w:tcBorders>
                  <w:noWrap w:val="0"/>
                  <w:vAlign w:val="center"/>
                </w:tcPr>
                <w:p w14:paraId="328BCB71">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喷塑工艺</w:t>
                  </w:r>
                </w:p>
              </w:tc>
            </w:tr>
            <w:tr w14:paraId="6DAB295E">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334EFC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eastAsia="zh-CN"/>
                    </w:rPr>
                    <w:t>净化器名称</w:t>
                  </w:r>
                </w:p>
              </w:tc>
              <w:tc>
                <w:tcPr>
                  <w:tcW w:w="6169" w:type="dxa"/>
                  <w:gridSpan w:val="6"/>
                  <w:tcBorders>
                    <w:top w:val="single" w:color="auto" w:sz="4" w:space="0"/>
                    <w:left w:val="nil"/>
                    <w:bottom w:val="single" w:color="auto" w:sz="4" w:space="0"/>
                    <w:right w:val="single" w:color="auto" w:sz="4" w:space="0"/>
                  </w:tcBorders>
                  <w:noWrap w:val="0"/>
                  <w:vAlign w:val="center"/>
                </w:tcPr>
                <w:p w14:paraId="60D7C199">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布袋除尘器</w:t>
                  </w:r>
                </w:p>
              </w:tc>
            </w:tr>
            <w:tr w14:paraId="0C7A3BE3">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7301981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6169" w:type="dxa"/>
                  <w:gridSpan w:val="6"/>
                  <w:tcBorders>
                    <w:top w:val="single" w:color="auto" w:sz="4" w:space="0"/>
                    <w:left w:val="nil"/>
                    <w:bottom w:val="single" w:color="auto" w:sz="4" w:space="0"/>
                    <w:right w:val="single" w:color="auto" w:sz="4" w:space="0"/>
                  </w:tcBorders>
                  <w:noWrap w:val="0"/>
                  <w:vAlign w:val="center"/>
                </w:tcPr>
                <w:p w14:paraId="5E9D8D5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6C350553">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62D7A78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sz w:val="18"/>
                      <w:szCs w:val="18"/>
                    </w:rPr>
                    <w:t>测试断面尺寸（m）</w:t>
                  </w:r>
                </w:p>
              </w:tc>
              <w:tc>
                <w:tcPr>
                  <w:tcW w:w="3084" w:type="dxa"/>
                  <w:gridSpan w:val="3"/>
                  <w:tcBorders>
                    <w:top w:val="single" w:color="auto" w:sz="4" w:space="0"/>
                    <w:left w:val="nil"/>
                    <w:bottom w:val="single" w:color="auto" w:sz="4" w:space="0"/>
                    <w:right w:val="single" w:color="auto" w:sz="4" w:space="0"/>
                  </w:tcBorders>
                  <w:noWrap w:val="0"/>
                  <w:vAlign w:val="center"/>
                </w:tcPr>
                <w:p w14:paraId="2FEA6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Φ0.5</w:t>
                  </w:r>
                </w:p>
              </w:tc>
              <w:tc>
                <w:tcPr>
                  <w:tcW w:w="3085" w:type="dxa"/>
                  <w:gridSpan w:val="3"/>
                  <w:tcBorders>
                    <w:top w:val="single" w:color="auto" w:sz="4" w:space="0"/>
                    <w:left w:val="nil"/>
                    <w:bottom w:val="single" w:color="auto" w:sz="4" w:space="0"/>
                    <w:right w:val="single" w:color="auto" w:sz="4" w:space="0"/>
                  </w:tcBorders>
                  <w:noWrap w:val="0"/>
                  <w:vAlign w:val="center"/>
                </w:tcPr>
                <w:p w14:paraId="2DD50F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Φ0.5</w:t>
                  </w:r>
                </w:p>
              </w:tc>
            </w:tr>
            <w:tr w14:paraId="3AB86158">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36634552">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监测断面</w:t>
                  </w:r>
                </w:p>
              </w:tc>
              <w:tc>
                <w:tcPr>
                  <w:tcW w:w="3084" w:type="dxa"/>
                  <w:gridSpan w:val="3"/>
                  <w:tcBorders>
                    <w:top w:val="single" w:color="auto" w:sz="4" w:space="0"/>
                    <w:left w:val="nil"/>
                    <w:bottom w:val="single" w:color="auto" w:sz="4" w:space="0"/>
                    <w:right w:val="single" w:color="auto" w:sz="4" w:space="0"/>
                  </w:tcBorders>
                  <w:noWrap w:val="0"/>
                  <w:vAlign w:val="center"/>
                </w:tcPr>
                <w:p w14:paraId="3B66AA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进口</w:t>
                  </w:r>
                </w:p>
              </w:tc>
              <w:tc>
                <w:tcPr>
                  <w:tcW w:w="3085" w:type="dxa"/>
                  <w:gridSpan w:val="3"/>
                  <w:tcBorders>
                    <w:top w:val="single" w:color="auto" w:sz="4" w:space="0"/>
                    <w:left w:val="nil"/>
                    <w:bottom w:val="single" w:color="auto" w:sz="4" w:space="0"/>
                    <w:right w:val="single" w:color="auto" w:sz="4" w:space="0"/>
                  </w:tcBorders>
                  <w:noWrap w:val="0"/>
                  <w:vAlign w:val="center"/>
                </w:tcPr>
                <w:p w14:paraId="190948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出口</w:t>
                  </w:r>
                </w:p>
              </w:tc>
            </w:tr>
            <w:tr w14:paraId="23853DFB">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67377DB4">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 (m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3084" w:type="dxa"/>
                  <w:gridSpan w:val="3"/>
                  <w:tcBorders>
                    <w:top w:val="single" w:color="auto" w:sz="4" w:space="0"/>
                    <w:left w:val="nil"/>
                    <w:bottom w:val="single" w:color="auto" w:sz="4" w:space="0"/>
                    <w:right w:val="single" w:color="auto" w:sz="4" w:space="0"/>
                  </w:tcBorders>
                  <w:noWrap w:val="0"/>
                  <w:vAlign w:val="center"/>
                </w:tcPr>
                <w:p w14:paraId="15CCF65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11170</w:t>
                  </w:r>
                </w:p>
              </w:tc>
              <w:tc>
                <w:tcPr>
                  <w:tcW w:w="3085" w:type="dxa"/>
                  <w:gridSpan w:val="3"/>
                  <w:tcBorders>
                    <w:top w:val="single" w:color="auto" w:sz="4" w:space="0"/>
                    <w:left w:val="nil"/>
                    <w:bottom w:val="single" w:color="auto" w:sz="4" w:space="0"/>
                    <w:right w:val="single" w:color="auto" w:sz="4" w:space="0"/>
                  </w:tcBorders>
                  <w:noWrap w:val="0"/>
                  <w:vAlign w:val="center"/>
                </w:tcPr>
                <w:p w14:paraId="79E92562">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10085</w:t>
                  </w:r>
                </w:p>
              </w:tc>
            </w:tr>
            <w:tr w14:paraId="32FB5DB3">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357D635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烟气平均流速（m/s）</w:t>
                  </w:r>
                </w:p>
              </w:tc>
              <w:tc>
                <w:tcPr>
                  <w:tcW w:w="3084" w:type="dxa"/>
                  <w:gridSpan w:val="3"/>
                  <w:tcBorders>
                    <w:top w:val="single" w:color="auto" w:sz="4" w:space="0"/>
                    <w:left w:val="nil"/>
                    <w:bottom w:val="single" w:color="auto" w:sz="4" w:space="0"/>
                    <w:right w:val="single" w:color="auto" w:sz="4" w:space="0"/>
                  </w:tcBorders>
                  <w:noWrap w:val="0"/>
                  <w:vAlign w:val="center"/>
                </w:tcPr>
                <w:p w14:paraId="6EE86C0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16.8</w:t>
                  </w:r>
                </w:p>
              </w:tc>
              <w:tc>
                <w:tcPr>
                  <w:tcW w:w="3085" w:type="dxa"/>
                  <w:gridSpan w:val="3"/>
                  <w:tcBorders>
                    <w:top w:val="single" w:color="auto" w:sz="4" w:space="0"/>
                    <w:left w:val="nil"/>
                    <w:bottom w:val="single" w:color="auto" w:sz="4" w:space="0"/>
                    <w:right w:val="single" w:color="auto" w:sz="4" w:space="0"/>
                  </w:tcBorders>
                  <w:noWrap w:val="0"/>
                  <w:vAlign w:val="center"/>
                </w:tcPr>
                <w:p w14:paraId="748D2C1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15.2</w:t>
                  </w:r>
                </w:p>
              </w:tc>
            </w:tr>
            <w:tr w14:paraId="15A84683">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08FAC97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烟气温度（℃）</w:t>
                  </w:r>
                </w:p>
              </w:tc>
              <w:tc>
                <w:tcPr>
                  <w:tcW w:w="1028" w:type="dxa"/>
                  <w:tcBorders>
                    <w:top w:val="single" w:color="auto" w:sz="4" w:space="0"/>
                    <w:left w:val="nil"/>
                    <w:bottom w:val="single" w:color="auto" w:sz="4" w:space="0"/>
                    <w:right w:val="single" w:color="auto" w:sz="4" w:space="0"/>
                  </w:tcBorders>
                  <w:noWrap w:val="0"/>
                  <w:vAlign w:val="center"/>
                </w:tcPr>
                <w:p w14:paraId="3BC893E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8.3</w:t>
                  </w:r>
                </w:p>
              </w:tc>
              <w:tc>
                <w:tcPr>
                  <w:tcW w:w="1028" w:type="dxa"/>
                  <w:tcBorders>
                    <w:top w:val="single" w:color="auto" w:sz="4" w:space="0"/>
                    <w:left w:val="nil"/>
                    <w:bottom w:val="single" w:color="auto" w:sz="4" w:space="0"/>
                    <w:right w:val="single" w:color="auto" w:sz="4" w:space="0"/>
                  </w:tcBorders>
                  <w:noWrap w:val="0"/>
                  <w:vAlign w:val="center"/>
                </w:tcPr>
                <w:p w14:paraId="4E4AFF3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8.5</w:t>
                  </w:r>
                </w:p>
              </w:tc>
              <w:tc>
                <w:tcPr>
                  <w:tcW w:w="1028" w:type="dxa"/>
                  <w:tcBorders>
                    <w:top w:val="single" w:color="auto" w:sz="4" w:space="0"/>
                    <w:left w:val="nil"/>
                    <w:bottom w:val="single" w:color="auto" w:sz="4" w:space="0"/>
                    <w:right w:val="single" w:color="auto" w:sz="4" w:space="0"/>
                  </w:tcBorders>
                  <w:noWrap w:val="0"/>
                  <w:vAlign w:val="center"/>
                </w:tcPr>
                <w:p w14:paraId="7605E6E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8.6</w:t>
                  </w:r>
                </w:p>
              </w:tc>
              <w:tc>
                <w:tcPr>
                  <w:tcW w:w="1028" w:type="dxa"/>
                  <w:tcBorders>
                    <w:top w:val="single" w:color="auto" w:sz="4" w:space="0"/>
                    <w:left w:val="nil"/>
                    <w:bottom w:val="single" w:color="auto" w:sz="4" w:space="0"/>
                    <w:right w:val="single" w:color="auto" w:sz="4" w:space="0"/>
                  </w:tcBorders>
                  <w:noWrap w:val="0"/>
                  <w:vAlign w:val="center"/>
                </w:tcPr>
                <w:p w14:paraId="2BEF0C7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7.9</w:t>
                  </w:r>
                </w:p>
              </w:tc>
              <w:tc>
                <w:tcPr>
                  <w:tcW w:w="1028" w:type="dxa"/>
                  <w:tcBorders>
                    <w:top w:val="single" w:color="auto" w:sz="4" w:space="0"/>
                    <w:left w:val="nil"/>
                    <w:bottom w:val="single" w:color="auto" w:sz="4" w:space="0"/>
                    <w:right w:val="single" w:color="auto" w:sz="4" w:space="0"/>
                  </w:tcBorders>
                  <w:noWrap w:val="0"/>
                  <w:vAlign w:val="center"/>
                </w:tcPr>
                <w:p w14:paraId="44DDD39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8.2</w:t>
                  </w:r>
                </w:p>
              </w:tc>
              <w:tc>
                <w:tcPr>
                  <w:tcW w:w="1029" w:type="dxa"/>
                  <w:tcBorders>
                    <w:top w:val="single" w:color="auto" w:sz="4" w:space="0"/>
                    <w:left w:val="nil"/>
                    <w:bottom w:val="single" w:color="auto" w:sz="4" w:space="0"/>
                    <w:right w:val="single" w:color="auto" w:sz="4" w:space="0"/>
                  </w:tcBorders>
                  <w:noWrap w:val="0"/>
                  <w:vAlign w:val="center"/>
                </w:tcPr>
                <w:p w14:paraId="38FB367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8.1</w:t>
                  </w:r>
                </w:p>
              </w:tc>
            </w:tr>
            <w:tr w14:paraId="019B7389">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00DEE64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含湿度（%）</w:t>
                  </w:r>
                </w:p>
              </w:tc>
              <w:tc>
                <w:tcPr>
                  <w:tcW w:w="1028" w:type="dxa"/>
                  <w:tcBorders>
                    <w:top w:val="single" w:color="auto" w:sz="4" w:space="0"/>
                    <w:left w:val="nil"/>
                    <w:bottom w:val="single" w:color="auto" w:sz="4" w:space="0"/>
                    <w:right w:val="single" w:color="auto" w:sz="4" w:space="0"/>
                  </w:tcBorders>
                  <w:noWrap w:val="0"/>
                  <w:vAlign w:val="center"/>
                </w:tcPr>
                <w:p w14:paraId="623B4AD2">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1028" w:type="dxa"/>
                  <w:tcBorders>
                    <w:top w:val="single" w:color="auto" w:sz="4" w:space="0"/>
                    <w:left w:val="nil"/>
                    <w:bottom w:val="single" w:color="auto" w:sz="4" w:space="0"/>
                    <w:right w:val="single" w:color="auto" w:sz="4" w:space="0"/>
                  </w:tcBorders>
                  <w:noWrap w:val="0"/>
                  <w:vAlign w:val="center"/>
                </w:tcPr>
                <w:p w14:paraId="1F495A3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3.6</w:t>
                  </w:r>
                </w:p>
              </w:tc>
              <w:tc>
                <w:tcPr>
                  <w:tcW w:w="1028" w:type="dxa"/>
                  <w:tcBorders>
                    <w:top w:val="single" w:color="auto" w:sz="4" w:space="0"/>
                    <w:left w:val="nil"/>
                    <w:bottom w:val="single" w:color="auto" w:sz="4" w:space="0"/>
                    <w:right w:val="single" w:color="auto" w:sz="4" w:space="0"/>
                  </w:tcBorders>
                  <w:noWrap w:val="0"/>
                  <w:vAlign w:val="center"/>
                </w:tcPr>
                <w:p w14:paraId="7E79F36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c>
                <w:tcPr>
                  <w:tcW w:w="1028" w:type="dxa"/>
                  <w:tcBorders>
                    <w:top w:val="single" w:color="auto" w:sz="4" w:space="0"/>
                    <w:left w:val="nil"/>
                    <w:bottom w:val="single" w:color="auto" w:sz="4" w:space="0"/>
                    <w:right w:val="single" w:color="auto" w:sz="4" w:space="0"/>
                  </w:tcBorders>
                  <w:noWrap w:val="0"/>
                  <w:vAlign w:val="center"/>
                </w:tcPr>
                <w:p w14:paraId="3478F877">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c>
                <w:tcPr>
                  <w:tcW w:w="1028" w:type="dxa"/>
                  <w:tcBorders>
                    <w:top w:val="single" w:color="auto" w:sz="4" w:space="0"/>
                    <w:left w:val="nil"/>
                    <w:bottom w:val="single" w:color="auto" w:sz="4" w:space="0"/>
                    <w:right w:val="single" w:color="auto" w:sz="4" w:space="0"/>
                  </w:tcBorders>
                  <w:noWrap w:val="0"/>
                  <w:vAlign w:val="center"/>
                </w:tcPr>
                <w:p w14:paraId="2BAE010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4.0</w:t>
                  </w:r>
                </w:p>
              </w:tc>
              <w:tc>
                <w:tcPr>
                  <w:tcW w:w="1029" w:type="dxa"/>
                  <w:tcBorders>
                    <w:top w:val="single" w:color="auto" w:sz="4" w:space="0"/>
                    <w:left w:val="nil"/>
                    <w:bottom w:val="single" w:color="auto" w:sz="4" w:space="0"/>
                    <w:right w:val="single" w:color="auto" w:sz="4" w:space="0"/>
                  </w:tcBorders>
                  <w:noWrap w:val="0"/>
                  <w:vAlign w:val="center"/>
                </w:tcPr>
                <w:p w14:paraId="1087540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4.1</w:t>
                  </w:r>
                </w:p>
              </w:tc>
            </w:tr>
            <w:tr w14:paraId="65DD6994">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5E4BD8E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028" w:type="dxa"/>
                  <w:tcBorders>
                    <w:top w:val="single" w:color="auto" w:sz="4" w:space="0"/>
                    <w:left w:val="nil"/>
                    <w:bottom w:val="single" w:color="auto" w:sz="4" w:space="0"/>
                    <w:right w:val="single" w:color="auto" w:sz="4" w:space="0"/>
                  </w:tcBorders>
                  <w:noWrap w:val="0"/>
                  <w:vAlign w:val="center"/>
                </w:tcPr>
                <w:p w14:paraId="671F2642">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36.0</w:t>
                  </w:r>
                </w:p>
              </w:tc>
              <w:tc>
                <w:tcPr>
                  <w:tcW w:w="1028" w:type="dxa"/>
                  <w:tcBorders>
                    <w:top w:val="single" w:color="auto" w:sz="4" w:space="0"/>
                    <w:left w:val="nil"/>
                    <w:bottom w:val="single" w:color="auto" w:sz="4" w:space="0"/>
                    <w:right w:val="single" w:color="auto" w:sz="4" w:space="0"/>
                  </w:tcBorders>
                  <w:noWrap w:val="0"/>
                  <w:vAlign w:val="center"/>
                </w:tcPr>
                <w:p w14:paraId="33B0EA9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38.2</w:t>
                  </w:r>
                </w:p>
              </w:tc>
              <w:tc>
                <w:tcPr>
                  <w:tcW w:w="1028" w:type="dxa"/>
                  <w:tcBorders>
                    <w:top w:val="single" w:color="auto" w:sz="4" w:space="0"/>
                    <w:left w:val="nil"/>
                    <w:bottom w:val="single" w:color="auto" w:sz="4" w:space="0"/>
                    <w:right w:val="single" w:color="auto" w:sz="4" w:space="0"/>
                  </w:tcBorders>
                  <w:noWrap w:val="0"/>
                  <w:vAlign w:val="center"/>
                </w:tcPr>
                <w:p w14:paraId="3BD1473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37.1</w:t>
                  </w:r>
                </w:p>
              </w:tc>
              <w:tc>
                <w:tcPr>
                  <w:tcW w:w="1028" w:type="dxa"/>
                  <w:tcBorders>
                    <w:top w:val="single" w:color="auto" w:sz="4" w:space="0"/>
                    <w:left w:val="nil"/>
                    <w:bottom w:val="single" w:color="auto" w:sz="4" w:space="0"/>
                    <w:right w:val="single" w:color="auto" w:sz="4" w:space="0"/>
                  </w:tcBorders>
                  <w:noWrap w:val="0"/>
                  <w:vAlign w:val="center"/>
                </w:tcPr>
                <w:p w14:paraId="58767B7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7.6</w:t>
                  </w:r>
                </w:p>
              </w:tc>
              <w:tc>
                <w:tcPr>
                  <w:tcW w:w="1028" w:type="dxa"/>
                  <w:tcBorders>
                    <w:top w:val="single" w:color="auto" w:sz="4" w:space="0"/>
                    <w:left w:val="nil"/>
                    <w:bottom w:val="single" w:color="auto" w:sz="4" w:space="0"/>
                    <w:right w:val="single" w:color="auto" w:sz="4" w:space="0"/>
                  </w:tcBorders>
                  <w:noWrap w:val="0"/>
                  <w:vAlign w:val="center"/>
                </w:tcPr>
                <w:p w14:paraId="78A5CA32">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6.7</w:t>
                  </w:r>
                </w:p>
              </w:tc>
              <w:tc>
                <w:tcPr>
                  <w:tcW w:w="1029" w:type="dxa"/>
                  <w:tcBorders>
                    <w:top w:val="single" w:color="auto" w:sz="4" w:space="0"/>
                    <w:left w:val="nil"/>
                    <w:bottom w:val="single" w:color="auto" w:sz="4" w:space="0"/>
                    <w:right w:val="single" w:color="auto" w:sz="4" w:space="0"/>
                  </w:tcBorders>
                  <w:noWrap w:val="0"/>
                  <w:vAlign w:val="center"/>
                </w:tcPr>
                <w:p w14:paraId="02333E6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6.4</w:t>
                  </w:r>
                </w:p>
              </w:tc>
            </w:tr>
            <w:tr w14:paraId="1888CCEA">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534200F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颗粒物平均排放浓度（mg/m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3084" w:type="dxa"/>
                  <w:gridSpan w:val="3"/>
                  <w:tcBorders>
                    <w:top w:val="single" w:color="auto" w:sz="4" w:space="0"/>
                    <w:left w:val="nil"/>
                    <w:bottom w:val="single" w:color="auto" w:sz="4" w:space="0"/>
                    <w:right w:val="single" w:color="auto" w:sz="4" w:space="0"/>
                  </w:tcBorders>
                  <w:noWrap w:val="0"/>
                  <w:vAlign w:val="center"/>
                </w:tcPr>
                <w:p w14:paraId="7AF74C2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37.1</w:t>
                  </w:r>
                </w:p>
              </w:tc>
              <w:tc>
                <w:tcPr>
                  <w:tcW w:w="3085" w:type="dxa"/>
                  <w:gridSpan w:val="3"/>
                  <w:tcBorders>
                    <w:top w:val="single" w:color="auto" w:sz="4" w:space="0"/>
                    <w:left w:val="nil"/>
                    <w:bottom w:val="single" w:color="auto" w:sz="4" w:space="0"/>
                    <w:right w:val="single" w:color="auto" w:sz="4" w:space="0"/>
                  </w:tcBorders>
                  <w:noWrap w:val="0"/>
                  <w:vAlign w:val="center"/>
                </w:tcPr>
                <w:p w14:paraId="257105F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6.9</w:t>
                  </w:r>
                </w:p>
              </w:tc>
            </w:tr>
            <w:tr w14:paraId="3F2EC43B">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6E76142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颗粒物排放量（kg/h）</w:t>
                  </w:r>
                </w:p>
              </w:tc>
              <w:tc>
                <w:tcPr>
                  <w:tcW w:w="3084" w:type="dxa"/>
                  <w:gridSpan w:val="3"/>
                  <w:tcBorders>
                    <w:top w:val="single" w:color="auto" w:sz="4" w:space="0"/>
                    <w:left w:val="nil"/>
                    <w:bottom w:val="single" w:color="auto" w:sz="4" w:space="0"/>
                    <w:right w:val="single" w:color="auto" w:sz="4" w:space="0"/>
                  </w:tcBorders>
                  <w:noWrap w:val="0"/>
                  <w:vAlign w:val="center"/>
                </w:tcPr>
                <w:p w14:paraId="78A5DE8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0.41</w:t>
                  </w:r>
                </w:p>
              </w:tc>
              <w:tc>
                <w:tcPr>
                  <w:tcW w:w="3085" w:type="dxa"/>
                  <w:gridSpan w:val="3"/>
                  <w:tcBorders>
                    <w:top w:val="single" w:color="auto" w:sz="4" w:space="0"/>
                    <w:left w:val="nil"/>
                    <w:bottom w:val="single" w:color="auto" w:sz="4" w:space="0"/>
                    <w:right w:val="single" w:color="auto" w:sz="4" w:space="0"/>
                  </w:tcBorders>
                  <w:noWrap w:val="0"/>
                  <w:vAlign w:val="center"/>
                </w:tcPr>
                <w:p w14:paraId="3F91100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0.07</w:t>
                  </w:r>
                </w:p>
              </w:tc>
            </w:tr>
            <w:tr w14:paraId="4BAA0A8D">
              <w:tblPrEx>
                <w:tblCellMar>
                  <w:top w:w="0" w:type="dxa"/>
                  <w:left w:w="108" w:type="dxa"/>
                  <w:bottom w:w="0" w:type="dxa"/>
                  <w:right w:w="108" w:type="dxa"/>
                </w:tblCellMar>
              </w:tblPrEx>
              <w:trPr>
                <w:trHeight w:val="482" w:hRule="atLeast"/>
                <w:jc w:val="center"/>
              </w:trPr>
              <w:tc>
                <w:tcPr>
                  <w:tcW w:w="2915" w:type="dxa"/>
                  <w:tcBorders>
                    <w:top w:val="single" w:color="auto" w:sz="4" w:space="0"/>
                    <w:left w:val="single" w:color="auto" w:sz="4" w:space="0"/>
                    <w:bottom w:val="single" w:color="auto" w:sz="4" w:space="0"/>
                    <w:right w:val="single" w:color="auto" w:sz="4" w:space="0"/>
                  </w:tcBorders>
                  <w:noWrap w:val="0"/>
                  <w:vAlign w:val="center"/>
                </w:tcPr>
                <w:p w14:paraId="7981C501">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去除效率（%）</w:t>
                  </w:r>
                </w:p>
              </w:tc>
              <w:tc>
                <w:tcPr>
                  <w:tcW w:w="6169" w:type="dxa"/>
                  <w:gridSpan w:val="6"/>
                  <w:tcBorders>
                    <w:top w:val="single" w:color="auto" w:sz="4" w:space="0"/>
                    <w:left w:val="nil"/>
                    <w:bottom w:val="single" w:color="auto" w:sz="4" w:space="0"/>
                    <w:right w:val="single" w:color="auto" w:sz="4" w:space="0"/>
                  </w:tcBorders>
                  <w:noWrap w:val="0"/>
                  <w:vAlign w:val="center"/>
                </w:tcPr>
                <w:p w14:paraId="757F80A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82.9</w:t>
                  </w:r>
                </w:p>
              </w:tc>
            </w:tr>
          </w:tbl>
          <w:p w14:paraId="7A55757B">
            <w:pPr>
              <w:keepNext w:val="0"/>
              <w:keepLines w:val="0"/>
              <w:pageBreakBefore w:val="0"/>
              <w:kinsoku/>
              <w:wordWrap/>
              <w:overflowPunct/>
              <w:topLinePunct w:val="0"/>
              <w:autoSpaceDE w:val="0"/>
              <w:bidi w:val="0"/>
              <w:adjustRightInd w:val="0"/>
              <w:snapToGrid w:val="0"/>
              <w:spacing w:line="240" w:lineRule="auto"/>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 xml:space="preserve">2026年01月27日 </w:t>
            </w:r>
            <w:r>
              <w:rPr>
                <w:rFonts w:hint="eastAsia" w:ascii="宋体" w:hAnsi="宋体" w:eastAsia="宋体" w:cs="宋体"/>
                <w:color w:val="auto"/>
                <w:sz w:val="18"/>
                <w:szCs w:val="18"/>
              </w:rPr>
              <w:t>颗粒物：</w:t>
            </w:r>
          </w:p>
          <w:tbl>
            <w:tblPr>
              <w:tblStyle w:val="19"/>
              <w:tblW w:w="4997" w:type="pct"/>
              <w:jc w:val="center"/>
              <w:tblLayout w:type="autofit"/>
              <w:tblCellMar>
                <w:top w:w="0" w:type="dxa"/>
                <w:left w:w="108" w:type="dxa"/>
                <w:bottom w:w="0" w:type="dxa"/>
                <w:right w:w="108" w:type="dxa"/>
              </w:tblCellMar>
            </w:tblPr>
            <w:tblGrid>
              <w:gridCol w:w="2771"/>
              <w:gridCol w:w="651"/>
              <w:gridCol w:w="651"/>
              <w:gridCol w:w="651"/>
              <w:gridCol w:w="651"/>
              <w:gridCol w:w="651"/>
              <w:gridCol w:w="651"/>
              <w:gridCol w:w="651"/>
              <w:gridCol w:w="651"/>
              <w:gridCol w:w="656"/>
            </w:tblGrid>
            <w:tr w14:paraId="7B9AFF0A">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1CC0AE07">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工艺设备名称</w:t>
                  </w:r>
                </w:p>
              </w:tc>
              <w:tc>
                <w:tcPr>
                  <w:tcW w:w="3395" w:type="pct"/>
                  <w:gridSpan w:val="9"/>
                  <w:tcBorders>
                    <w:top w:val="single" w:color="auto" w:sz="4" w:space="0"/>
                    <w:left w:val="nil"/>
                    <w:bottom w:val="single" w:color="auto" w:sz="4" w:space="0"/>
                    <w:right w:val="single" w:color="auto" w:sz="4" w:space="0"/>
                  </w:tcBorders>
                  <w:noWrap w:val="0"/>
                  <w:vAlign w:val="center"/>
                </w:tcPr>
                <w:p w14:paraId="3E9E4BD8">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抛丸机</w:t>
                  </w:r>
                </w:p>
              </w:tc>
            </w:tr>
            <w:tr w14:paraId="7D2751B7">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378BE2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eastAsia="zh-CN"/>
                    </w:rPr>
                    <w:t>净化器名称</w:t>
                  </w:r>
                </w:p>
              </w:tc>
              <w:tc>
                <w:tcPr>
                  <w:tcW w:w="3395" w:type="pct"/>
                  <w:gridSpan w:val="9"/>
                  <w:tcBorders>
                    <w:top w:val="single" w:color="auto" w:sz="4" w:space="0"/>
                    <w:left w:val="nil"/>
                    <w:bottom w:val="single" w:color="auto" w:sz="4" w:space="0"/>
                    <w:right w:val="single" w:color="auto" w:sz="4" w:space="0"/>
                  </w:tcBorders>
                  <w:noWrap w:val="0"/>
                  <w:vAlign w:val="center"/>
                </w:tcPr>
                <w:p w14:paraId="145D19C0">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kern w:val="2"/>
                      <w:sz w:val="18"/>
                      <w:szCs w:val="18"/>
                      <w:lang w:val="en-US" w:eastAsia="zh-CN" w:bidi="ar-SA"/>
                    </w:rPr>
                    <w:t>布袋除尘器</w:t>
                  </w:r>
                </w:p>
              </w:tc>
            </w:tr>
            <w:tr w14:paraId="197E98BB">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3293ED4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排气筒高度（m）</w:t>
                  </w:r>
                </w:p>
              </w:tc>
              <w:tc>
                <w:tcPr>
                  <w:tcW w:w="3395" w:type="pct"/>
                  <w:gridSpan w:val="9"/>
                  <w:tcBorders>
                    <w:top w:val="single" w:color="auto" w:sz="4" w:space="0"/>
                    <w:left w:val="nil"/>
                    <w:bottom w:val="single" w:color="auto" w:sz="4" w:space="0"/>
                    <w:right w:val="single" w:color="auto" w:sz="4" w:space="0"/>
                  </w:tcBorders>
                  <w:noWrap w:val="0"/>
                  <w:vAlign w:val="center"/>
                </w:tcPr>
                <w:p w14:paraId="2DD7B81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w:t>
                  </w:r>
                </w:p>
              </w:tc>
            </w:tr>
            <w:tr w14:paraId="6FDFC366">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2F153B45">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sz w:val="18"/>
                      <w:szCs w:val="18"/>
                    </w:rPr>
                  </w:pPr>
                  <w:r>
                    <w:rPr>
                      <w:rFonts w:hint="eastAsia" w:ascii="宋体" w:hAnsi="宋体" w:eastAsia="宋体" w:cs="宋体"/>
                      <w:sz w:val="18"/>
                      <w:szCs w:val="18"/>
                    </w:rPr>
                    <w:t>测试断面尺寸（m）</w:t>
                  </w:r>
                </w:p>
              </w:tc>
              <w:tc>
                <w:tcPr>
                  <w:tcW w:w="1131" w:type="pct"/>
                  <w:gridSpan w:val="3"/>
                  <w:tcBorders>
                    <w:top w:val="single" w:color="auto" w:sz="4" w:space="0"/>
                    <w:left w:val="nil"/>
                    <w:bottom w:val="single" w:color="auto" w:sz="4" w:space="0"/>
                    <w:right w:val="single" w:color="auto" w:sz="4" w:space="0"/>
                  </w:tcBorders>
                  <w:noWrap w:val="0"/>
                  <w:vAlign w:val="center"/>
                </w:tcPr>
                <w:p w14:paraId="1D1902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Φ0.1</w:t>
                  </w:r>
                </w:p>
              </w:tc>
              <w:tc>
                <w:tcPr>
                  <w:tcW w:w="1131" w:type="pct"/>
                  <w:gridSpan w:val="3"/>
                  <w:tcBorders>
                    <w:top w:val="single" w:color="auto" w:sz="4" w:space="0"/>
                    <w:left w:val="nil"/>
                    <w:bottom w:val="single" w:color="auto" w:sz="4" w:space="0"/>
                    <w:right w:val="single" w:color="auto" w:sz="4" w:space="0"/>
                  </w:tcBorders>
                  <w:noWrap w:val="0"/>
                  <w:vAlign w:val="center"/>
                </w:tcPr>
                <w:p w14:paraId="0B735D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Φ0.2</w:t>
                  </w:r>
                </w:p>
              </w:tc>
              <w:tc>
                <w:tcPr>
                  <w:tcW w:w="1132" w:type="pct"/>
                  <w:gridSpan w:val="3"/>
                  <w:tcBorders>
                    <w:top w:val="single" w:color="auto" w:sz="4" w:space="0"/>
                    <w:left w:val="nil"/>
                    <w:bottom w:val="single" w:color="auto" w:sz="4" w:space="0"/>
                    <w:right w:val="single" w:color="auto" w:sz="4" w:space="0"/>
                  </w:tcBorders>
                  <w:noWrap w:val="0"/>
                  <w:vAlign w:val="center"/>
                </w:tcPr>
                <w:p w14:paraId="78F30E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Φ0.3</w:t>
                  </w:r>
                </w:p>
              </w:tc>
            </w:tr>
            <w:tr w14:paraId="7CD04EC0">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2B1C83A4">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监测断面</w:t>
                  </w:r>
                </w:p>
              </w:tc>
              <w:tc>
                <w:tcPr>
                  <w:tcW w:w="1131" w:type="pct"/>
                  <w:gridSpan w:val="3"/>
                  <w:tcBorders>
                    <w:top w:val="single" w:color="auto" w:sz="4" w:space="0"/>
                    <w:left w:val="nil"/>
                    <w:bottom w:val="single" w:color="auto" w:sz="4" w:space="0"/>
                    <w:right w:val="single" w:color="auto" w:sz="4" w:space="0"/>
                  </w:tcBorders>
                  <w:noWrap w:val="0"/>
                  <w:vAlign w:val="center"/>
                </w:tcPr>
                <w:p w14:paraId="0BEE33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进口1</w:t>
                  </w:r>
                </w:p>
              </w:tc>
              <w:tc>
                <w:tcPr>
                  <w:tcW w:w="1131" w:type="pct"/>
                  <w:gridSpan w:val="3"/>
                  <w:tcBorders>
                    <w:top w:val="single" w:color="auto" w:sz="4" w:space="0"/>
                    <w:left w:val="nil"/>
                    <w:bottom w:val="single" w:color="auto" w:sz="4" w:space="0"/>
                    <w:right w:val="single" w:color="auto" w:sz="4" w:space="0"/>
                  </w:tcBorders>
                  <w:noWrap w:val="0"/>
                  <w:vAlign w:val="center"/>
                </w:tcPr>
                <w:p w14:paraId="2C4937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进口2</w:t>
                  </w:r>
                </w:p>
              </w:tc>
              <w:tc>
                <w:tcPr>
                  <w:tcW w:w="1132" w:type="pct"/>
                  <w:gridSpan w:val="3"/>
                  <w:tcBorders>
                    <w:top w:val="single" w:color="auto" w:sz="4" w:space="0"/>
                    <w:left w:val="nil"/>
                    <w:bottom w:val="single" w:color="auto" w:sz="4" w:space="0"/>
                    <w:right w:val="single" w:color="auto" w:sz="4" w:space="0"/>
                  </w:tcBorders>
                  <w:noWrap w:val="0"/>
                  <w:vAlign w:val="center"/>
                </w:tcPr>
                <w:p w14:paraId="645C16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出口</w:t>
                  </w:r>
                </w:p>
              </w:tc>
            </w:tr>
            <w:tr w14:paraId="6DE46A3B">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343E61C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标态干烟气流量 (m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/h)</w:t>
                  </w:r>
                </w:p>
              </w:tc>
              <w:tc>
                <w:tcPr>
                  <w:tcW w:w="1131" w:type="pct"/>
                  <w:gridSpan w:val="3"/>
                  <w:tcBorders>
                    <w:top w:val="single" w:color="auto" w:sz="4" w:space="0"/>
                    <w:left w:val="nil"/>
                    <w:bottom w:val="single" w:color="auto" w:sz="4" w:space="0"/>
                    <w:right w:val="single" w:color="auto" w:sz="4" w:space="0"/>
                  </w:tcBorders>
                  <w:noWrap w:val="0"/>
                  <w:vAlign w:val="center"/>
                </w:tcPr>
                <w:p w14:paraId="18F7E2A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596</w:t>
                  </w:r>
                </w:p>
              </w:tc>
              <w:tc>
                <w:tcPr>
                  <w:tcW w:w="1131" w:type="pct"/>
                  <w:gridSpan w:val="3"/>
                  <w:tcBorders>
                    <w:top w:val="single" w:color="auto" w:sz="4" w:space="0"/>
                    <w:left w:val="nil"/>
                    <w:bottom w:val="single" w:color="auto" w:sz="4" w:space="0"/>
                    <w:right w:val="single" w:color="auto" w:sz="4" w:space="0"/>
                  </w:tcBorders>
                  <w:noWrap w:val="0"/>
                  <w:vAlign w:val="center"/>
                </w:tcPr>
                <w:p w14:paraId="1CC605A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648</w:t>
                  </w:r>
                </w:p>
              </w:tc>
              <w:tc>
                <w:tcPr>
                  <w:tcW w:w="1132" w:type="pct"/>
                  <w:gridSpan w:val="3"/>
                  <w:tcBorders>
                    <w:top w:val="single" w:color="auto" w:sz="4" w:space="0"/>
                    <w:left w:val="nil"/>
                    <w:bottom w:val="single" w:color="auto" w:sz="4" w:space="0"/>
                    <w:right w:val="single" w:color="auto" w:sz="4" w:space="0"/>
                  </w:tcBorders>
                  <w:noWrap w:val="0"/>
                  <w:vAlign w:val="center"/>
                </w:tcPr>
                <w:p w14:paraId="21DEC300">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1207</w:t>
                  </w:r>
                </w:p>
              </w:tc>
            </w:tr>
            <w:tr w14:paraId="63B03A81">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01628EE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烟气平均流速（m/s）</w:t>
                  </w:r>
                </w:p>
              </w:tc>
              <w:tc>
                <w:tcPr>
                  <w:tcW w:w="1131" w:type="pct"/>
                  <w:gridSpan w:val="3"/>
                  <w:tcBorders>
                    <w:top w:val="single" w:color="auto" w:sz="4" w:space="0"/>
                    <w:left w:val="nil"/>
                    <w:bottom w:val="single" w:color="auto" w:sz="4" w:space="0"/>
                    <w:right w:val="single" w:color="auto" w:sz="4" w:space="0"/>
                  </w:tcBorders>
                  <w:noWrap w:val="0"/>
                  <w:vAlign w:val="center"/>
                </w:tcPr>
                <w:p w14:paraId="204ABC1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22.3</w:t>
                  </w:r>
                </w:p>
              </w:tc>
              <w:tc>
                <w:tcPr>
                  <w:tcW w:w="1131" w:type="pct"/>
                  <w:gridSpan w:val="3"/>
                  <w:tcBorders>
                    <w:top w:val="single" w:color="auto" w:sz="4" w:space="0"/>
                    <w:left w:val="nil"/>
                    <w:bottom w:val="single" w:color="auto" w:sz="4" w:space="0"/>
                    <w:right w:val="single" w:color="auto" w:sz="4" w:space="0"/>
                  </w:tcBorders>
                  <w:noWrap w:val="0"/>
                  <w:vAlign w:val="center"/>
                </w:tcPr>
                <w:p w14:paraId="73ED40F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6.1</w:t>
                  </w:r>
                </w:p>
              </w:tc>
              <w:tc>
                <w:tcPr>
                  <w:tcW w:w="1132" w:type="pct"/>
                  <w:gridSpan w:val="3"/>
                  <w:tcBorders>
                    <w:top w:val="single" w:color="auto" w:sz="4" w:space="0"/>
                    <w:left w:val="nil"/>
                    <w:bottom w:val="single" w:color="auto" w:sz="4" w:space="0"/>
                    <w:right w:val="single" w:color="auto" w:sz="4" w:space="0"/>
                  </w:tcBorders>
                  <w:noWrap w:val="0"/>
                  <w:vAlign w:val="center"/>
                </w:tcPr>
                <w:p w14:paraId="70747AB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5.1</w:t>
                  </w:r>
                </w:p>
              </w:tc>
            </w:tr>
            <w:tr w14:paraId="17D7E9B4">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3FD0A22B">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烟气温度（℃）</w:t>
                  </w:r>
                </w:p>
              </w:tc>
              <w:tc>
                <w:tcPr>
                  <w:tcW w:w="377" w:type="pct"/>
                  <w:tcBorders>
                    <w:top w:val="single" w:color="auto" w:sz="4" w:space="0"/>
                    <w:left w:val="nil"/>
                    <w:bottom w:val="single" w:color="auto" w:sz="4" w:space="0"/>
                    <w:right w:val="single" w:color="auto" w:sz="4" w:space="0"/>
                  </w:tcBorders>
                  <w:noWrap w:val="0"/>
                  <w:vAlign w:val="center"/>
                </w:tcPr>
                <w:p w14:paraId="0E018641">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8.2</w:t>
                  </w:r>
                </w:p>
              </w:tc>
              <w:tc>
                <w:tcPr>
                  <w:tcW w:w="377" w:type="pct"/>
                  <w:tcBorders>
                    <w:top w:val="single" w:color="auto" w:sz="4" w:space="0"/>
                    <w:left w:val="nil"/>
                    <w:bottom w:val="single" w:color="auto" w:sz="4" w:space="0"/>
                    <w:right w:val="single" w:color="auto" w:sz="4" w:space="0"/>
                  </w:tcBorders>
                  <w:noWrap w:val="0"/>
                  <w:vAlign w:val="center"/>
                </w:tcPr>
                <w:p w14:paraId="3652C6B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8.7</w:t>
                  </w:r>
                </w:p>
              </w:tc>
              <w:tc>
                <w:tcPr>
                  <w:tcW w:w="377" w:type="pct"/>
                  <w:tcBorders>
                    <w:top w:val="single" w:color="auto" w:sz="4" w:space="0"/>
                    <w:left w:val="nil"/>
                    <w:bottom w:val="single" w:color="auto" w:sz="4" w:space="0"/>
                    <w:right w:val="single" w:color="auto" w:sz="4" w:space="0"/>
                  </w:tcBorders>
                  <w:noWrap w:val="0"/>
                  <w:vAlign w:val="center"/>
                </w:tcPr>
                <w:p w14:paraId="7FEA8D1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8.4</w:t>
                  </w:r>
                </w:p>
              </w:tc>
              <w:tc>
                <w:tcPr>
                  <w:tcW w:w="377" w:type="pct"/>
                  <w:tcBorders>
                    <w:top w:val="single" w:color="auto" w:sz="4" w:space="0"/>
                    <w:left w:val="nil"/>
                    <w:bottom w:val="single" w:color="auto" w:sz="4" w:space="0"/>
                    <w:right w:val="single" w:color="auto" w:sz="4" w:space="0"/>
                  </w:tcBorders>
                  <w:noWrap w:val="0"/>
                  <w:vAlign w:val="center"/>
                </w:tcPr>
                <w:p w14:paraId="4ED4371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8.1</w:t>
                  </w:r>
                </w:p>
              </w:tc>
              <w:tc>
                <w:tcPr>
                  <w:tcW w:w="377" w:type="pct"/>
                  <w:tcBorders>
                    <w:top w:val="single" w:color="auto" w:sz="4" w:space="0"/>
                    <w:left w:val="nil"/>
                    <w:bottom w:val="single" w:color="auto" w:sz="4" w:space="0"/>
                    <w:right w:val="single" w:color="auto" w:sz="4" w:space="0"/>
                  </w:tcBorders>
                  <w:noWrap w:val="0"/>
                  <w:vAlign w:val="center"/>
                </w:tcPr>
                <w:p w14:paraId="7DE7D5B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8.4</w:t>
                  </w:r>
                </w:p>
              </w:tc>
              <w:tc>
                <w:tcPr>
                  <w:tcW w:w="377" w:type="pct"/>
                  <w:tcBorders>
                    <w:top w:val="single" w:color="auto" w:sz="4" w:space="0"/>
                    <w:left w:val="nil"/>
                    <w:bottom w:val="single" w:color="auto" w:sz="4" w:space="0"/>
                    <w:right w:val="single" w:color="auto" w:sz="4" w:space="0"/>
                  </w:tcBorders>
                  <w:noWrap w:val="0"/>
                  <w:vAlign w:val="center"/>
                </w:tcPr>
                <w:p w14:paraId="5B4C4F7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8.2</w:t>
                  </w:r>
                </w:p>
              </w:tc>
              <w:tc>
                <w:tcPr>
                  <w:tcW w:w="377" w:type="pct"/>
                  <w:tcBorders>
                    <w:top w:val="single" w:color="auto" w:sz="4" w:space="0"/>
                    <w:left w:val="nil"/>
                    <w:bottom w:val="single" w:color="auto" w:sz="4" w:space="0"/>
                    <w:right w:val="single" w:color="auto" w:sz="4" w:space="0"/>
                  </w:tcBorders>
                  <w:noWrap w:val="0"/>
                  <w:vAlign w:val="center"/>
                </w:tcPr>
                <w:p w14:paraId="36B9415B">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8.0</w:t>
                  </w:r>
                </w:p>
              </w:tc>
              <w:tc>
                <w:tcPr>
                  <w:tcW w:w="377" w:type="pct"/>
                  <w:tcBorders>
                    <w:top w:val="single" w:color="auto" w:sz="4" w:space="0"/>
                    <w:left w:val="nil"/>
                    <w:bottom w:val="single" w:color="auto" w:sz="4" w:space="0"/>
                    <w:right w:val="single" w:color="auto" w:sz="4" w:space="0"/>
                  </w:tcBorders>
                  <w:noWrap w:val="0"/>
                  <w:vAlign w:val="center"/>
                </w:tcPr>
                <w:p w14:paraId="784D83C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8.1</w:t>
                  </w:r>
                </w:p>
              </w:tc>
              <w:tc>
                <w:tcPr>
                  <w:tcW w:w="377" w:type="pct"/>
                  <w:tcBorders>
                    <w:top w:val="single" w:color="auto" w:sz="4" w:space="0"/>
                    <w:left w:val="nil"/>
                    <w:bottom w:val="single" w:color="auto" w:sz="4" w:space="0"/>
                    <w:right w:val="single" w:color="auto" w:sz="4" w:space="0"/>
                  </w:tcBorders>
                  <w:noWrap w:val="0"/>
                  <w:vAlign w:val="center"/>
                </w:tcPr>
                <w:p w14:paraId="28FC106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8.2</w:t>
                  </w:r>
                </w:p>
              </w:tc>
            </w:tr>
            <w:tr w14:paraId="73348638">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48025DB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含湿度（%）</w:t>
                  </w:r>
                </w:p>
              </w:tc>
              <w:tc>
                <w:tcPr>
                  <w:tcW w:w="377" w:type="pct"/>
                  <w:tcBorders>
                    <w:top w:val="single" w:color="auto" w:sz="4" w:space="0"/>
                    <w:left w:val="nil"/>
                    <w:bottom w:val="single" w:color="auto" w:sz="4" w:space="0"/>
                    <w:right w:val="single" w:color="auto" w:sz="4" w:space="0"/>
                  </w:tcBorders>
                  <w:noWrap w:val="0"/>
                  <w:vAlign w:val="center"/>
                </w:tcPr>
                <w:p w14:paraId="41A67BA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c>
                <w:tcPr>
                  <w:tcW w:w="377" w:type="pct"/>
                  <w:tcBorders>
                    <w:top w:val="single" w:color="auto" w:sz="4" w:space="0"/>
                    <w:left w:val="nil"/>
                    <w:bottom w:val="single" w:color="auto" w:sz="4" w:space="0"/>
                    <w:right w:val="single" w:color="auto" w:sz="4" w:space="0"/>
                  </w:tcBorders>
                  <w:noWrap w:val="0"/>
                  <w:vAlign w:val="center"/>
                </w:tcPr>
                <w:p w14:paraId="7B161BE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w:t>
                  </w:r>
                </w:p>
              </w:tc>
              <w:tc>
                <w:tcPr>
                  <w:tcW w:w="377" w:type="pct"/>
                  <w:tcBorders>
                    <w:top w:val="single" w:color="auto" w:sz="4" w:space="0"/>
                    <w:left w:val="nil"/>
                    <w:bottom w:val="single" w:color="auto" w:sz="4" w:space="0"/>
                    <w:right w:val="single" w:color="auto" w:sz="4" w:space="0"/>
                  </w:tcBorders>
                  <w:noWrap w:val="0"/>
                  <w:vAlign w:val="center"/>
                </w:tcPr>
                <w:p w14:paraId="2A5E5E9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c>
                <w:tcPr>
                  <w:tcW w:w="377" w:type="pct"/>
                  <w:tcBorders>
                    <w:top w:val="single" w:color="auto" w:sz="4" w:space="0"/>
                    <w:left w:val="nil"/>
                    <w:bottom w:val="single" w:color="auto" w:sz="4" w:space="0"/>
                    <w:right w:val="single" w:color="auto" w:sz="4" w:space="0"/>
                  </w:tcBorders>
                  <w:noWrap w:val="0"/>
                  <w:vAlign w:val="center"/>
                </w:tcPr>
                <w:p w14:paraId="3CD4ABD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c>
                <w:tcPr>
                  <w:tcW w:w="377" w:type="pct"/>
                  <w:tcBorders>
                    <w:top w:val="single" w:color="auto" w:sz="4" w:space="0"/>
                    <w:left w:val="nil"/>
                    <w:bottom w:val="single" w:color="auto" w:sz="4" w:space="0"/>
                    <w:right w:val="single" w:color="auto" w:sz="4" w:space="0"/>
                  </w:tcBorders>
                  <w:noWrap w:val="0"/>
                  <w:vAlign w:val="center"/>
                </w:tcPr>
                <w:p w14:paraId="5216C36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c>
                <w:tcPr>
                  <w:tcW w:w="377" w:type="pct"/>
                  <w:tcBorders>
                    <w:top w:val="single" w:color="auto" w:sz="4" w:space="0"/>
                    <w:left w:val="nil"/>
                    <w:bottom w:val="single" w:color="auto" w:sz="4" w:space="0"/>
                    <w:right w:val="single" w:color="auto" w:sz="4" w:space="0"/>
                  </w:tcBorders>
                  <w:noWrap w:val="0"/>
                  <w:vAlign w:val="center"/>
                </w:tcPr>
                <w:p w14:paraId="5EE2266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c>
                <w:tcPr>
                  <w:tcW w:w="377" w:type="pct"/>
                  <w:tcBorders>
                    <w:top w:val="single" w:color="auto" w:sz="4" w:space="0"/>
                    <w:left w:val="nil"/>
                    <w:bottom w:val="single" w:color="auto" w:sz="4" w:space="0"/>
                    <w:right w:val="single" w:color="auto" w:sz="4" w:space="0"/>
                  </w:tcBorders>
                  <w:noWrap w:val="0"/>
                  <w:vAlign w:val="center"/>
                </w:tcPr>
                <w:p w14:paraId="24935F7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c>
                <w:tcPr>
                  <w:tcW w:w="377" w:type="pct"/>
                  <w:tcBorders>
                    <w:top w:val="single" w:color="auto" w:sz="4" w:space="0"/>
                    <w:left w:val="nil"/>
                    <w:bottom w:val="single" w:color="auto" w:sz="4" w:space="0"/>
                    <w:right w:val="single" w:color="auto" w:sz="4" w:space="0"/>
                  </w:tcBorders>
                  <w:noWrap w:val="0"/>
                  <w:vAlign w:val="center"/>
                </w:tcPr>
                <w:p w14:paraId="10E65722">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w:t>
                  </w:r>
                </w:p>
              </w:tc>
              <w:tc>
                <w:tcPr>
                  <w:tcW w:w="377" w:type="pct"/>
                  <w:tcBorders>
                    <w:top w:val="single" w:color="auto" w:sz="4" w:space="0"/>
                    <w:left w:val="nil"/>
                    <w:bottom w:val="single" w:color="auto" w:sz="4" w:space="0"/>
                    <w:right w:val="single" w:color="auto" w:sz="4" w:space="0"/>
                  </w:tcBorders>
                  <w:noWrap w:val="0"/>
                  <w:vAlign w:val="center"/>
                </w:tcPr>
                <w:p w14:paraId="3074937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w:t>
                  </w:r>
                </w:p>
              </w:tc>
            </w:tr>
            <w:tr w14:paraId="4B3AA03A">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04555E1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377" w:type="pct"/>
                  <w:tcBorders>
                    <w:top w:val="single" w:color="auto" w:sz="4" w:space="0"/>
                    <w:left w:val="nil"/>
                    <w:bottom w:val="single" w:color="auto" w:sz="4" w:space="0"/>
                    <w:right w:val="single" w:color="auto" w:sz="4" w:space="0"/>
                  </w:tcBorders>
                  <w:noWrap w:val="0"/>
                  <w:vAlign w:val="center"/>
                </w:tcPr>
                <w:p w14:paraId="043F2167">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136</w:t>
                  </w:r>
                </w:p>
              </w:tc>
              <w:tc>
                <w:tcPr>
                  <w:tcW w:w="377" w:type="pct"/>
                  <w:tcBorders>
                    <w:top w:val="single" w:color="auto" w:sz="4" w:space="0"/>
                    <w:left w:val="nil"/>
                    <w:bottom w:val="single" w:color="auto" w:sz="4" w:space="0"/>
                    <w:right w:val="single" w:color="auto" w:sz="4" w:space="0"/>
                  </w:tcBorders>
                  <w:noWrap w:val="0"/>
                  <w:vAlign w:val="center"/>
                </w:tcPr>
                <w:p w14:paraId="0A09854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134</w:t>
                  </w:r>
                </w:p>
              </w:tc>
              <w:tc>
                <w:tcPr>
                  <w:tcW w:w="377" w:type="pct"/>
                  <w:tcBorders>
                    <w:top w:val="single" w:color="auto" w:sz="4" w:space="0"/>
                    <w:left w:val="nil"/>
                    <w:bottom w:val="single" w:color="auto" w:sz="4" w:space="0"/>
                    <w:right w:val="single" w:color="auto" w:sz="4" w:space="0"/>
                  </w:tcBorders>
                  <w:noWrap w:val="0"/>
                  <w:vAlign w:val="center"/>
                </w:tcPr>
                <w:p w14:paraId="3129D034">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135</w:t>
                  </w:r>
                </w:p>
              </w:tc>
              <w:tc>
                <w:tcPr>
                  <w:tcW w:w="377" w:type="pct"/>
                  <w:tcBorders>
                    <w:top w:val="single" w:color="auto" w:sz="4" w:space="0"/>
                    <w:left w:val="nil"/>
                    <w:bottom w:val="single" w:color="auto" w:sz="4" w:space="0"/>
                    <w:right w:val="single" w:color="auto" w:sz="4" w:space="0"/>
                  </w:tcBorders>
                  <w:noWrap w:val="0"/>
                  <w:vAlign w:val="center"/>
                </w:tcPr>
                <w:p w14:paraId="3429E37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125</w:t>
                  </w:r>
                </w:p>
              </w:tc>
              <w:tc>
                <w:tcPr>
                  <w:tcW w:w="377" w:type="pct"/>
                  <w:tcBorders>
                    <w:top w:val="single" w:color="auto" w:sz="4" w:space="0"/>
                    <w:left w:val="nil"/>
                    <w:bottom w:val="single" w:color="auto" w:sz="4" w:space="0"/>
                    <w:right w:val="single" w:color="auto" w:sz="4" w:space="0"/>
                  </w:tcBorders>
                  <w:noWrap w:val="0"/>
                  <w:vAlign w:val="center"/>
                </w:tcPr>
                <w:p w14:paraId="5D3D874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123</w:t>
                  </w:r>
                </w:p>
              </w:tc>
              <w:tc>
                <w:tcPr>
                  <w:tcW w:w="377" w:type="pct"/>
                  <w:tcBorders>
                    <w:top w:val="single" w:color="auto" w:sz="4" w:space="0"/>
                    <w:left w:val="nil"/>
                    <w:bottom w:val="single" w:color="auto" w:sz="4" w:space="0"/>
                    <w:right w:val="single" w:color="auto" w:sz="4" w:space="0"/>
                  </w:tcBorders>
                  <w:noWrap w:val="0"/>
                  <w:vAlign w:val="center"/>
                </w:tcPr>
                <w:p w14:paraId="54E6779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128</w:t>
                  </w:r>
                </w:p>
              </w:tc>
              <w:tc>
                <w:tcPr>
                  <w:tcW w:w="377" w:type="pct"/>
                  <w:tcBorders>
                    <w:top w:val="single" w:color="auto" w:sz="4" w:space="0"/>
                    <w:left w:val="nil"/>
                    <w:bottom w:val="single" w:color="auto" w:sz="4" w:space="0"/>
                    <w:right w:val="single" w:color="auto" w:sz="4" w:space="0"/>
                  </w:tcBorders>
                  <w:noWrap w:val="0"/>
                  <w:vAlign w:val="center"/>
                </w:tcPr>
                <w:p w14:paraId="0431A544">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22.1</w:t>
                  </w:r>
                </w:p>
              </w:tc>
              <w:tc>
                <w:tcPr>
                  <w:tcW w:w="377" w:type="pct"/>
                  <w:tcBorders>
                    <w:top w:val="single" w:color="auto" w:sz="4" w:space="0"/>
                    <w:left w:val="nil"/>
                    <w:bottom w:val="single" w:color="auto" w:sz="4" w:space="0"/>
                    <w:right w:val="single" w:color="auto" w:sz="4" w:space="0"/>
                  </w:tcBorders>
                  <w:noWrap w:val="0"/>
                  <w:vAlign w:val="center"/>
                </w:tcPr>
                <w:p w14:paraId="10B9B2C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20.5</w:t>
                  </w:r>
                </w:p>
              </w:tc>
              <w:tc>
                <w:tcPr>
                  <w:tcW w:w="377" w:type="pct"/>
                  <w:tcBorders>
                    <w:top w:val="single" w:color="auto" w:sz="4" w:space="0"/>
                    <w:left w:val="nil"/>
                    <w:bottom w:val="single" w:color="auto" w:sz="4" w:space="0"/>
                    <w:right w:val="single" w:color="auto" w:sz="4" w:space="0"/>
                  </w:tcBorders>
                  <w:noWrap w:val="0"/>
                  <w:vAlign w:val="center"/>
                </w:tcPr>
                <w:p w14:paraId="6499698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21.5</w:t>
                  </w:r>
                </w:p>
              </w:tc>
            </w:tr>
            <w:tr w14:paraId="2B1C975C">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0CAA3439">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颗粒物平均排放浓度（mg/m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w:t>
                  </w:r>
                </w:p>
              </w:tc>
              <w:tc>
                <w:tcPr>
                  <w:tcW w:w="1131" w:type="pct"/>
                  <w:gridSpan w:val="3"/>
                  <w:tcBorders>
                    <w:top w:val="single" w:color="auto" w:sz="4" w:space="0"/>
                    <w:left w:val="nil"/>
                    <w:bottom w:val="single" w:color="auto" w:sz="4" w:space="0"/>
                    <w:right w:val="single" w:color="auto" w:sz="4" w:space="0"/>
                  </w:tcBorders>
                  <w:noWrap w:val="0"/>
                  <w:vAlign w:val="center"/>
                </w:tcPr>
                <w:p w14:paraId="2580DDD4">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135</w:t>
                  </w:r>
                </w:p>
              </w:tc>
              <w:tc>
                <w:tcPr>
                  <w:tcW w:w="1131" w:type="pct"/>
                  <w:gridSpan w:val="3"/>
                  <w:tcBorders>
                    <w:top w:val="single" w:color="auto" w:sz="4" w:space="0"/>
                    <w:left w:val="nil"/>
                    <w:bottom w:val="single" w:color="auto" w:sz="4" w:space="0"/>
                    <w:right w:val="single" w:color="auto" w:sz="4" w:space="0"/>
                  </w:tcBorders>
                  <w:noWrap w:val="0"/>
                  <w:vAlign w:val="center"/>
                </w:tcPr>
                <w:p w14:paraId="621AC6C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125</w:t>
                  </w:r>
                </w:p>
              </w:tc>
              <w:tc>
                <w:tcPr>
                  <w:tcW w:w="1132" w:type="pct"/>
                  <w:gridSpan w:val="3"/>
                  <w:tcBorders>
                    <w:top w:val="single" w:color="auto" w:sz="4" w:space="0"/>
                    <w:left w:val="nil"/>
                    <w:bottom w:val="single" w:color="auto" w:sz="4" w:space="0"/>
                    <w:right w:val="single" w:color="auto" w:sz="4" w:space="0"/>
                  </w:tcBorders>
                  <w:noWrap w:val="0"/>
                  <w:vAlign w:val="center"/>
                </w:tcPr>
                <w:p w14:paraId="3776F67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21.4</w:t>
                  </w:r>
                </w:p>
              </w:tc>
            </w:tr>
            <w:tr w14:paraId="1411B526">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4FAC931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颗粒物排放量（kg/h）</w:t>
                  </w:r>
                </w:p>
              </w:tc>
              <w:tc>
                <w:tcPr>
                  <w:tcW w:w="1131" w:type="pct"/>
                  <w:gridSpan w:val="3"/>
                  <w:tcBorders>
                    <w:top w:val="single" w:color="auto" w:sz="4" w:space="0"/>
                    <w:left w:val="nil"/>
                    <w:bottom w:val="single" w:color="auto" w:sz="4" w:space="0"/>
                    <w:right w:val="single" w:color="auto" w:sz="4" w:space="0"/>
                  </w:tcBorders>
                  <w:noWrap w:val="0"/>
                  <w:vAlign w:val="center"/>
                </w:tcPr>
                <w:p w14:paraId="6F3D5DCA">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0.08</w:t>
                  </w:r>
                </w:p>
              </w:tc>
              <w:tc>
                <w:tcPr>
                  <w:tcW w:w="1131" w:type="pct"/>
                  <w:gridSpan w:val="3"/>
                  <w:tcBorders>
                    <w:top w:val="single" w:color="auto" w:sz="4" w:space="0"/>
                    <w:left w:val="nil"/>
                    <w:bottom w:val="single" w:color="auto" w:sz="4" w:space="0"/>
                    <w:right w:val="single" w:color="auto" w:sz="4" w:space="0"/>
                  </w:tcBorders>
                  <w:noWrap w:val="0"/>
                  <w:vAlign w:val="center"/>
                </w:tcPr>
                <w:p w14:paraId="53484DC2">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0.08</w:t>
                  </w:r>
                </w:p>
              </w:tc>
              <w:tc>
                <w:tcPr>
                  <w:tcW w:w="1132" w:type="pct"/>
                  <w:gridSpan w:val="3"/>
                  <w:tcBorders>
                    <w:top w:val="single" w:color="auto" w:sz="4" w:space="0"/>
                    <w:left w:val="nil"/>
                    <w:bottom w:val="single" w:color="auto" w:sz="4" w:space="0"/>
                    <w:right w:val="single" w:color="auto" w:sz="4" w:space="0"/>
                  </w:tcBorders>
                  <w:noWrap w:val="0"/>
                  <w:vAlign w:val="center"/>
                </w:tcPr>
                <w:p w14:paraId="2968D3A7">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0.02</w:t>
                  </w:r>
                </w:p>
              </w:tc>
            </w:tr>
            <w:tr w14:paraId="6402E4F0">
              <w:tblPrEx>
                <w:tblCellMar>
                  <w:top w:w="0" w:type="dxa"/>
                  <w:left w:w="108" w:type="dxa"/>
                  <w:bottom w:w="0" w:type="dxa"/>
                  <w:right w:w="108" w:type="dxa"/>
                </w:tblCellMar>
              </w:tblPrEx>
              <w:trPr>
                <w:trHeight w:val="482" w:hRule="atLeast"/>
                <w:jc w:val="center"/>
              </w:trPr>
              <w:tc>
                <w:tcPr>
                  <w:tcW w:w="1604" w:type="pct"/>
                  <w:tcBorders>
                    <w:top w:val="single" w:color="auto" w:sz="4" w:space="0"/>
                    <w:left w:val="single" w:color="auto" w:sz="4" w:space="0"/>
                    <w:bottom w:val="single" w:color="auto" w:sz="4" w:space="0"/>
                    <w:right w:val="single" w:color="auto" w:sz="4" w:space="0"/>
                  </w:tcBorders>
                  <w:noWrap w:val="0"/>
                  <w:vAlign w:val="center"/>
                </w:tcPr>
                <w:p w14:paraId="7A5EFE47">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去除效率（%）</w:t>
                  </w:r>
                </w:p>
              </w:tc>
              <w:tc>
                <w:tcPr>
                  <w:tcW w:w="3395" w:type="pct"/>
                  <w:gridSpan w:val="9"/>
                  <w:tcBorders>
                    <w:top w:val="single" w:color="auto" w:sz="4" w:space="0"/>
                    <w:left w:val="nil"/>
                    <w:bottom w:val="single" w:color="auto" w:sz="4" w:space="0"/>
                    <w:right w:val="single" w:color="auto" w:sz="4" w:space="0"/>
                  </w:tcBorders>
                  <w:noWrap w:val="0"/>
                  <w:vAlign w:val="center"/>
                </w:tcPr>
                <w:p w14:paraId="0EC3523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87.5</w:t>
                  </w:r>
                </w:p>
              </w:tc>
            </w:tr>
          </w:tbl>
          <w:p w14:paraId="616C19F9">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 xml:space="preserve">2026年01月27日非甲烷总烃： </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3"/>
              <w:gridCol w:w="910"/>
              <w:gridCol w:w="923"/>
              <w:gridCol w:w="924"/>
              <w:gridCol w:w="8"/>
              <w:gridCol w:w="915"/>
              <w:gridCol w:w="923"/>
              <w:gridCol w:w="927"/>
            </w:tblGrid>
            <w:tr w14:paraId="5D95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23" w:type="dxa"/>
                  <w:noWrap w:val="0"/>
                  <w:vAlign w:val="center"/>
                </w:tcPr>
                <w:p w14:paraId="65E3513F">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rPr>
                    <w:t>工艺设备名称</w:t>
                  </w:r>
                </w:p>
              </w:tc>
              <w:tc>
                <w:tcPr>
                  <w:tcW w:w="5754" w:type="dxa"/>
                  <w:gridSpan w:val="7"/>
                  <w:noWrap w:val="0"/>
                  <w:vAlign w:val="center"/>
                </w:tcPr>
                <w:p w14:paraId="2195B7C8">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固化工艺+喷漆工艺</w:t>
                  </w:r>
                </w:p>
              </w:tc>
            </w:tr>
            <w:tr w14:paraId="6FC4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23" w:type="dxa"/>
                  <w:noWrap w:val="0"/>
                  <w:vAlign w:val="center"/>
                </w:tcPr>
                <w:p w14:paraId="15A3EA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净化器名称</w:t>
                  </w:r>
                </w:p>
              </w:tc>
              <w:tc>
                <w:tcPr>
                  <w:tcW w:w="5754" w:type="dxa"/>
                  <w:gridSpan w:val="7"/>
                  <w:noWrap w:val="0"/>
                  <w:vAlign w:val="center"/>
                </w:tcPr>
                <w:p w14:paraId="4DD90100">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活性炭吸附处理装置</w:t>
                  </w:r>
                </w:p>
              </w:tc>
            </w:tr>
            <w:tr w14:paraId="646B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23" w:type="dxa"/>
                  <w:noWrap w:val="0"/>
                  <w:vAlign w:val="center"/>
                </w:tcPr>
                <w:p w14:paraId="4F31D5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2"/>
                      <w:sz w:val="18"/>
                      <w:szCs w:val="18"/>
                      <w:lang w:val="en-US" w:eastAsia="zh-CN" w:bidi="ar-SA"/>
                    </w:rPr>
                  </w:pPr>
                  <w:r>
                    <w:rPr>
                      <w:rFonts w:hint="eastAsia" w:ascii="宋体" w:hAnsi="宋体" w:eastAsia="宋体" w:cs="宋体"/>
                      <w:bCs/>
                      <w:color w:val="auto"/>
                      <w:sz w:val="18"/>
                      <w:szCs w:val="18"/>
                    </w:rPr>
                    <w:t>排气筒高度（m）</w:t>
                  </w:r>
                </w:p>
              </w:tc>
              <w:tc>
                <w:tcPr>
                  <w:tcW w:w="5754" w:type="dxa"/>
                  <w:gridSpan w:val="7"/>
                  <w:noWrap w:val="0"/>
                  <w:vAlign w:val="center"/>
                </w:tcPr>
                <w:p w14:paraId="26BC566F">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15</w:t>
                  </w:r>
                </w:p>
              </w:tc>
            </w:tr>
            <w:tr w14:paraId="3154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23" w:type="dxa"/>
                  <w:noWrap w:val="0"/>
                  <w:vAlign w:val="center"/>
                </w:tcPr>
                <w:p w14:paraId="54F5732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sz w:val="18"/>
                      <w:szCs w:val="18"/>
                    </w:rPr>
                    <w:t>测试断面尺寸（m）</w:t>
                  </w:r>
                </w:p>
              </w:tc>
              <w:tc>
                <w:tcPr>
                  <w:tcW w:w="2877" w:type="dxa"/>
                  <w:gridSpan w:val="4"/>
                  <w:noWrap w:val="0"/>
                  <w:vAlign w:val="center"/>
                </w:tcPr>
                <w:p w14:paraId="264A07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Φ0.5</w:t>
                  </w:r>
                </w:p>
              </w:tc>
              <w:tc>
                <w:tcPr>
                  <w:tcW w:w="2877" w:type="dxa"/>
                  <w:gridSpan w:val="3"/>
                  <w:noWrap w:val="0"/>
                  <w:vAlign w:val="center"/>
                </w:tcPr>
                <w:p w14:paraId="550A8A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Φ0.4</w:t>
                  </w:r>
                </w:p>
              </w:tc>
            </w:tr>
            <w:tr w14:paraId="4A6A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23" w:type="dxa"/>
                  <w:noWrap w:val="0"/>
                  <w:vAlign w:val="center"/>
                </w:tcPr>
                <w:p w14:paraId="481C697F">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监测断面</w:t>
                  </w:r>
                </w:p>
              </w:tc>
              <w:tc>
                <w:tcPr>
                  <w:tcW w:w="2869" w:type="dxa"/>
                  <w:gridSpan w:val="3"/>
                  <w:noWrap w:val="0"/>
                  <w:vAlign w:val="center"/>
                </w:tcPr>
                <w:p w14:paraId="24FC3A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进口</w:t>
                  </w:r>
                </w:p>
              </w:tc>
              <w:tc>
                <w:tcPr>
                  <w:tcW w:w="2885" w:type="dxa"/>
                  <w:gridSpan w:val="4"/>
                  <w:noWrap w:val="0"/>
                  <w:vAlign w:val="center"/>
                </w:tcPr>
                <w:p w14:paraId="140E2B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出口</w:t>
                  </w:r>
                </w:p>
              </w:tc>
            </w:tr>
            <w:tr w14:paraId="2185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23" w:type="dxa"/>
                  <w:noWrap w:val="0"/>
                  <w:vAlign w:val="center"/>
                </w:tcPr>
                <w:p w14:paraId="24A931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bCs/>
                      <w:color w:val="auto"/>
                      <w:sz w:val="18"/>
                      <w:szCs w:val="18"/>
                    </w:rPr>
                    <w:t>标态干烟气流量 (m</w:t>
                  </w:r>
                  <w:r>
                    <w:rPr>
                      <w:rFonts w:hint="eastAsia" w:ascii="宋体" w:hAnsi="宋体" w:eastAsia="宋体" w:cs="宋体"/>
                      <w:bCs/>
                      <w:color w:val="auto"/>
                      <w:sz w:val="18"/>
                      <w:szCs w:val="18"/>
                      <w:vertAlign w:val="superscript"/>
                    </w:rPr>
                    <w:t>3</w:t>
                  </w:r>
                  <w:r>
                    <w:rPr>
                      <w:rFonts w:hint="eastAsia" w:ascii="宋体" w:hAnsi="宋体" w:eastAsia="宋体" w:cs="宋体"/>
                      <w:bCs/>
                      <w:color w:val="auto"/>
                      <w:sz w:val="18"/>
                      <w:szCs w:val="18"/>
                    </w:rPr>
                    <w:t>/h)</w:t>
                  </w:r>
                </w:p>
              </w:tc>
              <w:tc>
                <w:tcPr>
                  <w:tcW w:w="946" w:type="dxa"/>
                  <w:noWrap w:val="0"/>
                  <w:vAlign w:val="center"/>
                </w:tcPr>
                <w:p w14:paraId="1BF284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3524</w:t>
                  </w:r>
                </w:p>
              </w:tc>
              <w:tc>
                <w:tcPr>
                  <w:tcW w:w="961" w:type="dxa"/>
                  <w:noWrap w:val="0"/>
                  <w:vAlign w:val="center"/>
                </w:tcPr>
                <w:p w14:paraId="612DDB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3543</w:t>
                  </w:r>
                </w:p>
              </w:tc>
              <w:tc>
                <w:tcPr>
                  <w:tcW w:w="961" w:type="dxa"/>
                  <w:noWrap w:val="0"/>
                  <w:vAlign w:val="center"/>
                </w:tcPr>
                <w:p w14:paraId="36F36E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3603</w:t>
                  </w:r>
                </w:p>
              </w:tc>
              <w:tc>
                <w:tcPr>
                  <w:tcW w:w="961" w:type="dxa"/>
                  <w:gridSpan w:val="2"/>
                  <w:noWrap w:val="0"/>
                  <w:vAlign w:val="center"/>
                </w:tcPr>
                <w:p w14:paraId="1E43C4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3441</w:t>
                  </w:r>
                </w:p>
              </w:tc>
              <w:tc>
                <w:tcPr>
                  <w:tcW w:w="961" w:type="dxa"/>
                  <w:noWrap w:val="0"/>
                  <w:vAlign w:val="center"/>
                </w:tcPr>
                <w:p w14:paraId="7E91E8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3487</w:t>
                  </w:r>
                </w:p>
              </w:tc>
              <w:tc>
                <w:tcPr>
                  <w:tcW w:w="964" w:type="dxa"/>
                  <w:noWrap w:val="0"/>
                  <w:vAlign w:val="center"/>
                </w:tcPr>
                <w:p w14:paraId="0A7859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3479</w:t>
                  </w:r>
                </w:p>
              </w:tc>
            </w:tr>
            <w:tr w14:paraId="2D73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23" w:type="dxa"/>
                  <w:noWrap w:val="0"/>
                  <w:vAlign w:val="center"/>
                </w:tcPr>
                <w:p w14:paraId="2809EA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color w:val="auto"/>
                      <w:sz w:val="18"/>
                      <w:szCs w:val="18"/>
                      <w:lang w:eastAsia="zh-CN"/>
                    </w:rPr>
                    <w:t>非甲烷总烃</w:t>
                  </w:r>
                  <w:r>
                    <w:rPr>
                      <w:rFonts w:hint="eastAsia" w:ascii="宋体" w:hAnsi="宋体" w:eastAsia="宋体" w:cs="宋体"/>
                      <w:bCs/>
                      <w:color w:val="auto"/>
                      <w:sz w:val="18"/>
                      <w:szCs w:val="18"/>
                    </w:rPr>
                    <w:t>排放浓度（mg/m</w:t>
                  </w:r>
                  <w:r>
                    <w:rPr>
                      <w:rFonts w:hint="eastAsia" w:ascii="宋体" w:hAnsi="宋体" w:eastAsia="宋体" w:cs="宋体"/>
                      <w:bCs/>
                      <w:color w:val="auto"/>
                      <w:sz w:val="18"/>
                      <w:szCs w:val="18"/>
                      <w:vertAlign w:val="superscript"/>
                    </w:rPr>
                    <w:t>3</w:t>
                  </w:r>
                  <w:r>
                    <w:rPr>
                      <w:rFonts w:hint="eastAsia" w:ascii="宋体" w:hAnsi="宋体" w:eastAsia="宋体" w:cs="宋体"/>
                      <w:bCs/>
                      <w:color w:val="auto"/>
                      <w:sz w:val="18"/>
                      <w:szCs w:val="18"/>
                    </w:rPr>
                    <w:t>）</w:t>
                  </w:r>
                </w:p>
              </w:tc>
              <w:tc>
                <w:tcPr>
                  <w:tcW w:w="946" w:type="dxa"/>
                  <w:noWrap w:val="0"/>
                  <w:vAlign w:val="center"/>
                </w:tcPr>
                <w:p w14:paraId="4B5067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67.3</w:t>
                  </w:r>
                </w:p>
              </w:tc>
              <w:tc>
                <w:tcPr>
                  <w:tcW w:w="961" w:type="dxa"/>
                  <w:noWrap w:val="0"/>
                  <w:vAlign w:val="center"/>
                </w:tcPr>
                <w:p w14:paraId="0AA159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76.9</w:t>
                  </w:r>
                </w:p>
              </w:tc>
              <w:tc>
                <w:tcPr>
                  <w:tcW w:w="961" w:type="dxa"/>
                  <w:noWrap w:val="0"/>
                  <w:vAlign w:val="center"/>
                </w:tcPr>
                <w:p w14:paraId="6E53B9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75.4</w:t>
                  </w:r>
                </w:p>
              </w:tc>
              <w:tc>
                <w:tcPr>
                  <w:tcW w:w="961" w:type="dxa"/>
                  <w:gridSpan w:val="2"/>
                  <w:noWrap w:val="0"/>
                  <w:vAlign w:val="center"/>
                </w:tcPr>
                <w:p w14:paraId="6E2491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15.8</w:t>
                  </w:r>
                </w:p>
              </w:tc>
              <w:tc>
                <w:tcPr>
                  <w:tcW w:w="961" w:type="dxa"/>
                  <w:noWrap w:val="0"/>
                  <w:vAlign w:val="center"/>
                </w:tcPr>
                <w:p w14:paraId="2C9334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17.0</w:t>
                  </w:r>
                </w:p>
              </w:tc>
              <w:tc>
                <w:tcPr>
                  <w:tcW w:w="964" w:type="dxa"/>
                  <w:noWrap w:val="0"/>
                  <w:vAlign w:val="center"/>
                </w:tcPr>
                <w:p w14:paraId="737B59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15.2</w:t>
                  </w:r>
                </w:p>
              </w:tc>
            </w:tr>
            <w:tr w14:paraId="6EC9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23" w:type="dxa"/>
                  <w:noWrap w:val="0"/>
                  <w:vAlign w:val="center"/>
                </w:tcPr>
                <w:p w14:paraId="160895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color w:val="auto"/>
                      <w:sz w:val="18"/>
                      <w:szCs w:val="18"/>
                      <w:lang w:eastAsia="zh-CN"/>
                    </w:rPr>
                    <w:t>非甲烷总烃</w:t>
                  </w:r>
                  <w:r>
                    <w:rPr>
                      <w:rFonts w:hint="eastAsia" w:ascii="宋体" w:hAnsi="宋体" w:eastAsia="宋体" w:cs="宋体"/>
                      <w:bCs/>
                      <w:color w:val="auto"/>
                      <w:sz w:val="18"/>
                      <w:szCs w:val="18"/>
                    </w:rPr>
                    <w:t>平均排放浓</w:t>
                  </w:r>
                  <w:r>
                    <w:rPr>
                      <w:rFonts w:hint="eastAsia" w:ascii="宋体" w:hAnsi="宋体" w:eastAsia="宋体" w:cs="宋体"/>
                      <w:bCs/>
                      <w:color w:val="auto"/>
                      <w:sz w:val="18"/>
                      <w:szCs w:val="18"/>
                      <w:lang w:eastAsia="zh-CN"/>
                    </w:rPr>
                    <w:t>度</w:t>
                  </w:r>
                  <w:r>
                    <w:rPr>
                      <w:rFonts w:hint="eastAsia" w:ascii="宋体" w:hAnsi="宋体" w:eastAsia="宋体" w:cs="宋体"/>
                      <w:bCs/>
                      <w:color w:val="auto"/>
                      <w:sz w:val="18"/>
                      <w:szCs w:val="18"/>
                    </w:rPr>
                    <w:t>（mg/m</w:t>
                  </w:r>
                  <w:r>
                    <w:rPr>
                      <w:rFonts w:hint="eastAsia" w:ascii="宋体" w:hAnsi="宋体" w:eastAsia="宋体" w:cs="宋体"/>
                      <w:bCs/>
                      <w:color w:val="auto"/>
                      <w:sz w:val="18"/>
                      <w:szCs w:val="18"/>
                      <w:vertAlign w:val="superscript"/>
                    </w:rPr>
                    <w:t>3</w:t>
                  </w:r>
                  <w:r>
                    <w:rPr>
                      <w:rFonts w:hint="eastAsia" w:ascii="宋体" w:hAnsi="宋体" w:eastAsia="宋体" w:cs="宋体"/>
                      <w:bCs/>
                      <w:color w:val="auto"/>
                      <w:sz w:val="18"/>
                      <w:szCs w:val="18"/>
                    </w:rPr>
                    <w:t>）</w:t>
                  </w:r>
                </w:p>
              </w:tc>
              <w:tc>
                <w:tcPr>
                  <w:tcW w:w="2869" w:type="dxa"/>
                  <w:gridSpan w:val="3"/>
                  <w:noWrap w:val="0"/>
                  <w:vAlign w:val="center"/>
                </w:tcPr>
                <w:p w14:paraId="78CDEF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73.2</w:t>
                  </w:r>
                </w:p>
              </w:tc>
              <w:tc>
                <w:tcPr>
                  <w:tcW w:w="2885" w:type="dxa"/>
                  <w:gridSpan w:val="4"/>
                  <w:noWrap w:val="0"/>
                  <w:vAlign w:val="center"/>
                </w:tcPr>
                <w:p w14:paraId="6483FF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16.0</w:t>
                  </w:r>
                </w:p>
              </w:tc>
            </w:tr>
            <w:tr w14:paraId="1A3B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23" w:type="dxa"/>
                  <w:noWrap w:val="0"/>
                  <w:vAlign w:val="center"/>
                </w:tcPr>
                <w:p w14:paraId="2062CC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color w:val="auto"/>
                      <w:sz w:val="18"/>
                      <w:szCs w:val="18"/>
                      <w:lang w:eastAsia="zh-CN"/>
                    </w:rPr>
                    <w:t>非甲烷总烃</w:t>
                  </w:r>
                  <w:r>
                    <w:rPr>
                      <w:rFonts w:hint="eastAsia" w:ascii="宋体" w:hAnsi="宋体" w:eastAsia="宋体" w:cs="宋体"/>
                      <w:bCs/>
                      <w:color w:val="auto"/>
                      <w:sz w:val="18"/>
                      <w:szCs w:val="18"/>
                    </w:rPr>
                    <w:t>排放量（kg/h）</w:t>
                  </w:r>
                </w:p>
              </w:tc>
              <w:tc>
                <w:tcPr>
                  <w:tcW w:w="946" w:type="dxa"/>
                  <w:noWrap w:val="0"/>
                  <w:vAlign w:val="center"/>
                </w:tcPr>
                <w:p w14:paraId="673606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0.24</w:t>
                  </w:r>
                </w:p>
              </w:tc>
              <w:tc>
                <w:tcPr>
                  <w:tcW w:w="961" w:type="dxa"/>
                  <w:noWrap w:val="0"/>
                  <w:vAlign w:val="center"/>
                </w:tcPr>
                <w:p w14:paraId="422256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0.27</w:t>
                  </w:r>
                </w:p>
              </w:tc>
              <w:tc>
                <w:tcPr>
                  <w:tcW w:w="961" w:type="dxa"/>
                  <w:noWrap w:val="0"/>
                  <w:vAlign w:val="center"/>
                </w:tcPr>
                <w:p w14:paraId="5A67F8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0.27</w:t>
                  </w:r>
                </w:p>
              </w:tc>
              <w:tc>
                <w:tcPr>
                  <w:tcW w:w="961" w:type="dxa"/>
                  <w:gridSpan w:val="2"/>
                  <w:noWrap w:val="0"/>
                  <w:vAlign w:val="center"/>
                </w:tcPr>
                <w:p w14:paraId="6857AA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0.05</w:t>
                  </w:r>
                </w:p>
              </w:tc>
              <w:tc>
                <w:tcPr>
                  <w:tcW w:w="961" w:type="dxa"/>
                  <w:noWrap w:val="0"/>
                  <w:vAlign w:val="center"/>
                </w:tcPr>
                <w:p w14:paraId="13E7F3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0.06</w:t>
                  </w:r>
                </w:p>
              </w:tc>
              <w:tc>
                <w:tcPr>
                  <w:tcW w:w="964" w:type="dxa"/>
                  <w:noWrap w:val="0"/>
                  <w:vAlign w:val="center"/>
                </w:tcPr>
                <w:p w14:paraId="43355F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0.05</w:t>
                  </w:r>
                </w:p>
              </w:tc>
            </w:tr>
            <w:tr w14:paraId="715B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23" w:type="dxa"/>
                  <w:noWrap w:val="0"/>
                  <w:vAlign w:val="center"/>
                </w:tcPr>
                <w:p w14:paraId="4992FB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color w:val="auto"/>
                      <w:sz w:val="18"/>
                      <w:szCs w:val="18"/>
                      <w:lang w:eastAsia="zh-CN"/>
                    </w:rPr>
                    <w:t>非甲烷总烃</w:t>
                  </w:r>
                  <w:r>
                    <w:rPr>
                      <w:rFonts w:hint="eastAsia" w:ascii="宋体" w:hAnsi="宋体" w:eastAsia="宋体" w:cs="宋体"/>
                      <w:bCs/>
                      <w:color w:val="auto"/>
                      <w:sz w:val="18"/>
                      <w:szCs w:val="18"/>
                    </w:rPr>
                    <w:t>平均排放量（kg/h）</w:t>
                  </w:r>
                </w:p>
              </w:tc>
              <w:tc>
                <w:tcPr>
                  <w:tcW w:w="2869" w:type="dxa"/>
                  <w:gridSpan w:val="3"/>
                  <w:noWrap w:val="0"/>
                  <w:vAlign w:val="center"/>
                </w:tcPr>
                <w:p w14:paraId="6DC4E0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0.26</w:t>
                  </w:r>
                </w:p>
              </w:tc>
              <w:tc>
                <w:tcPr>
                  <w:tcW w:w="2885" w:type="dxa"/>
                  <w:gridSpan w:val="4"/>
                  <w:noWrap w:val="0"/>
                  <w:vAlign w:val="center"/>
                </w:tcPr>
                <w:p w14:paraId="59B73B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0.05</w:t>
                  </w:r>
                </w:p>
              </w:tc>
            </w:tr>
            <w:tr w14:paraId="0DD2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23" w:type="dxa"/>
                  <w:noWrap w:val="0"/>
                  <w:vAlign w:val="center"/>
                </w:tcPr>
                <w:p w14:paraId="2CB7CC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去除效率（%）</w:t>
                  </w:r>
                </w:p>
              </w:tc>
              <w:tc>
                <w:tcPr>
                  <w:tcW w:w="5754" w:type="dxa"/>
                  <w:gridSpan w:val="7"/>
                  <w:noWrap w:val="0"/>
                  <w:vAlign w:val="center"/>
                </w:tcPr>
                <w:p w14:paraId="103B35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80.8</w:t>
                  </w:r>
                </w:p>
              </w:tc>
            </w:tr>
          </w:tbl>
          <w:p w14:paraId="0FABD391">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 xml:space="preserve">2026年01月27日臭气浓度： </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7"/>
              <w:gridCol w:w="925"/>
              <w:gridCol w:w="925"/>
              <w:gridCol w:w="926"/>
              <w:gridCol w:w="925"/>
              <w:gridCol w:w="926"/>
              <w:gridCol w:w="929"/>
            </w:tblGrid>
            <w:tr w14:paraId="3039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08" w:type="dxa"/>
                  <w:noWrap w:val="0"/>
                  <w:vAlign w:val="center"/>
                </w:tcPr>
                <w:p w14:paraId="34B0EFC0">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rPr>
                    <w:t>工艺设备名称</w:t>
                  </w:r>
                </w:p>
              </w:tc>
              <w:tc>
                <w:tcPr>
                  <w:tcW w:w="5769" w:type="dxa"/>
                  <w:gridSpan w:val="6"/>
                  <w:noWrap w:val="0"/>
                  <w:vAlign w:val="center"/>
                </w:tcPr>
                <w:p w14:paraId="680F2196">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固化工艺+喷漆工艺</w:t>
                  </w:r>
                </w:p>
              </w:tc>
            </w:tr>
            <w:tr w14:paraId="51A5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08" w:type="dxa"/>
                  <w:noWrap w:val="0"/>
                  <w:vAlign w:val="center"/>
                </w:tcPr>
                <w:p w14:paraId="2B7B3C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eastAsia="zh-CN"/>
                    </w:rPr>
                    <w:t>净化器名称</w:t>
                  </w:r>
                </w:p>
              </w:tc>
              <w:tc>
                <w:tcPr>
                  <w:tcW w:w="5769" w:type="dxa"/>
                  <w:gridSpan w:val="6"/>
                  <w:noWrap w:val="0"/>
                  <w:vAlign w:val="center"/>
                </w:tcPr>
                <w:p w14:paraId="648F856F">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活性炭吸附处理装置</w:t>
                  </w:r>
                </w:p>
              </w:tc>
            </w:tr>
            <w:tr w14:paraId="1544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08" w:type="dxa"/>
                  <w:noWrap w:val="0"/>
                  <w:vAlign w:val="center"/>
                </w:tcPr>
                <w:p w14:paraId="08F214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2"/>
                      <w:sz w:val="18"/>
                      <w:szCs w:val="18"/>
                      <w:lang w:val="en-US" w:eastAsia="zh-CN" w:bidi="ar-SA"/>
                    </w:rPr>
                  </w:pPr>
                  <w:r>
                    <w:rPr>
                      <w:rFonts w:hint="eastAsia" w:ascii="宋体" w:hAnsi="宋体" w:eastAsia="宋体" w:cs="宋体"/>
                      <w:bCs/>
                      <w:color w:val="auto"/>
                      <w:sz w:val="18"/>
                      <w:szCs w:val="18"/>
                    </w:rPr>
                    <w:t>排气筒高度（m）</w:t>
                  </w:r>
                </w:p>
              </w:tc>
              <w:tc>
                <w:tcPr>
                  <w:tcW w:w="5769" w:type="dxa"/>
                  <w:gridSpan w:val="6"/>
                  <w:noWrap w:val="0"/>
                  <w:vAlign w:val="center"/>
                </w:tcPr>
                <w:p w14:paraId="46249E5F">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15</w:t>
                  </w:r>
                </w:p>
              </w:tc>
            </w:tr>
            <w:tr w14:paraId="398B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08" w:type="dxa"/>
                  <w:noWrap w:val="0"/>
                  <w:vAlign w:val="center"/>
                </w:tcPr>
                <w:p w14:paraId="3294603F">
                  <w:pPr>
                    <w:keepNext w:val="0"/>
                    <w:keepLines w:val="0"/>
                    <w:pageBreakBefore w:val="0"/>
                    <w:widowControl w:val="0"/>
                    <w:kinsoku/>
                    <w:wordWrap/>
                    <w:overflowPunct/>
                    <w:topLinePunct w:val="0"/>
                    <w:autoSpaceDE w:val="0"/>
                    <w:autoSpaceDN/>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监测断面</w:t>
                  </w:r>
                </w:p>
              </w:tc>
              <w:tc>
                <w:tcPr>
                  <w:tcW w:w="2884" w:type="dxa"/>
                  <w:gridSpan w:val="3"/>
                  <w:noWrap w:val="0"/>
                  <w:vAlign w:val="center"/>
                </w:tcPr>
                <w:p w14:paraId="180EE8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进口</w:t>
                  </w:r>
                </w:p>
              </w:tc>
              <w:tc>
                <w:tcPr>
                  <w:tcW w:w="2885" w:type="dxa"/>
                  <w:gridSpan w:val="3"/>
                  <w:noWrap w:val="0"/>
                  <w:vAlign w:val="center"/>
                </w:tcPr>
                <w:p w14:paraId="6D3443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18"/>
                      <w:szCs w:val="18"/>
                      <w:lang w:val="en-US" w:eastAsia="zh-CN" w:bidi="ar-SA"/>
                    </w:rPr>
                  </w:pPr>
                  <w:r>
                    <w:rPr>
                      <w:rFonts w:hint="eastAsia" w:ascii="宋体" w:hAnsi="宋体" w:eastAsia="宋体" w:cs="宋体"/>
                      <w:color w:val="auto"/>
                      <w:sz w:val="18"/>
                      <w:szCs w:val="18"/>
                      <w:lang w:val="en-US" w:eastAsia="zh-CN"/>
                    </w:rPr>
                    <w:t>出口</w:t>
                  </w:r>
                </w:p>
              </w:tc>
            </w:tr>
            <w:tr w14:paraId="111D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08" w:type="dxa"/>
                  <w:noWrap w:val="0"/>
                  <w:vAlign w:val="center"/>
                </w:tcPr>
                <w:p w14:paraId="3819C5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bCs/>
                      <w:color w:val="auto"/>
                      <w:sz w:val="18"/>
                      <w:szCs w:val="18"/>
                    </w:rPr>
                    <w:t>标态干烟气流量 (m</w:t>
                  </w:r>
                  <w:r>
                    <w:rPr>
                      <w:rFonts w:hint="eastAsia" w:ascii="宋体" w:hAnsi="宋体" w:eastAsia="宋体" w:cs="宋体"/>
                      <w:bCs/>
                      <w:color w:val="auto"/>
                      <w:sz w:val="18"/>
                      <w:szCs w:val="18"/>
                      <w:vertAlign w:val="superscript"/>
                    </w:rPr>
                    <w:t>3</w:t>
                  </w:r>
                  <w:r>
                    <w:rPr>
                      <w:rFonts w:hint="eastAsia" w:ascii="宋体" w:hAnsi="宋体" w:eastAsia="宋体" w:cs="宋体"/>
                      <w:bCs/>
                      <w:color w:val="auto"/>
                      <w:sz w:val="18"/>
                      <w:szCs w:val="18"/>
                    </w:rPr>
                    <w:t>/h)</w:t>
                  </w:r>
                </w:p>
              </w:tc>
              <w:tc>
                <w:tcPr>
                  <w:tcW w:w="961" w:type="dxa"/>
                  <w:noWrap w:val="0"/>
                  <w:vAlign w:val="center"/>
                </w:tcPr>
                <w:p w14:paraId="425405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3374</w:t>
                  </w:r>
                </w:p>
              </w:tc>
              <w:tc>
                <w:tcPr>
                  <w:tcW w:w="961" w:type="dxa"/>
                  <w:noWrap w:val="0"/>
                  <w:vAlign w:val="center"/>
                </w:tcPr>
                <w:p w14:paraId="63A1FB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3850</w:t>
                  </w:r>
                </w:p>
              </w:tc>
              <w:tc>
                <w:tcPr>
                  <w:tcW w:w="961" w:type="dxa"/>
                  <w:noWrap w:val="0"/>
                  <w:vAlign w:val="center"/>
                </w:tcPr>
                <w:p w14:paraId="40772C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3669</w:t>
                  </w:r>
                </w:p>
              </w:tc>
              <w:tc>
                <w:tcPr>
                  <w:tcW w:w="961" w:type="dxa"/>
                  <w:noWrap w:val="0"/>
                  <w:vAlign w:val="center"/>
                </w:tcPr>
                <w:p w14:paraId="486EBA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3471</w:t>
                  </w:r>
                </w:p>
              </w:tc>
              <w:tc>
                <w:tcPr>
                  <w:tcW w:w="961" w:type="dxa"/>
                  <w:noWrap w:val="0"/>
                  <w:vAlign w:val="center"/>
                </w:tcPr>
                <w:p w14:paraId="24BB4E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3427</w:t>
                  </w:r>
                </w:p>
              </w:tc>
              <w:tc>
                <w:tcPr>
                  <w:tcW w:w="964" w:type="dxa"/>
                  <w:noWrap w:val="0"/>
                  <w:vAlign w:val="center"/>
                </w:tcPr>
                <w:p w14:paraId="4F6C17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3537</w:t>
                  </w:r>
                </w:p>
              </w:tc>
            </w:tr>
            <w:tr w14:paraId="0099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08" w:type="dxa"/>
                  <w:noWrap w:val="0"/>
                  <w:vAlign w:val="center"/>
                </w:tcPr>
                <w:p w14:paraId="2DE534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sz w:val="18"/>
                      <w:szCs w:val="18"/>
                    </w:rPr>
                  </w:pPr>
                  <w:r>
                    <w:rPr>
                      <w:rFonts w:hint="eastAsia" w:ascii="宋体" w:hAnsi="宋体" w:eastAsia="宋体" w:cs="宋体"/>
                      <w:color w:val="auto"/>
                      <w:sz w:val="18"/>
                      <w:szCs w:val="18"/>
                      <w:lang w:val="en-US" w:eastAsia="zh-CN"/>
                    </w:rPr>
                    <w:t>臭气浓度</w:t>
                  </w:r>
                  <w:r>
                    <w:rPr>
                      <w:rFonts w:hint="eastAsia" w:ascii="宋体" w:hAnsi="宋体" w:eastAsia="宋体" w:cs="宋体"/>
                      <w:bCs/>
                      <w:color w:val="auto"/>
                      <w:sz w:val="18"/>
                      <w:szCs w:val="18"/>
                    </w:rPr>
                    <w:t>排放浓度（</w:t>
                  </w:r>
                  <w:r>
                    <w:rPr>
                      <w:rFonts w:hint="eastAsia" w:ascii="宋体" w:hAnsi="宋体" w:eastAsia="宋体" w:cs="宋体"/>
                      <w:bCs/>
                      <w:color w:val="auto"/>
                      <w:sz w:val="18"/>
                      <w:szCs w:val="18"/>
                      <w:lang w:val="en-US" w:eastAsia="zh-CN"/>
                    </w:rPr>
                    <w:t>无量纲</w:t>
                  </w:r>
                  <w:r>
                    <w:rPr>
                      <w:rFonts w:hint="eastAsia" w:ascii="宋体" w:hAnsi="宋体" w:eastAsia="宋体" w:cs="宋体"/>
                      <w:bCs/>
                      <w:color w:val="auto"/>
                      <w:sz w:val="18"/>
                      <w:szCs w:val="18"/>
                    </w:rPr>
                    <w:t>）</w:t>
                  </w:r>
                </w:p>
              </w:tc>
              <w:tc>
                <w:tcPr>
                  <w:tcW w:w="961" w:type="dxa"/>
                  <w:noWrap w:val="0"/>
                  <w:vAlign w:val="center"/>
                </w:tcPr>
                <w:p w14:paraId="55314A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229</w:t>
                  </w:r>
                </w:p>
              </w:tc>
              <w:tc>
                <w:tcPr>
                  <w:tcW w:w="961" w:type="dxa"/>
                  <w:noWrap w:val="0"/>
                  <w:vAlign w:val="center"/>
                </w:tcPr>
                <w:p w14:paraId="3DE9AE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229</w:t>
                  </w:r>
                </w:p>
              </w:tc>
              <w:tc>
                <w:tcPr>
                  <w:tcW w:w="961" w:type="dxa"/>
                  <w:noWrap w:val="0"/>
                  <w:vAlign w:val="center"/>
                </w:tcPr>
                <w:p w14:paraId="485D69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229</w:t>
                  </w:r>
                </w:p>
              </w:tc>
              <w:tc>
                <w:tcPr>
                  <w:tcW w:w="961" w:type="dxa"/>
                  <w:noWrap w:val="0"/>
                  <w:vAlign w:val="center"/>
                </w:tcPr>
                <w:p w14:paraId="45D0B2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w:t>
                  </w:r>
                </w:p>
              </w:tc>
              <w:tc>
                <w:tcPr>
                  <w:tcW w:w="961" w:type="dxa"/>
                  <w:noWrap w:val="0"/>
                  <w:vAlign w:val="center"/>
                </w:tcPr>
                <w:p w14:paraId="343CDC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w:t>
                  </w:r>
                </w:p>
              </w:tc>
              <w:tc>
                <w:tcPr>
                  <w:tcW w:w="964" w:type="dxa"/>
                  <w:noWrap w:val="0"/>
                  <w:vAlign w:val="center"/>
                </w:tcPr>
                <w:p w14:paraId="65BEA5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w:t>
                  </w:r>
                </w:p>
              </w:tc>
            </w:tr>
            <w:tr w14:paraId="266D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3308" w:type="dxa"/>
                  <w:noWrap w:val="0"/>
                  <w:vAlign w:val="center"/>
                </w:tcPr>
                <w:p w14:paraId="5EF00C1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臭气浓度最大</w:t>
                  </w:r>
                  <w:r>
                    <w:rPr>
                      <w:rFonts w:hint="eastAsia" w:ascii="宋体" w:hAnsi="宋体" w:eastAsia="宋体" w:cs="宋体"/>
                      <w:bCs/>
                      <w:color w:val="auto"/>
                      <w:sz w:val="18"/>
                      <w:szCs w:val="18"/>
                    </w:rPr>
                    <w:t>排放浓度（</w:t>
                  </w:r>
                  <w:r>
                    <w:rPr>
                      <w:rFonts w:hint="eastAsia" w:ascii="宋体" w:hAnsi="宋体" w:eastAsia="宋体" w:cs="宋体"/>
                      <w:bCs/>
                      <w:color w:val="auto"/>
                      <w:sz w:val="18"/>
                      <w:szCs w:val="18"/>
                      <w:lang w:val="en-US" w:eastAsia="zh-CN"/>
                    </w:rPr>
                    <w:t>无量纲</w:t>
                  </w:r>
                  <w:r>
                    <w:rPr>
                      <w:rFonts w:hint="eastAsia" w:ascii="宋体" w:hAnsi="宋体" w:eastAsia="宋体" w:cs="宋体"/>
                      <w:bCs/>
                      <w:color w:val="auto"/>
                      <w:sz w:val="18"/>
                      <w:szCs w:val="18"/>
                    </w:rPr>
                    <w:t>）</w:t>
                  </w:r>
                </w:p>
              </w:tc>
              <w:tc>
                <w:tcPr>
                  <w:tcW w:w="2883" w:type="dxa"/>
                  <w:gridSpan w:val="3"/>
                  <w:noWrap w:val="0"/>
                  <w:vAlign w:val="center"/>
                </w:tcPr>
                <w:p w14:paraId="2F6AF9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229</w:t>
                  </w:r>
                </w:p>
              </w:tc>
              <w:tc>
                <w:tcPr>
                  <w:tcW w:w="2886" w:type="dxa"/>
                  <w:gridSpan w:val="3"/>
                  <w:noWrap w:val="0"/>
                  <w:vAlign w:val="center"/>
                </w:tcPr>
                <w:p w14:paraId="679E57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72</w:t>
                  </w:r>
                </w:p>
              </w:tc>
            </w:tr>
          </w:tbl>
          <w:p w14:paraId="65D71D13">
            <w:pPr>
              <w:pageBreakBefore w:val="0"/>
              <w:widowControl w:val="0"/>
              <w:numPr>
                <w:ilvl w:val="-1"/>
                <w:numId w:val="0"/>
              </w:numPr>
              <w:kinsoku/>
              <w:wordWrap/>
              <w:overflowPunct/>
              <w:topLinePunct w:val="0"/>
              <w:autoSpaceDE w:val="0"/>
              <w:autoSpaceDN/>
              <w:bidi w:val="0"/>
              <w:adjustRightInd/>
              <w:snapToGrid/>
              <w:spacing w:line="240" w:lineRule="auto"/>
              <w:ind w:right="0" w:rightChars="0"/>
              <w:jc w:val="center"/>
              <w:textAlignment w:val="auto"/>
              <w:rPr>
                <w:rFonts w:hint="eastAsia" w:ascii="宋体" w:hAnsi="宋体" w:eastAsia="宋体" w:cs="宋体"/>
                <w:b w:val="0"/>
                <w:bCs/>
                <w:sz w:val="18"/>
                <w:szCs w:val="18"/>
                <w:vertAlign w:val="baseline"/>
                <w:lang w:val="en-US" w:eastAsia="zh-CN"/>
              </w:rPr>
            </w:pPr>
          </w:p>
        </w:tc>
      </w:tr>
    </w:tbl>
    <w:p w14:paraId="1AF93410">
      <w:pPr>
        <w:pStyle w:val="40"/>
        <w:spacing w:line="240" w:lineRule="auto"/>
        <w:ind w:firstLine="0" w:firstLineChars="0"/>
        <w:jc w:val="center"/>
        <w:rPr>
          <w:rFonts w:hint="default" w:ascii="宋体" w:hAnsi="宋体" w:eastAsia="宋体" w:cs="宋体"/>
          <w:b w:val="0"/>
          <w:bCs/>
          <w:kern w:val="2"/>
          <w:sz w:val="24"/>
          <w:szCs w:val="24"/>
          <w:lang w:val="en-US" w:eastAsia="zh-CN" w:bidi="ar-SA"/>
        </w:rPr>
      </w:pPr>
      <w:bookmarkStart w:id="593" w:name="EntityName_0"/>
      <w:r>
        <w:rPr>
          <w:rFonts w:hint="eastAsia" w:ascii="宋体" w:hAnsi="宋体" w:eastAsia="宋体" w:cs="宋体"/>
          <w:b w:val="0"/>
          <w:bCs/>
          <w:kern w:val="2"/>
          <w:sz w:val="24"/>
          <w:szCs w:val="24"/>
          <w:lang w:val="en-US" w:eastAsia="zh-CN" w:bidi="ar-SA"/>
        </w:rPr>
        <w:t>表9-4厂界</w:t>
      </w:r>
      <w:r>
        <w:rPr>
          <w:rFonts w:hint="default" w:ascii="宋体" w:hAnsi="宋体" w:eastAsia="宋体" w:cs="宋体"/>
          <w:b w:val="0"/>
          <w:bCs/>
          <w:kern w:val="2"/>
          <w:sz w:val="24"/>
          <w:szCs w:val="24"/>
          <w:lang w:val="en-US" w:eastAsia="zh-CN" w:bidi="ar-SA"/>
        </w:rPr>
        <w:t>无组织废气检测结果</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14:paraId="614D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tcPr>
          <w:p w14:paraId="463AE3E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2026年01月26日</w:t>
            </w:r>
            <w:r>
              <w:rPr>
                <w:rFonts w:hint="eastAsia" w:ascii="宋体" w:hAnsi="宋体" w:eastAsia="宋体" w:cs="宋体"/>
                <w:color w:val="auto"/>
                <w:sz w:val="18"/>
                <w:szCs w:val="18"/>
                <w:lang w:eastAsia="zh-CN"/>
              </w:rPr>
              <w:t>非甲烷总烃</w:t>
            </w:r>
            <w:r>
              <w:rPr>
                <w:rFonts w:hint="eastAsia" w:ascii="宋体" w:hAnsi="宋体" w:eastAsia="宋体" w:cs="宋体"/>
                <w:color w:val="auto"/>
                <w:sz w:val="18"/>
                <w:szCs w:val="18"/>
                <w:lang w:val="en-US" w:eastAsia="zh-CN"/>
              </w:rPr>
              <w:t>：</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036"/>
              <w:gridCol w:w="1852"/>
              <w:gridCol w:w="1852"/>
              <w:gridCol w:w="1853"/>
              <w:gridCol w:w="5"/>
            </w:tblGrid>
            <w:tr w14:paraId="4F97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95" w:type="pct"/>
                  <w:vMerge w:val="restart"/>
                  <w:tcBorders>
                    <w:top w:val="single" w:color="auto" w:sz="4" w:space="0"/>
                    <w:left w:val="single" w:color="auto" w:sz="4" w:space="0"/>
                    <w:right w:val="single" w:color="auto" w:sz="4" w:space="0"/>
                  </w:tcBorders>
                  <w:noWrap w:val="0"/>
                  <w:vAlign w:val="center"/>
                </w:tcPr>
                <w:p w14:paraId="24B712B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周期</w:t>
                  </w:r>
                </w:p>
              </w:tc>
              <w:tc>
                <w:tcPr>
                  <w:tcW w:w="1180" w:type="pct"/>
                  <w:vMerge w:val="restart"/>
                  <w:tcBorders>
                    <w:top w:val="single" w:color="auto" w:sz="4" w:space="0"/>
                    <w:left w:val="single" w:color="auto" w:sz="4" w:space="0"/>
                    <w:right w:val="single" w:color="auto" w:sz="4" w:space="0"/>
                  </w:tcBorders>
                  <w:noWrap w:val="0"/>
                  <w:vAlign w:val="center"/>
                </w:tcPr>
                <w:p w14:paraId="3B33CF9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采样点位</w:t>
                  </w:r>
                </w:p>
              </w:tc>
              <w:tc>
                <w:tcPr>
                  <w:tcW w:w="3223" w:type="pct"/>
                  <w:gridSpan w:val="4"/>
                  <w:tcBorders>
                    <w:top w:val="single" w:color="auto" w:sz="4" w:space="0"/>
                    <w:left w:val="single" w:color="auto" w:sz="4" w:space="0"/>
                    <w:right w:val="single" w:color="auto" w:sz="4" w:space="0"/>
                  </w:tcBorders>
                  <w:noWrap w:val="0"/>
                  <w:vAlign w:val="center"/>
                </w:tcPr>
                <w:p w14:paraId="1AA2E3B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非甲烷总烃</w:t>
                  </w:r>
                  <w:r>
                    <w:rPr>
                      <w:rFonts w:hint="eastAsia" w:ascii="宋体" w:hAnsi="宋体" w:eastAsia="宋体" w:cs="宋体"/>
                      <w:color w:val="auto"/>
                      <w:sz w:val="18"/>
                      <w:szCs w:val="18"/>
                    </w:rPr>
                    <w:t>（</w:t>
                  </w:r>
                  <w:r>
                    <w:rPr>
                      <w:rFonts w:hint="eastAsia" w:ascii="宋体" w:hAnsi="宋体" w:eastAsia="宋体" w:cs="宋体"/>
                      <w:bCs/>
                      <w:color w:val="auto"/>
                      <w:sz w:val="18"/>
                      <w:szCs w:val="18"/>
                    </w:rPr>
                    <w:t>mg/m</w:t>
                  </w:r>
                  <w:r>
                    <w:rPr>
                      <w:rFonts w:hint="eastAsia" w:ascii="宋体" w:hAnsi="宋体" w:eastAsia="宋体" w:cs="宋体"/>
                      <w:bCs/>
                      <w:color w:val="auto"/>
                      <w:sz w:val="18"/>
                      <w:szCs w:val="18"/>
                      <w:vertAlign w:val="superscript"/>
                    </w:rPr>
                    <w:t>3</w:t>
                  </w:r>
                  <w:r>
                    <w:rPr>
                      <w:rFonts w:hint="eastAsia" w:ascii="宋体" w:hAnsi="宋体" w:eastAsia="宋体" w:cs="宋体"/>
                      <w:color w:val="auto"/>
                      <w:sz w:val="18"/>
                      <w:szCs w:val="18"/>
                    </w:rPr>
                    <w:t>）</w:t>
                  </w:r>
                </w:p>
              </w:tc>
            </w:tr>
            <w:tr w14:paraId="6484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65" w:hRule="atLeast"/>
              </w:trPr>
              <w:tc>
                <w:tcPr>
                  <w:tcW w:w="595" w:type="pct"/>
                  <w:vMerge w:val="continue"/>
                  <w:tcBorders>
                    <w:left w:val="single" w:color="auto" w:sz="4" w:space="0"/>
                    <w:bottom w:val="single" w:color="auto" w:sz="4" w:space="0"/>
                    <w:right w:val="single" w:color="auto" w:sz="4" w:space="0"/>
                  </w:tcBorders>
                  <w:noWrap w:val="0"/>
                  <w:vAlign w:val="center"/>
                </w:tcPr>
                <w:p w14:paraId="0325EB2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vMerge w:val="continue"/>
                  <w:tcBorders>
                    <w:left w:val="single" w:color="auto" w:sz="4" w:space="0"/>
                    <w:bottom w:val="single" w:color="auto" w:sz="4" w:space="0"/>
                    <w:right w:val="single" w:color="auto" w:sz="4" w:space="0"/>
                  </w:tcBorders>
                  <w:noWrap w:val="0"/>
                  <w:vAlign w:val="center"/>
                </w:tcPr>
                <w:p w14:paraId="6FB4683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73" w:type="pct"/>
                  <w:tcBorders>
                    <w:left w:val="single" w:color="auto" w:sz="4" w:space="0"/>
                    <w:bottom w:val="single" w:color="auto" w:sz="4" w:space="0"/>
                    <w:right w:val="single" w:color="auto" w:sz="4" w:space="0"/>
                  </w:tcBorders>
                  <w:noWrap w:val="0"/>
                  <w:vAlign w:val="center"/>
                </w:tcPr>
                <w:p w14:paraId="4CF9DA1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67A27BE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54FE3BB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第三次</w:t>
                  </w:r>
                </w:p>
              </w:tc>
            </w:tr>
            <w:tr w14:paraId="1630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65" w:hRule="atLeast"/>
              </w:trPr>
              <w:tc>
                <w:tcPr>
                  <w:tcW w:w="595" w:type="pct"/>
                  <w:vMerge w:val="restart"/>
                  <w:tcBorders>
                    <w:top w:val="single" w:color="auto" w:sz="4" w:space="0"/>
                    <w:left w:val="single" w:color="auto" w:sz="4" w:space="0"/>
                    <w:right w:val="single" w:color="auto" w:sz="4" w:space="0"/>
                  </w:tcBorders>
                  <w:noWrap w:val="0"/>
                  <w:vAlign w:val="center"/>
                </w:tcPr>
                <w:p w14:paraId="1E74F1F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第一</w:t>
                  </w:r>
                </w:p>
                <w:p w14:paraId="108B3AE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周期</w:t>
                  </w:r>
                </w:p>
              </w:tc>
              <w:tc>
                <w:tcPr>
                  <w:tcW w:w="1180" w:type="pct"/>
                  <w:tcBorders>
                    <w:top w:val="single" w:color="auto" w:sz="4" w:space="0"/>
                    <w:left w:val="single" w:color="auto" w:sz="4" w:space="0"/>
                    <w:bottom w:val="single" w:color="auto" w:sz="4" w:space="0"/>
                    <w:right w:val="single" w:color="auto" w:sz="4" w:space="0"/>
                  </w:tcBorders>
                  <w:noWrap w:val="0"/>
                  <w:vAlign w:val="center"/>
                </w:tcPr>
                <w:p w14:paraId="529EA2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上风向（</w:t>
                  </w:r>
                  <w:r>
                    <w:rPr>
                      <w:rFonts w:hint="eastAsia" w:ascii="宋体" w:hAnsi="宋体" w:eastAsia="宋体" w:cs="宋体"/>
                      <w:color w:val="auto"/>
                      <w:sz w:val="18"/>
                      <w:szCs w:val="18"/>
                      <w:lang w:val="en-US" w:eastAsia="zh-CN"/>
                    </w:rPr>
                    <w:t>1</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3A8CF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0.56</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37FA4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0.46</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5398F0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0.36</w:t>
                  </w:r>
                </w:p>
              </w:tc>
            </w:tr>
            <w:tr w14:paraId="0C8F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65" w:hRule="atLeast"/>
              </w:trPr>
              <w:tc>
                <w:tcPr>
                  <w:tcW w:w="595" w:type="pct"/>
                  <w:vMerge w:val="continue"/>
                  <w:tcBorders>
                    <w:left w:val="single" w:color="auto" w:sz="4" w:space="0"/>
                    <w:right w:val="single" w:color="auto" w:sz="4" w:space="0"/>
                  </w:tcBorders>
                  <w:noWrap w:val="0"/>
                  <w:vAlign w:val="center"/>
                </w:tcPr>
                <w:p w14:paraId="67AC5E2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41ED8D8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1BDB6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0.72</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17ED5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1.01</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E643C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0.97</w:t>
                  </w:r>
                </w:p>
              </w:tc>
            </w:tr>
            <w:tr w14:paraId="4F61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65" w:hRule="atLeast"/>
              </w:trPr>
              <w:tc>
                <w:tcPr>
                  <w:tcW w:w="595" w:type="pct"/>
                  <w:vMerge w:val="continue"/>
                  <w:tcBorders>
                    <w:left w:val="single" w:color="auto" w:sz="4" w:space="0"/>
                    <w:right w:val="single" w:color="auto" w:sz="4" w:space="0"/>
                  </w:tcBorders>
                  <w:noWrap w:val="0"/>
                  <w:vAlign w:val="center"/>
                </w:tcPr>
                <w:p w14:paraId="0F8044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51F974A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DCA39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96DAD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0.89</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29B038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0.71</w:t>
                  </w:r>
                </w:p>
              </w:tc>
            </w:tr>
            <w:tr w14:paraId="7541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65" w:hRule="atLeast"/>
              </w:trPr>
              <w:tc>
                <w:tcPr>
                  <w:tcW w:w="595" w:type="pct"/>
                  <w:vMerge w:val="continue"/>
                  <w:tcBorders>
                    <w:left w:val="single" w:color="auto" w:sz="4" w:space="0"/>
                    <w:right w:val="single" w:color="auto" w:sz="4" w:space="0"/>
                  </w:tcBorders>
                  <w:noWrap w:val="0"/>
                  <w:vAlign w:val="center"/>
                </w:tcPr>
                <w:p w14:paraId="106817C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09FABE4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0476E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1.27</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4AB38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0BD8DF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1.13</w:t>
                  </w:r>
                </w:p>
              </w:tc>
            </w:tr>
            <w:tr w14:paraId="4B14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65" w:hRule="atLeast"/>
              </w:trPr>
              <w:tc>
                <w:tcPr>
                  <w:tcW w:w="595" w:type="pct"/>
                  <w:vMerge w:val="continue"/>
                  <w:tcBorders>
                    <w:left w:val="single" w:color="auto" w:sz="4" w:space="0"/>
                    <w:right w:val="single" w:color="auto" w:sz="4" w:space="0"/>
                  </w:tcBorders>
                  <w:noWrap w:val="0"/>
                  <w:vAlign w:val="center"/>
                </w:tcPr>
                <w:p w14:paraId="276945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1E90186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厂区内车间门口（5</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val="en-US"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4CAAE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1.52</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321D5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1.77</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0077F0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1.32</w:t>
                  </w:r>
                </w:p>
              </w:tc>
            </w:tr>
          </w:tbl>
          <w:p w14:paraId="1DD4495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2026年01月26日总悬浮颗粒物：</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036"/>
              <w:gridCol w:w="1852"/>
              <w:gridCol w:w="1852"/>
              <w:gridCol w:w="1853"/>
              <w:gridCol w:w="5"/>
            </w:tblGrid>
            <w:tr w14:paraId="1B25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95" w:type="pct"/>
                  <w:vMerge w:val="restart"/>
                  <w:tcBorders>
                    <w:top w:val="single" w:color="auto" w:sz="4" w:space="0"/>
                    <w:left w:val="single" w:color="auto" w:sz="4" w:space="0"/>
                    <w:right w:val="single" w:color="auto" w:sz="4" w:space="0"/>
                  </w:tcBorders>
                  <w:noWrap w:val="0"/>
                  <w:vAlign w:val="center"/>
                </w:tcPr>
                <w:p w14:paraId="53B7CB2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周期</w:t>
                  </w:r>
                </w:p>
              </w:tc>
              <w:tc>
                <w:tcPr>
                  <w:tcW w:w="1180" w:type="pct"/>
                  <w:vMerge w:val="restart"/>
                  <w:tcBorders>
                    <w:top w:val="single" w:color="auto" w:sz="4" w:space="0"/>
                    <w:left w:val="single" w:color="auto" w:sz="4" w:space="0"/>
                    <w:right w:val="single" w:color="auto" w:sz="4" w:space="0"/>
                  </w:tcBorders>
                  <w:noWrap w:val="0"/>
                  <w:vAlign w:val="center"/>
                </w:tcPr>
                <w:p w14:paraId="2B79D5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采样点位</w:t>
                  </w:r>
                </w:p>
              </w:tc>
              <w:tc>
                <w:tcPr>
                  <w:tcW w:w="3223" w:type="pct"/>
                  <w:gridSpan w:val="4"/>
                  <w:tcBorders>
                    <w:top w:val="single" w:color="auto" w:sz="4" w:space="0"/>
                    <w:left w:val="single" w:color="auto" w:sz="4" w:space="0"/>
                    <w:right w:val="single" w:color="auto" w:sz="4" w:space="0"/>
                  </w:tcBorders>
                  <w:noWrap w:val="0"/>
                  <w:vAlign w:val="center"/>
                </w:tcPr>
                <w:p w14:paraId="3D13D90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总悬浮颗粒物</w:t>
                  </w:r>
                  <w:r>
                    <w:rPr>
                      <w:rFonts w:hint="eastAsia" w:ascii="宋体" w:hAnsi="宋体" w:eastAsia="宋体" w:cs="宋体"/>
                      <w:color w:val="auto"/>
                      <w:sz w:val="18"/>
                      <w:szCs w:val="18"/>
                    </w:rPr>
                    <w:t>（</w:t>
                  </w:r>
                  <w:r>
                    <w:rPr>
                      <w:rFonts w:hint="eastAsia" w:ascii="宋体" w:hAnsi="宋体" w:eastAsia="宋体" w:cs="宋体"/>
                      <w:bCs/>
                      <w:color w:val="auto"/>
                      <w:sz w:val="18"/>
                      <w:szCs w:val="18"/>
                      <w:lang w:val="en-US" w:eastAsia="zh-CN"/>
                    </w:rPr>
                    <w:t>μ</w:t>
                  </w:r>
                  <w:r>
                    <w:rPr>
                      <w:rFonts w:hint="eastAsia" w:ascii="宋体" w:hAnsi="宋体" w:eastAsia="宋体" w:cs="宋体"/>
                      <w:bCs/>
                      <w:color w:val="auto"/>
                      <w:sz w:val="18"/>
                      <w:szCs w:val="18"/>
                    </w:rPr>
                    <w:t>g/m</w:t>
                  </w:r>
                  <w:r>
                    <w:rPr>
                      <w:rFonts w:hint="eastAsia" w:ascii="宋体" w:hAnsi="宋体" w:eastAsia="宋体" w:cs="宋体"/>
                      <w:bCs/>
                      <w:color w:val="auto"/>
                      <w:sz w:val="18"/>
                      <w:szCs w:val="18"/>
                      <w:vertAlign w:val="superscript"/>
                    </w:rPr>
                    <w:t>3</w:t>
                  </w:r>
                  <w:r>
                    <w:rPr>
                      <w:rFonts w:hint="eastAsia" w:ascii="宋体" w:hAnsi="宋体" w:eastAsia="宋体" w:cs="宋体"/>
                      <w:color w:val="auto"/>
                      <w:sz w:val="18"/>
                      <w:szCs w:val="18"/>
                    </w:rPr>
                    <w:t>）</w:t>
                  </w:r>
                </w:p>
              </w:tc>
            </w:tr>
            <w:tr w14:paraId="0F65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bottom w:val="single" w:color="auto" w:sz="4" w:space="0"/>
                    <w:right w:val="single" w:color="auto" w:sz="4" w:space="0"/>
                  </w:tcBorders>
                  <w:noWrap w:val="0"/>
                  <w:vAlign w:val="center"/>
                </w:tcPr>
                <w:p w14:paraId="5881E40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vMerge w:val="continue"/>
                  <w:tcBorders>
                    <w:left w:val="single" w:color="auto" w:sz="4" w:space="0"/>
                    <w:bottom w:val="single" w:color="auto" w:sz="4" w:space="0"/>
                    <w:right w:val="single" w:color="auto" w:sz="4" w:space="0"/>
                  </w:tcBorders>
                  <w:noWrap w:val="0"/>
                  <w:vAlign w:val="center"/>
                </w:tcPr>
                <w:p w14:paraId="3ED77DCA">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73" w:type="pct"/>
                  <w:tcBorders>
                    <w:left w:val="single" w:color="auto" w:sz="4" w:space="0"/>
                    <w:bottom w:val="single" w:color="auto" w:sz="4" w:space="0"/>
                    <w:right w:val="single" w:color="auto" w:sz="4" w:space="0"/>
                  </w:tcBorders>
                  <w:noWrap w:val="0"/>
                  <w:vAlign w:val="center"/>
                </w:tcPr>
                <w:p w14:paraId="2CA44B3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6565D2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049962B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第三次</w:t>
                  </w:r>
                </w:p>
              </w:tc>
            </w:tr>
            <w:tr w14:paraId="299D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restart"/>
                  <w:tcBorders>
                    <w:top w:val="single" w:color="auto" w:sz="4" w:space="0"/>
                    <w:left w:val="single" w:color="auto" w:sz="4" w:space="0"/>
                    <w:right w:val="single" w:color="auto" w:sz="4" w:space="0"/>
                  </w:tcBorders>
                  <w:noWrap w:val="0"/>
                  <w:vAlign w:val="center"/>
                </w:tcPr>
                <w:p w14:paraId="78886C4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第一</w:t>
                  </w:r>
                </w:p>
                <w:p w14:paraId="63394A5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周期</w:t>
                  </w:r>
                </w:p>
              </w:tc>
              <w:tc>
                <w:tcPr>
                  <w:tcW w:w="1180" w:type="pct"/>
                  <w:tcBorders>
                    <w:top w:val="single" w:color="auto" w:sz="4" w:space="0"/>
                    <w:left w:val="single" w:color="auto" w:sz="4" w:space="0"/>
                    <w:bottom w:val="single" w:color="auto" w:sz="4" w:space="0"/>
                    <w:right w:val="single" w:color="auto" w:sz="4" w:space="0"/>
                  </w:tcBorders>
                  <w:noWrap w:val="0"/>
                  <w:vAlign w:val="center"/>
                </w:tcPr>
                <w:p w14:paraId="34AF2B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上风向（</w:t>
                  </w:r>
                  <w:r>
                    <w:rPr>
                      <w:rFonts w:hint="eastAsia" w:ascii="宋体" w:hAnsi="宋体" w:eastAsia="宋体" w:cs="宋体"/>
                      <w:color w:val="auto"/>
                      <w:sz w:val="18"/>
                      <w:szCs w:val="18"/>
                      <w:lang w:val="en-US" w:eastAsia="zh-CN"/>
                    </w:rPr>
                    <w:t>1</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C1EEC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295</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A7C30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306</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24264B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323</w:t>
                  </w:r>
                </w:p>
              </w:tc>
            </w:tr>
            <w:tr w14:paraId="7DB7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6909118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1D8EDC2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6B3F4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367</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EA603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399</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28033B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386</w:t>
                  </w:r>
                </w:p>
              </w:tc>
            </w:tr>
            <w:tr w14:paraId="4D9A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2606B29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6735568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63ED2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423</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E5BD8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447</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697AF6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417</w:t>
                  </w:r>
                </w:p>
              </w:tc>
            </w:tr>
            <w:tr w14:paraId="3FC1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483D0AA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7CA831C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AC715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394</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46A24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384</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7C0B8F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431</w:t>
                  </w:r>
                </w:p>
              </w:tc>
            </w:tr>
          </w:tbl>
          <w:p w14:paraId="58CD97B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2026年01月26日臭气浓度：</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036"/>
              <w:gridCol w:w="1852"/>
              <w:gridCol w:w="1852"/>
              <w:gridCol w:w="1853"/>
              <w:gridCol w:w="5"/>
            </w:tblGrid>
            <w:tr w14:paraId="356D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95" w:type="pct"/>
                  <w:vMerge w:val="restart"/>
                  <w:tcBorders>
                    <w:top w:val="single" w:color="auto" w:sz="4" w:space="0"/>
                    <w:left w:val="single" w:color="auto" w:sz="4" w:space="0"/>
                    <w:right w:val="single" w:color="auto" w:sz="4" w:space="0"/>
                  </w:tcBorders>
                  <w:noWrap w:val="0"/>
                  <w:vAlign w:val="center"/>
                </w:tcPr>
                <w:p w14:paraId="2454DF1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周期</w:t>
                  </w:r>
                </w:p>
              </w:tc>
              <w:tc>
                <w:tcPr>
                  <w:tcW w:w="1180" w:type="pct"/>
                  <w:vMerge w:val="restart"/>
                  <w:tcBorders>
                    <w:top w:val="single" w:color="auto" w:sz="4" w:space="0"/>
                    <w:left w:val="single" w:color="auto" w:sz="4" w:space="0"/>
                    <w:right w:val="single" w:color="auto" w:sz="4" w:space="0"/>
                  </w:tcBorders>
                  <w:noWrap w:val="0"/>
                  <w:vAlign w:val="center"/>
                </w:tcPr>
                <w:p w14:paraId="3BC24B4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采样点位</w:t>
                  </w:r>
                </w:p>
              </w:tc>
              <w:tc>
                <w:tcPr>
                  <w:tcW w:w="3223" w:type="pct"/>
                  <w:gridSpan w:val="4"/>
                  <w:tcBorders>
                    <w:top w:val="single" w:color="auto" w:sz="4" w:space="0"/>
                    <w:left w:val="single" w:color="auto" w:sz="4" w:space="0"/>
                    <w:right w:val="single" w:color="auto" w:sz="4" w:space="0"/>
                  </w:tcBorders>
                  <w:noWrap w:val="0"/>
                  <w:vAlign w:val="center"/>
                </w:tcPr>
                <w:p w14:paraId="0BAD1C8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臭气浓度</w:t>
                  </w:r>
                  <w:r>
                    <w:rPr>
                      <w:rFonts w:hint="eastAsia" w:ascii="宋体" w:hAnsi="宋体" w:eastAsia="宋体" w:cs="宋体"/>
                      <w:color w:val="auto"/>
                      <w:sz w:val="18"/>
                      <w:szCs w:val="18"/>
                    </w:rPr>
                    <w:t>（</w:t>
                  </w:r>
                  <w:r>
                    <w:rPr>
                      <w:rFonts w:hint="eastAsia" w:ascii="宋体" w:hAnsi="宋体" w:eastAsia="宋体" w:cs="宋体"/>
                      <w:bCs/>
                      <w:color w:val="auto"/>
                      <w:sz w:val="18"/>
                      <w:szCs w:val="18"/>
                      <w:lang w:val="en-US" w:eastAsia="zh-CN"/>
                    </w:rPr>
                    <w:t>无量纲</w:t>
                  </w:r>
                  <w:r>
                    <w:rPr>
                      <w:rFonts w:hint="eastAsia" w:ascii="宋体" w:hAnsi="宋体" w:eastAsia="宋体" w:cs="宋体"/>
                      <w:color w:val="auto"/>
                      <w:sz w:val="18"/>
                      <w:szCs w:val="18"/>
                    </w:rPr>
                    <w:t>）</w:t>
                  </w:r>
                </w:p>
              </w:tc>
            </w:tr>
            <w:tr w14:paraId="40E6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bottom w:val="single" w:color="auto" w:sz="4" w:space="0"/>
                    <w:right w:val="single" w:color="auto" w:sz="4" w:space="0"/>
                  </w:tcBorders>
                  <w:noWrap w:val="0"/>
                  <w:vAlign w:val="center"/>
                </w:tcPr>
                <w:p w14:paraId="4933698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vMerge w:val="continue"/>
                  <w:tcBorders>
                    <w:left w:val="single" w:color="auto" w:sz="4" w:space="0"/>
                    <w:bottom w:val="single" w:color="auto" w:sz="4" w:space="0"/>
                    <w:right w:val="single" w:color="auto" w:sz="4" w:space="0"/>
                  </w:tcBorders>
                  <w:noWrap w:val="0"/>
                  <w:vAlign w:val="center"/>
                </w:tcPr>
                <w:p w14:paraId="6D7328E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73" w:type="pct"/>
                  <w:tcBorders>
                    <w:left w:val="single" w:color="auto" w:sz="4" w:space="0"/>
                    <w:bottom w:val="single" w:color="auto" w:sz="4" w:space="0"/>
                    <w:right w:val="single" w:color="auto" w:sz="4" w:space="0"/>
                  </w:tcBorders>
                  <w:noWrap w:val="0"/>
                  <w:vAlign w:val="center"/>
                </w:tcPr>
                <w:p w14:paraId="48427EF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1D6F7C8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1987495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第三次</w:t>
                  </w:r>
                </w:p>
              </w:tc>
            </w:tr>
            <w:tr w14:paraId="25D8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restart"/>
                  <w:tcBorders>
                    <w:top w:val="single" w:color="auto" w:sz="4" w:space="0"/>
                    <w:left w:val="single" w:color="auto" w:sz="4" w:space="0"/>
                    <w:right w:val="single" w:color="auto" w:sz="4" w:space="0"/>
                  </w:tcBorders>
                  <w:noWrap w:val="0"/>
                  <w:vAlign w:val="center"/>
                </w:tcPr>
                <w:p w14:paraId="3DF9ACB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第一</w:t>
                  </w:r>
                </w:p>
                <w:p w14:paraId="280CB51C">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周期</w:t>
                  </w:r>
                </w:p>
              </w:tc>
              <w:tc>
                <w:tcPr>
                  <w:tcW w:w="1180" w:type="pct"/>
                  <w:tcBorders>
                    <w:top w:val="single" w:color="auto" w:sz="4" w:space="0"/>
                    <w:left w:val="single" w:color="auto" w:sz="4" w:space="0"/>
                    <w:bottom w:val="single" w:color="auto" w:sz="4" w:space="0"/>
                    <w:right w:val="single" w:color="auto" w:sz="4" w:space="0"/>
                  </w:tcBorders>
                  <w:noWrap w:val="0"/>
                  <w:vAlign w:val="center"/>
                </w:tcPr>
                <w:p w14:paraId="2A8FF0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上风向（</w:t>
                  </w:r>
                  <w:r>
                    <w:rPr>
                      <w:rFonts w:hint="eastAsia" w:ascii="宋体" w:hAnsi="宋体" w:eastAsia="宋体" w:cs="宋体"/>
                      <w:color w:val="auto"/>
                      <w:sz w:val="18"/>
                      <w:szCs w:val="18"/>
                      <w:lang w:val="en-US" w:eastAsia="zh-CN"/>
                    </w:rPr>
                    <w:t>1</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55C6E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8E842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AC5FE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r>
            <w:tr w14:paraId="3370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6830121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41E4E1A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C956E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7D03B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12E5EE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r>
            <w:tr w14:paraId="3D79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613F23D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023E7CD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9505C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662CF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764826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r>
            <w:tr w14:paraId="0AAC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24712B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36076A1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F1E36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E7D10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1B9EFA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r>
          </w:tbl>
          <w:p w14:paraId="4614F62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2026年01月27日</w:t>
            </w:r>
            <w:r>
              <w:rPr>
                <w:rFonts w:hint="eastAsia" w:ascii="宋体" w:hAnsi="宋体" w:eastAsia="宋体" w:cs="宋体"/>
                <w:color w:val="auto"/>
                <w:sz w:val="18"/>
                <w:szCs w:val="18"/>
                <w:lang w:eastAsia="zh-CN"/>
              </w:rPr>
              <w:t>非甲烷总烃</w:t>
            </w:r>
            <w:r>
              <w:rPr>
                <w:rFonts w:hint="eastAsia" w:ascii="宋体" w:hAnsi="宋体" w:eastAsia="宋体" w:cs="宋体"/>
                <w:color w:val="auto"/>
                <w:sz w:val="18"/>
                <w:szCs w:val="18"/>
                <w:lang w:val="en-US" w:eastAsia="zh-CN"/>
              </w:rPr>
              <w:t>：</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036"/>
              <w:gridCol w:w="1852"/>
              <w:gridCol w:w="1852"/>
              <w:gridCol w:w="1853"/>
              <w:gridCol w:w="5"/>
            </w:tblGrid>
            <w:tr w14:paraId="00A0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95" w:type="pct"/>
                  <w:vMerge w:val="restart"/>
                  <w:tcBorders>
                    <w:top w:val="single" w:color="auto" w:sz="4" w:space="0"/>
                    <w:left w:val="single" w:color="auto" w:sz="4" w:space="0"/>
                    <w:right w:val="single" w:color="auto" w:sz="4" w:space="0"/>
                  </w:tcBorders>
                  <w:noWrap w:val="0"/>
                  <w:vAlign w:val="center"/>
                </w:tcPr>
                <w:p w14:paraId="5DEA845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周期</w:t>
                  </w:r>
                </w:p>
              </w:tc>
              <w:tc>
                <w:tcPr>
                  <w:tcW w:w="1180" w:type="pct"/>
                  <w:vMerge w:val="restart"/>
                  <w:tcBorders>
                    <w:top w:val="single" w:color="auto" w:sz="4" w:space="0"/>
                    <w:left w:val="single" w:color="auto" w:sz="4" w:space="0"/>
                    <w:right w:val="single" w:color="auto" w:sz="4" w:space="0"/>
                  </w:tcBorders>
                  <w:noWrap w:val="0"/>
                  <w:vAlign w:val="center"/>
                </w:tcPr>
                <w:p w14:paraId="555AAA0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采样点位</w:t>
                  </w:r>
                </w:p>
              </w:tc>
              <w:tc>
                <w:tcPr>
                  <w:tcW w:w="3223" w:type="pct"/>
                  <w:gridSpan w:val="4"/>
                  <w:tcBorders>
                    <w:top w:val="single" w:color="auto" w:sz="4" w:space="0"/>
                    <w:left w:val="single" w:color="auto" w:sz="4" w:space="0"/>
                    <w:right w:val="single" w:color="auto" w:sz="4" w:space="0"/>
                  </w:tcBorders>
                  <w:noWrap w:val="0"/>
                  <w:vAlign w:val="center"/>
                </w:tcPr>
                <w:p w14:paraId="57DDE66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非甲烷总烃</w:t>
                  </w:r>
                  <w:r>
                    <w:rPr>
                      <w:rFonts w:hint="eastAsia" w:ascii="宋体" w:hAnsi="宋体" w:eastAsia="宋体" w:cs="宋体"/>
                      <w:color w:val="auto"/>
                      <w:sz w:val="18"/>
                      <w:szCs w:val="18"/>
                    </w:rPr>
                    <w:t>（</w:t>
                  </w:r>
                  <w:r>
                    <w:rPr>
                      <w:rFonts w:hint="eastAsia" w:ascii="宋体" w:hAnsi="宋体" w:eastAsia="宋体" w:cs="宋体"/>
                      <w:bCs/>
                      <w:color w:val="auto"/>
                      <w:sz w:val="18"/>
                      <w:szCs w:val="18"/>
                    </w:rPr>
                    <w:t>mg/m</w:t>
                  </w:r>
                  <w:r>
                    <w:rPr>
                      <w:rFonts w:hint="eastAsia" w:ascii="宋体" w:hAnsi="宋体" w:eastAsia="宋体" w:cs="宋体"/>
                      <w:bCs/>
                      <w:color w:val="auto"/>
                      <w:sz w:val="18"/>
                      <w:szCs w:val="18"/>
                      <w:vertAlign w:val="superscript"/>
                    </w:rPr>
                    <w:t>3</w:t>
                  </w:r>
                  <w:r>
                    <w:rPr>
                      <w:rFonts w:hint="eastAsia" w:ascii="宋体" w:hAnsi="宋体" w:eastAsia="宋体" w:cs="宋体"/>
                      <w:color w:val="auto"/>
                      <w:sz w:val="18"/>
                      <w:szCs w:val="18"/>
                    </w:rPr>
                    <w:t>）</w:t>
                  </w:r>
                </w:p>
              </w:tc>
            </w:tr>
            <w:tr w14:paraId="66CA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bottom w:val="single" w:color="auto" w:sz="4" w:space="0"/>
                    <w:right w:val="single" w:color="auto" w:sz="4" w:space="0"/>
                  </w:tcBorders>
                  <w:noWrap w:val="0"/>
                  <w:vAlign w:val="center"/>
                </w:tcPr>
                <w:p w14:paraId="3BB523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vMerge w:val="continue"/>
                  <w:tcBorders>
                    <w:left w:val="single" w:color="auto" w:sz="4" w:space="0"/>
                    <w:bottom w:val="single" w:color="auto" w:sz="4" w:space="0"/>
                    <w:right w:val="single" w:color="auto" w:sz="4" w:space="0"/>
                  </w:tcBorders>
                  <w:noWrap w:val="0"/>
                  <w:vAlign w:val="center"/>
                </w:tcPr>
                <w:p w14:paraId="4A2FCC5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73" w:type="pct"/>
                  <w:tcBorders>
                    <w:left w:val="single" w:color="auto" w:sz="4" w:space="0"/>
                    <w:bottom w:val="single" w:color="auto" w:sz="4" w:space="0"/>
                    <w:right w:val="single" w:color="auto" w:sz="4" w:space="0"/>
                  </w:tcBorders>
                  <w:noWrap w:val="0"/>
                  <w:vAlign w:val="center"/>
                </w:tcPr>
                <w:p w14:paraId="62950465">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64C5CA5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4C0CBC6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第三次</w:t>
                  </w:r>
                </w:p>
              </w:tc>
            </w:tr>
            <w:tr w14:paraId="5D44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restart"/>
                  <w:tcBorders>
                    <w:top w:val="single" w:color="auto" w:sz="4" w:space="0"/>
                    <w:left w:val="single" w:color="auto" w:sz="4" w:space="0"/>
                    <w:right w:val="single" w:color="auto" w:sz="4" w:space="0"/>
                  </w:tcBorders>
                  <w:noWrap w:val="0"/>
                  <w:vAlign w:val="center"/>
                </w:tcPr>
                <w:p w14:paraId="71A5F9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w:t>
                  </w:r>
                  <w:r>
                    <w:rPr>
                      <w:rFonts w:hint="eastAsia" w:ascii="宋体" w:hAnsi="宋体" w:eastAsia="宋体" w:cs="宋体"/>
                      <w:color w:val="auto"/>
                      <w:sz w:val="18"/>
                      <w:szCs w:val="18"/>
                      <w:lang w:val="en-US" w:eastAsia="zh-CN"/>
                    </w:rPr>
                    <w:t>二</w:t>
                  </w:r>
                </w:p>
                <w:p w14:paraId="2F6BF2B0">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周期</w:t>
                  </w:r>
                </w:p>
              </w:tc>
              <w:tc>
                <w:tcPr>
                  <w:tcW w:w="1180" w:type="pct"/>
                  <w:tcBorders>
                    <w:top w:val="single" w:color="auto" w:sz="4" w:space="0"/>
                    <w:left w:val="single" w:color="auto" w:sz="4" w:space="0"/>
                    <w:bottom w:val="single" w:color="auto" w:sz="4" w:space="0"/>
                    <w:right w:val="single" w:color="auto" w:sz="4" w:space="0"/>
                  </w:tcBorders>
                  <w:noWrap w:val="0"/>
                  <w:vAlign w:val="center"/>
                </w:tcPr>
                <w:p w14:paraId="512AED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上风向（</w:t>
                  </w:r>
                  <w:r>
                    <w:rPr>
                      <w:rFonts w:hint="eastAsia" w:ascii="宋体" w:hAnsi="宋体" w:eastAsia="宋体" w:cs="宋体"/>
                      <w:color w:val="auto"/>
                      <w:sz w:val="18"/>
                      <w:szCs w:val="18"/>
                      <w:lang w:val="en-US" w:eastAsia="zh-CN"/>
                    </w:rPr>
                    <w:t>1</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B265E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0.58</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8BA30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0.66</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00641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0.72</w:t>
                  </w:r>
                </w:p>
              </w:tc>
            </w:tr>
            <w:tr w14:paraId="178F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2B38BD0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009F03F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7133B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1.27</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C23A3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1.03</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3B0104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1.01</w:t>
                  </w:r>
                </w:p>
              </w:tc>
            </w:tr>
            <w:tr w14:paraId="73A0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0762375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1D2AADC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A9502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0.92</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0BED3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0.82</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0A057B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0.78</w:t>
                  </w:r>
                </w:p>
              </w:tc>
            </w:tr>
            <w:tr w14:paraId="6628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6BAAC46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4F0F54A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0814A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0.92</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EBC36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0.98</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2FA13D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1.26</w:t>
                  </w:r>
                </w:p>
              </w:tc>
            </w:tr>
            <w:tr w14:paraId="7C0D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79365D0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51A6B68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厂区内车间门口（5</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val="en-US"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1E331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1.91</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7CBD6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1.55</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A53F4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1.40</w:t>
                  </w:r>
                </w:p>
              </w:tc>
            </w:tr>
          </w:tbl>
          <w:p w14:paraId="7F079EA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2026年01月27日总悬浮颗粒物：</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036"/>
              <w:gridCol w:w="1852"/>
              <w:gridCol w:w="1852"/>
              <w:gridCol w:w="1853"/>
              <w:gridCol w:w="5"/>
            </w:tblGrid>
            <w:tr w14:paraId="130D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95" w:type="pct"/>
                  <w:vMerge w:val="restart"/>
                  <w:tcBorders>
                    <w:top w:val="single" w:color="auto" w:sz="4" w:space="0"/>
                    <w:left w:val="single" w:color="auto" w:sz="4" w:space="0"/>
                    <w:right w:val="single" w:color="auto" w:sz="4" w:space="0"/>
                  </w:tcBorders>
                  <w:noWrap w:val="0"/>
                  <w:vAlign w:val="center"/>
                </w:tcPr>
                <w:p w14:paraId="161FCFA2">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周期</w:t>
                  </w:r>
                </w:p>
              </w:tc>
              <w:tc>
                <w:tcPr>
                  <w:tcW w:w="1180" w:type="pct"/>
                  <w:vMerge w:val="restart"/>
                  <w:tcBorders>
                    <w:top w:val="single" w:color="auto" w:sz="4" w:space="0"/>
                    <w:left w:val="single" w:color="auto" w:sz="4" w:space="0"/>
                    <w:right w:val="single" w:color="auto" w:sz="4" w:space="0"/>
                  </w:tcBorders>
                  <w:noWrap w:val="0"/>
                  <w:vAlign w:val="center"/>
                </w:tcPr>
                <w:p w14:paraId="73BB21F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采样点位</w:t>
                  </w:r>
                </w:p>
              </w:tc>
              <w:tc>
                <w:tcPr>
                  <w:tcW w:w="3223" w:type="pct"/>
                  <w:gridSpan w:val="4"/>
                  <w:tcBorders>
                    <w:top w:val="single" w:color="auto" w:sz="4" w:space="0"/>
                    <w:left w:val="single" w:color="auto" w:sz="4" w:space="0"/>
                    <w:right w:val="single" w:color="auto" w:sz="4" w:space="0"/>
                  </w:tcBorders>
                  <w:noWrap w:val="0"/>
                  <w:vAlign w:val="center"/>
                </w:tcPr>
                <w:p w14:paraId="4904F92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总悬浮颗粒物</w:t>
                  </w:r>
                  <w:r>
                    <w:rPr>
                      <w:rFonts w:hint="eastAsia" w:ascii="宋体" w:hAnsi="宋体" w:eastAsia="宋体" w:cs="宋体"/>
                      <w:color w:val="auto"/>
                      <w:sz w:val="18"/>
                      <w:szCs w:val="18"/>
                    </w:rPr>
                    <w:t>（</w:t>
                  </w:r>
                  <w:r>
                    <w:rPr>
                      <w:rFonts w:hint="eastAsia" w:ascii="宋体" w:hAnsi="宋体" w:eastAsia="宋体" w:cs="宋体"/>
                      <w:bCs/>
                      <w:color w:val="auto"/>
                      <w:sz w:val="18"/>
                      <w:szCs w:val="18"/>
                      <w:lang w:val="en-US" w:eastAsia="zh-CN"/>
                    </w:rPr>
                    <w:t>μ</w:t>
                  </w:r>
                  <w:r>
                    <w:rPr>
                      <w:rFonts w:hint="eastAsia" w:ascii="宋体" w:hAnsi="宋体" w:eastAsia="宋体" w:cs="宋体"/>
                      <w:bCs/>
                      <w:color w:val="auto"/>
                      <w:sz w:val="18"/>
                      <w:szCs w:val="18"/>
                    </w:rPr>
                    <w:t>g/m</w:t>
                  </w:r>
                  <w:r>
                    <w:rPr>
                      <w:rFonts w:hint="eastAsia" w:ascii="宋体" w:hAnsi="宋体" w:eastAsia="宋体" w:cs="宋体"/>
                      <w:bCs/>
                      <w:color w:val="auto"/>
                      <w:sz w:val="18"/>
                      <w:szCs w:val="18"/>
                      <w:vertAlign w:val="superscript"/>
                    </w:rPr>
                    <w:t>3</w:t>
                  </w:r>
                  <w:r>
                    <w:rPr>
                      <w:rFonts w:hint="eastAsia" w:ascii="宋体" w:hAnsi="宋体" w:eastAsia="宋体" w:cs="宋体"/>
                      <w:color w:val="auto"/>
                      <w:sz w:val="18"/>
                      <w:szCs w:val="18"/>
                    </w:rPr>
                    <w:t>）</w:t>
                  </w:r>
                </w:p>
              </w:tc>
            </w:tr>
            <w:tr w14:paraId="5138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bottom w:val="single" w:color="auto" w:sz="4" w:space="0"/>
                    <w:right w:val="single" w:color="auto" w:sz="4" w:space="0"/>
                  </w:tcBorders>
                  <w:noWrap w:val="0"/>
                  <w:vAlign w:val="center"/>
                </w:tcPr>
                <w:p w14:paraId="7EF5765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vMerge w:val="continue"/>
                  <w:tcBorders>
                    <w:left w:val="single" w:color="auto" w:sz="4" w:space="0"/>
                    <w:bottom w:val="single" w:color="auto" w:sz="4" w:space="0"/>
                    <w:right w:val="single" w:color="auto" w:sz="4" w:space="0"/>
                  </w:tcBorders>
                  <w:noWrap w:val="0"/>
                  <w:vAlign w:val="center"/>
                </w:tcPr>
                <w:p w14:paraId="7618D22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73" w:type="pct"/>
                  <w:tcBorders>
                    <w:left w:val="single" w:color="auto" w:sz="4" w:space="0"/>
                    <w:bottom w:val="single" w:color="auto" w:sz="4" w:space="0"/>
                    <w:right w:val="single" w:color="auto" w:sz="4" w:space="0"/>
                  </w:tcBorders>
                  <w:noWrap w:val="0"/>
                  <w:vAlign w:val="center"/>
                </w:tcPr>
                <w:p w14:paraId="713266B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3CD0AEE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2BA2093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第三次</w:t>
                  </w:r>
                </w:p>
              </w:tc>
            </w:tr>
            <w:tr w14:paraId="7E95C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restart"/>
                  <w:tcBorders>
                    <w:top w:val="single" w:color="auto" w:sz="4" w:space="0"/>
                    <w:left w:val="single" w:color="auto" w:sz="4" w:space="0"/>
                    <w:right w:val="single" w:color="auto" w:sz="4" w:space="0"/>
                  </w:tcBorders>
                  <w:noWrap w:val="0"/>
                  <w:vAlign w:val="center"/>
                </w:tcPr>
                <w:p w14:paraId="1C2D425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w:t>
                  </w:r>
                  <w:r>
                    <w:rPr>
                      <w:rFonts w:hint="eastAsia" w:ascii="宋体" w:hAnsi="宋体" w:eastAsia="宋体" w:cs="宋体"/>
                      <w:color w:val="auto"/>
                      <w:sz w:val="18"/>
                      <w:szCs w:val="18"/>
                      <w:lang w:val="en-US" w:eastAsia="zh-CN"/>
                    </w:rPr>
                    <w:t>二</w:t>
                  </w:r>
                </w:p>
                <w:p w14:paraId="53462B44">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周期</w:t>
                  </w:r>
                </w:p>
              </w:tc>
              <w:tc>
                <w:tcPr>
                  <w:tcW w:w="1180" w:type="pct"/>
                  <w:tcBorders>
                    <w:top w:val="single" w:color="auto" w:sz="4" w:space="0"/>
                    <w:left w:val="single" w:color="auto" w:sz="4" w:space="0"/>
                    <w:bottom w:val="single" w:color="auto" w:sz="4" w:space="0"/>
                    <w:right w:val="single" w:color="auto" w:sz="4" w:space="0"/>
                  </w:tcBorders>
                  <w:noWrap w:val="0"/>
                  <w:vAlign w:val="center"/>
                </w:tcPr>
                <w:p w14:paraId="06A4A1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上风向（</w:t>
                  </w:r>
                  <w:r>
                    <w:rPr>
                      <w:rFonts w:hint="eastAsia" w:ascii="宋体" w:hAnsi="宋体" w:eastAsia="宋体" w:cs="宋体"/>
                      <w:color w:val="auto"/>
                      <w:sz w:val="18"/>
                      <w:szCs w:val="18"/>
                      <w:lang w:val="en-US" w:eastAsia="zh-CN"/>
                    </w:rPr>
                    <w:t>1</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8A4FD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302</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658C4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273</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7EEDEB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323</w:t>
                  </w:r>
                </w:p>
              </w:tc>
            </w:tr>
            <w:tr w14:paraId="491E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5CE2945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281A12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1EBBC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390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413AB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384</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6B15A8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409</w:t>
                  </w:r>
                </w:p>
              </w:tc>
            </w:tr>
            <w:tr w14:paraId="5753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7CAEAE7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79093DE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63A9B4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413</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5FBB39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425</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79830F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446</w:t>
                  </w:r>
                </w:p>
              </w:tc>
            </w:tr>
            <w:tr w14:paraId="5FE5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54" w:hRule="atLeast"/>
              </w:trPr>
              <w:tc>
                <w:tcPr>
                  <w:tcW w:w="595" w:type="pct"/>
                  <w:vMerge w:val="continue"/>
                  <w:tcBorders>
                    <w:left w:val="single" w:color="auto" w:sz="4" w:space="0"/>
                    <w:right w:val="single" w:color="auto" w:sz="4" w:space="0"/>
                  </w:tcBorders>
                  <w:noWrap w:val="0"/>
                  <w:vAlign w:val="center"/>
                </w:tcPr>
                <w:p w14:paraId="50CE137F">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463929F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7FA6C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374</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E7FC8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362</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4EF6CA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419</w:t>
                  </w:r>
                </w:p>
              </w:tc>
            </w:tr>
          </w:tbl>
          <w:p w14:paraId="6B0ADB5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2026年01月27日臭气浓度：</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7"/>
              <w:gridCol w:w="2036"/>
              <w:gridCol w:w="1852"/>
              <w:gridCol w:w="1852"/>
              <w:gridCol w:w="1853"/>
              <w:gridCol w:w="5"/>
            </w:tblGrid>
            <w:tr w14:paraId="0AC72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595" w:type="pct"/>
                  <w:vMerge w:val="restart"/>
                  <w:tcBorders>
                    <w:top w:val="single" w:color="auto" w:sz="4" w:space="0"/>
                    <w:left w:val="single" w:color="auto" w:sz="4" w:space="0"/>
                    <w:right w:val="single" w:color="auto" w:sz="4" w:space="0"/>
                  </w:tcBorders>
                  <w:noWrap w:val="0"/>
                  <w:vAlign w:val="center"/>
                </w:tcPr>
                <w:p w14:paraId="794B8FD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周期</w:t>
                  </w:r>
                </w:p>
              </w:tc>
              <w:tc>
                <w:tcPr>
                  <w:tcW w:w="1180" w:type="pct"/>
                  <w:vMerge w:val="restart"/>
                  <w:tcBorders>
                    <w:top w:val="single" w:color="auto" w:sz="4" w:space="0"/>
                    <w:left w:val="single" w:color="auto" w:sz="4" w:space="0"/>
                    <w:right w:val="single" w:color="auto" w:sz="4" w:space="0"/>
                  </w:tcBorders>
                  <w:noWrap w:val="0"/>
                  <w:vAlign w:val="center"/>
                </w:tcPr>
                <w:p w14:paraId="13A24169">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采样点位</w:t>
                  </w:r>
                </w:p>
              </w:tc>
              <w:tc>
                <w:tcPr>
                  <w:tcW w:w="3223" w:type="pct"/>
                  <w:gridSpan w:val="4"/>
                  <w:tcBorders>
                    <w:top w:val="single" w:color="auto" w:sz="4" w:space="0"/>
                    <w:left w:val="single" w:color="auto" w:sz="4" w:space="0"/>
                    <w:right w:val="single" w:color="auto" w:sz="4" w:space="0"/>
                  </w:tcBorders>
                  <w:noWrap w:val="0"/>
                  <w:vAlign w:val="center"/>
                </w:tcPr>
                <w:p w14:paraId="4FA497F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臭气浓度</w:t>
                  </w:r>
                  <w:r>
                    <w:rPr>
                      <w:rFonts w:hint="eastAsia" w:ascii="宋体" w:hAnsi="宋体" w:eastAsia="宋体" w:cs="宋体"/>
                      <w:color w:val="auto"/>
                      <w:sz w:val="18"/>
                      <w:szCs w:val="18"/>
                    </w:rPr>
                    <w:t>（</w:t>
                  </w:r>
                  <w:r>
                    <w:rPr>
                      <w:rFonts w:hint="eastAsia" w:ascii="宋体" w:hAnsi="宋体" w:eastAsia="宋体" w:cs="宋体"/>
                      <w:bCs/>
                      <w:color w:val="auto"/>
                      <w:sz w:val="18"/>
                      <w:szCs w:val="18"/>
                      <w:lang w:val="en-US" w:eastAsia="zh-CN"/>
                    </w:rPr>
                    <w:t>无量纲</w:t>
                  </w:r>
                  <w:r>
                    <w:rPr>
                      <w:rFonts w:hint="eastAsia" w:ascii="宋体" w:hAnsi="宋体" w:eastAsia="宋体" w:cs="宋体"/>
                      <w:color w:val="auto"/>
                      <w:sz w:val="18"/>
                      <w:szCs w:val="18"/>
                    </w:rPr>
                    <w:t>）</w:t>
                  </w:r>
                </w:p>
              </w:tc>
            </w:tr>
            <w:tr w14:paraId="283E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82" w:hRule="atLeast"/>
              </w:trPr>
              <w:tc>
                <w:tcPr>
                  <w:tcW w:w="595" w:type="pct"/>
                  <w:vMerge w:val="continue"/>
                  <w:tcBorders>
                    <w:left w:val="single" w:color="auto" w:sz="4" w:space="0"/>
                    <w:bottom w:val="single" w:color="auto" w:sz="4" w:space="0"/>
                    <w:right w:val="single" w:color="auto" w:sz="4" w:space="0"/>
                  </w:tcBorders>
                  <w:noWrap w:val="0"/>
                  <w:vAlign w:val="center"/>
                </w:tcPr>
                <w:p w14:paraId="408FFF5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vMerge w:val="continue"/>
                  <w:tcBorders>
                    <w:left w:val="single" w:color="auto" w:sz="4" w:space="0"/>
                    <w:bottom w:val="single" w:color="auto" w:sz="4" w:space="0"/>
                    <w:right w:val="single" w:color="auto" w:sz="4" w:space="0"/>
                  </w:tcBorders>
                  <w:noWrap w:val="0"/>
                  <w:vAlign w:val="center"/>
                </w:tcPr>
                <w:p w14:paraId="15D3962E">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073" w:type="pct"/>
                  <w:tcBorders>
                    <w:left w:val="single" w:color="auto" w:sz="4" w:space="0"/>
                    <w:bottom w:val="single" w:color="auto" w:sz="4" w:space="0"/>
                    <w:right w:val="single" w:color="auto" w:sz="4" w:space="0"/>
                  </w:tcBorders>
                  <w:noWrap w:val="0"/>
                  <w:vAlign w:val="center"/>
                </w:tcPr>
                <w:p w14:paraId="62596966">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第一次</w:t>
                  </w:r>
                </w:p>
              </w:tc>
              <w:tc>
                <w:tcPr>
                  <w:tcW w:w="1073" w:type="pct"/>
                  <w:tcBorders>
                    <w:left w:val="single" w:color="auto" w:sz="4" w:space="0"/>
                    <w:bottom w:val="single" w:color="auto" w:sz="4" w:space="0"/>
                    <w:right w:val="single" w:color="auto" w:sz="4" w:space="0"/>
                  </w:tcBorders>
                  <w:noWrap w:val="0"/>
                  <w:vAlign w:val="center"/>
                </w:tcPr>
                <w:p w14:paraId="4B8FD71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第二次</w:t>
                  </w:r>
                </w:p>
              </w:tc>
              <w:tc>
                <w:tcPr>
                  <w:tcW w:w="1074" w:type="pct"/>
                  <w:tcBorders>
                    <w:left w:val="single" w:color="auto" w:sz="4" w:space="0"/>
                    <w:bottom w:val="single" w:color="auto" w:sz="4" w:space="0"/>
                    <w:right w:val="single" w:color="auto" w:sz="4" w:space="0"/>
                  </w:tcBorders>
                  <w:noWrap w:val="0"/>
                  <w:vAlign w:val="center"/>
                </w:tcPr>
                <w:p w14:paraId="5743A561">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第三次</w:t>
                  </w:r>
                </w:p>
              </w:tc>
            </w:tr>
            <w:tr w14:paraId="7754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82" w:hRule="atLeast"/>
              </w:trPr>
              <w:tc>
                <w:tcPr>
                  <w:tcW w:w="595" w:type="pct"/>
                  <w:vMerge w:val="restart"/>
                  <w:tcBorders>
                    <w:top w:val="single" w:color="auto" w:sz="4" w:space="0"/>
                    <w:left w:val="single" w:color="auto" w:sz="4" w:space="0"/>
                    <w:right w:val="single" w:color="auto" w:sz="4" w:space="0"/>
                  </w:tcBorders>
                  <w:noWrap w:val="0"/>
                  <w:vAlign w:val="center"/>
                </w:tcPr>
                <w:p w14:paraId="2278518D">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第</w:t>
                  </w:r>
                  <w:r>
                    <w:rPr>
                      <w:rFonts w:hint="eastAsia" w:ascii="宋体" w:hAnsi="宋体" w:eastAsia="宋体" w:cs="宋体"/>
                      <w:color w:val="auto"/>
                      <w:sz w:val="18"/>
                      <w:szCs w:val="18"/>
                      <w:lang w:val="en-US" w:eastAsia="zh-CN"/>
                    </w:rPr>
                    <w:t>二</w:t>
                  </w:r>
                </w:p>
                <w:p w14:paraId="6B996A13">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eastAsia="zh-CN"/>
                    </w:rPr>
                    <w:t>周期</w:t>
                  </w:r>
                </w:p>
              </w:tc>
              <w:tc>
                <w:tcPr>
                  <w:tcW w:w="1180" w:type="pct"/>
                  <w:tcBorders>
                    <w:top w:val="single" w:color="auto" w:sz="4" w:space="0"/>
                    <w:left w:val="single" w:color="auto" w:sz="4" w:space="0"/>
                    <w:bottom w:val="single" w:color="auto" w:sz="4" w:space="0"/>
                    <w:right w:val="single" w:color="auto" w:sz="4" w:space="0"/>
                  </w:tcBorders>
                  <w:noWrap w:val="0"/>
                  <w:vAlign w:val="center"/>
                </w:tcPr>
                <w:p w14:paraId="616E39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上风向（</w:t>
                  </w:r>
                  <w:r>
                    <w:rPr>
                      <w:rFonts w:hint="eastAsia" w:ascii="宋体" w:hAnsi="宋体" w:eastAsia="宋体" w:cs="宋体"/>
                      <w:color w:val="auto"/>
                      <w:sz w:val="18"/>
                      <w:szCs w:val="18"/>
                      <w:lang w:val="en-US" w:eastAsia="zh-CN"/>
                    </w:rPr>
                    <w:t>1</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147FFD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6EB60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0A8F32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r>
            <w:tr w14:paraId="02AD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82" w:hRule="atLeast"/>
              </w:trPr>
              <w:tc>
                <w:tcPr>
                  <w:tcW w:w="595" w:type="pct"/>
                  <w:vMerge w:val="continue"/>
                  <w:tcBorders>
                    <w:left w:val="single" w:color="auto" w:sz="4" w:space="0"/>
                    <w:right w:val="single" w:color="auto" w:sz="4" w:space="0"/>
                  </w:tcBorders>
                  <w:noWrap w:val="0"/>
                  <w:vAlign w:val="center"/>
                </w:tcPr>
                <w:p w14:paraId="386BE6FB">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5795B01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2</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76980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0EA5C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2B250A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r>
            <w:tr w14:paraId="0DEC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82" w:hRule="atLeast"/>
              </w:trPr>
              <w:tc>
                <w:tcPr>
                  <w:tcW w:w="595" w:type="pct"/>
                  <w:vMerge w:val="continue"/>
                  <w:tcBorders>
                    <w:left w:val="single" w:color="auto" w:sz="4" w:space="0"/>
                    <w:right w:val="single" w:color="auto" w:sz="4" w:space="0"/>
                  </w:tcBorders>
                  <w:noWrap w:val="0"/>
                  <w:vAlign w:val="center"/>
                </w:tcPr>
                <w:p w14:paraId="22310F67">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lang w:val="en-US" w:eastAsia="zh-CN"/>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1D5F1FC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3</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4F258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C8723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17650A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r>
            <w:tr w14:paraId="367A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cantSplit/>
                <w:trHeight w:val="482" w:hRule="atLeast"/>
              </w:trPr>
              <w:tc>
                <w:tcPr>
                  <w:tcW w:w="595" w:type="pct"/>
                  <w:vMerge w:val="continue"/>
                  <w:tcBorders>
                    <w:left w:val="single" w:color="auto" w:sz="4" w:space="0"/>
                    <w:right w:val="single" w:color="auto" w:sz="4" w:space="0"/>
                  </w:tcBorders>
                  <w:noWrap w:val="0"/>
                  <w:vAlign w:val="center"/>
                </w:tcPr>
                <w:p w14:paraId="6D66AC38">
                  <w:pPr>
                    <w:keepNext w:val="0"/>
                    <w:keepLines w:val="0"/>
                    <w:pageBreakBefore w:val="0"/>
                    <w:widowControl w:val="0"/>
                    <w:kinsoku/>
                    <w:wordWrap/>
                    <w:overflowPunct/>
                    <w:topLinePunct w:val="0"/>
                    <w:bidi w:val="0"/>
                    <w:spacing w:line="240" w:lineRule="auto"/>
                    <w:jc w:val="center"/>
                    <w:textAlignment w:val="auto"/>
                    <w:rPr>
                      <w:rFonts w:hint="eastAsia" w:ascii="宋体" w:hAnsi="宋体" w:eastAsia="宋体" w:cs="宋体"/>
                      <w:color w:val="auto"/>
                      <w:sz w:val="18"/>
                      <w:szCs w:val="18"/>
                    </w:rPr>
                  </w:pPr>
                </w:p>
              </w:tc>
              <w:tc>
                <w:tcPr>
                  <w:tcW w:w="1180" w:type="pct"/>
                  <w:tcBorders>
                    <w:top w:val="single" w:color="auto" w:sz="4" w:space="0"/>
                    <w:left w:val="single" w:color="auto" w:sz="4" w:space="0"/>
                    <w:bottom w:val="single" w:color="auto" w:sz="4" w:space="0"/>
                    <w:right w:val="single" w:color="auto" w:sz="4" w:space="0"/>
                  </w:tcBorders>
                  <w:noWrap w:val="0"/>
                  <w:vAlign w:val="center"/>
                </w:tcPr>
                <w:p w14:paraId="312E92F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eastAsia="zh-CN"/>
                    </w:rPr>
                    <w:t>下风向（</w:t>
                  </w:r>
                  <w:r>
                    <w:rPr>
                      <w:rFonts w:hint="eastAsia" w:ascii="宋体" w:hAnsi="宋体" w:eastAsia="宋体" w:cs="宋体"/>
                      <w:color w:val="auto"/>
                      <w:sz w:val="18"/>
                      <w:szCs w:val="18"/>
                      <w:lang w:val="en-US" w:eastAsia="zh-CN"/>
                    </w:rPr>
                    <w:t>4</w:t>
                  </w:r>
                  <w:r>
                    <w:rPr>
                      <w:rFonts w:hint="eastAsia" w:ascii="宋体" w:hAnsi="宋体" w:eastAsia="宋体" w:cs="宋体"/>
                      <w:color w:val="auto"/>
                      <w:sz w:val="18"/>
                      <w:szCs w:val="18"/>
                      <w:vertAlign w:val="superscript"/>
                      <w:lang w:val="en-US" w:eastAsia="zh-CN"/>
                    </w:rPr>
                    <w:t>#</w:t>
                  </w:r>
                  <w:r>
                    <w:rPr>
                      <w:rFonts w:hint="eastAsia" w:ascii="宋体" w:hAnsi="宋体" w:eastAsia="宋体" w:cs="宋体"/>
                      <w:color w:val="auto"/>
                      <w:sz w:val="18"/>
                      <w:szCs w:val="18"/>
                      <w:lang w:eastAsia="zh-CN"/>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8C858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3B2771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c>
                <w:tcPr>
                  <w:tcW w:w="1074" w:type="pct"/>
                  <w:tcBorders>
                    <w:top w:val="single" w:color="auto" w:sz="4" w:space="0"/>
                    <w:left w:val="single" w:color="auto" w:sz="4" w:space="0"/>
                    <w:bottom w:val="single" w:color="auto" w:sz="4" w:space="0"/>
                    <w:right w:val="single" w:color="auto" w:sz="4" w:space="0"/>
                  </w:tcBorders>
                  <w:noWrap w:val="0"/>
                  <w:vAlign w:val="center"/>
                </w:tcPr>
                <w:p w14:paraId="1F26EC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&lt;10</w:t>
                  </w:r>
                </w:p>
              </w:tc>
            </w:tr>
          </w:tbl>
          <w:p w14:paraId="68D582D1">
            <w:pPr>
              <w:pStyle w:val="40"/>
              <w:spacing w:line="240" w:lineRule="auto"/>
              <w:jc w:val="center"/>
              <w:rPr>
                <w:rFonts w:hint="eastAsia" w:ascii="宋体" w:hAnsi="宋体" w:eastAsia="宋体" w:cs="宋体"/>
                <w:b w:val="0"/>
                <w:bCs/>
                <w:kern w:val="2"/>
                <w:sz w:val="18"/>
                <w:szCs w:val="18"/>
                <w:vertAlign w:val="baseline"/>
                <w:lang w:val="en-US" w:eastAsia="zh-CN" w:bidi="ar-SA"/>
              </w:rPr>
            </w:pPr>
          </w:p>
        </w:tc>
      </w:tr>
      <w:bookmarkEnd w:id="593"/>
    </w:tbl>
    <w:p w14:paraId="299B9020">
      <w:pPr>
        <w:pStyle w:val="40"/>
        <w:rPr>
          <w:rFonts w:hint="eastAsia" w:ascii="宋体" w:hAnsi="宋体" w:eastAsia="宋体" w:cs="宋体"/>
          <w:b w:val="0"/>
          <w:bCs w:val="0"/>
          <w:color w:val="auto"/>
          <w:sz w:val="24"/>
          <w:szCs w:val="24"/>
          <w:lang w:val="en-US" w:eastAsia="zh-CN"/>
        </w:rPr>
      </w:pPr>
      <w:r>
        <w:rPr>
          <w:rFonts w:hint="eastAsia" w:ascii="宋体" w:hAnsi="宋体" w:eastAsia="宋体" w:cs="宋体"/>
          <w:b w:val="0"/>
          <w:bCs/>
          <w:color w:val="auto"/>
          <w:sz w:val="24"/>
          <w:szCs w:val="24"/>
          <w:lang w:val="en-US" w:eastAsia="zh-CN"/>
        </w:rPr>
        <w:t>（4）监测结果评价</w:t>
      </w:r>
    </w:p>
    <w:p w14:paraId="68D6BA3B">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val="0"/>
          <w:color w:val="auto"/>
          <w:sz w:val="24"/>
          <w:szCs w:val="24"/>
          <w:lang w:val="en-US" w:eastAsia="zh-CN"/>
        </w:rPr>
        <w:t>监测期间，</w:t>
      </w:r>
      <w:r>
        <w:rPr>
          <w:rFonts w:hint="eastAsia" w:ascii="宋体" w:hAnsi="宋体" w:eastAsia="宋体" w:cs="宋体"/>
          <w:b w:val="0"/>
          <w:bCs w:val="0"/>
          <w:color w:val="auto"/>
          <w:kern w:val="0"/>
          <w:sz w:val="24"/>
          <w:szCs w:val="24"/>
          <w:lang w:eastAsia="zh-CN"/>
        </w:rPr>
        <w:t>杭州萧山博鑫五金厂废气处理设施出口所检测非甲烷总烃、</w:t>
      </w:r>
      <w:r>
        <w:rPr>
          <w:rFonts w:hint="eastAsia" w:ascii="宋体" w:hAnsi="宋体" w:eastAsia="宋体" w:cs="宋体"/>
          <w:b w:val="0"/>
          <w:bCs w:val="0"/>
          <w:color w:val="auto"/>
          <w:kern w:val="0"/>
          <w:sz w:val="24"/>
          <w:szCs w:val="24"/>
          <w:lang w:val="en-US" w:eastAsia="zh-CN"/>
        </w:rPr>
        <w:t>颗粒物</w:t>
      </w:r>
      <w:r>
        <w:rPr>
          <w:rFonts w:hint="eastAsia" w:ascii="宋体" w:hAnsi="宋体" w:eastAsia="宋体" w:cs="宋体"/>
          <w:b w:val="0"/>
          <w:bCs w:val="0"/>
          <w:color w:val="auto"/>
          <w:kern w:val="0"/>
          <w:sz w:val="24"/>
          <w:szCs w:val="24"/>
          <w:lang w:eastAsia="zh-CN"/>
        </w:rPr>
        <w:t>浓度</w:t>
      </w:r>
      <w:r>
        <w:rPr>
          <w:rFonts w:hint="eastAsia" w:ascii="宋体" w:hAnsi="宋体" w:eastAsia="宋体" w:cs="宋体"/>
          <w:bCs w:val="0"/>
          <w:color w:val="auto"/>
          <w:kern w:val="0"/>
          <w:sz w:val="24"/>
          <w:szCs w:val="24"/>
          <w:lang w:val="en-US" w:eastAsia="zh-CN"/>
        </w:rPr>
        <w:t>满足</w:t>
      </w:r>
      <w:r>
        <w:rPr>
          <w:rFonts w:hAnsi="宋体"/>
          <w:bCs/>
          <w:szCs w:val="21"/>
        </w:rPr>
        <w:t>《</w:t>
      </w:r>
      <w:r>
        <w:rPr>
          <w:rFonts w:hint="eastAsia" w:hAnsi="宋体"/>
          <w:bCs/>
          <w:szCs w:val="21"/>
        </w:rPr>
        <w:t>工业涂装工序大气污染物排放标准</w:t>
      </w:r>
      <w:r>
        <w:rPr>
          <w:rFonts w:hAnsi="宋体"/>
          <w:bCs/>
          <w:szCs w:val="21"/>
        </w:rPr>
        <w:t>》（</w:t>
      </w:r>
      <w:r>
        <w:rPr>
          <w:rFonts w:hint="eastAsia" w:hAnsi="宋体"/>
          <w:bCs/>
          <w:szCs w:val="21"/>
        </w:rPr>
        <w:t>DB33/2146-2018</w:t>
      </w:r>
      <w:r>
        <w:rPr>
          <w:rFonts w:hAnsi="宋体"/>
          <w:bCs/>
          <w:szCs w:val="21"/>
        </w:rPr>
        <w:t>）</w:t>
      </w:r>
      <w:r>
        <w:rPr>
          <w:rFonts w:hint="eastAsia" w:hAnsi="宋体"/>
          <w:bCs/>
          <w:szCs w:val="21"/>
        </w:rPr>
        <w:t>表1标准</w:t>
      </w:r>
      <w:r>
        <w:rPr>
          <w:rFonts w:hint="eastAsia" w:ascii="宋体" w:hAnsi="宋体" w:eastAsia="宋体" w:cs="宋体"/>
          <w:color w:val="auto"/>
          <w:kern w:val="0"/>
          <w:sz w:val="24"/>
          <w:szCs w:val="24"/>
          <w:lang w:eastAsia="zh-CN"/>
        </w:rPr>
        <w:t>限值</w:t>
      </w:r>
      <w:r>
        <w:rPr>
          <w:rFonts w:hint="eastAsia" w:ascii="宋体" w:hAnsi="宋体" w:eastAsia="宋体" w:cs="宋体"/>
          <w:color w:val="auto"/>
          <w:kern w:val="0"/>
          <w:sz w:val="24"/>
          <w:szCs w:val="24"/>
          <w:lang w:val="en-US" w:eastAsia="zh-CN"/>
        </w:rPr>
        <w:t>要求。</w:t>
      </w:r>
      <w:r>
        <w:rPr>
          <w:rFonts w:hint="eastAsia" w:ascii="宋体" w:hAnsi="宋体" w:eastAsia="宋体" w:cs="宋体"/>
          <w:b w:val="0"/>
          <w:bCs/>
          <w:sz w:val="24"/>
          <w:szCs w:val="24"/>
          <w:lang w:val="en-US" w:eastAsia="zh-CN"/>
        </w:rPr>
        <w:t>厂界无组织非甲烷总烃、</w:t>
      </w:r>
      <w:r>
        <w:rPr>
          <w:rFonts w:hint="eastAsia" w:ascii="宋体" w:hAnsi="宋体" w:eastAsia="宋体" w:cs="宋体"/>
          <w:color w:val="auto"/>
          <w:kern w:val="0"/>
          <w:sz w:val="24"/>
          <w:szCs w:val="24"/>
          <w:lang w:val="en-US" w:eastAsia="zh-CN" w:bidi="ar-SA"/>
        </w:rPr>
        <w:t>臭气浓度</w:t>
      </w:r>
      <w:r>
        <w:rPr>
          <w:rFonts w:hint="eastAsia" w:ascii="宋体" w:hAnsi="宋体" w:eastAsia="宋体" w:cs="宋体"/>
          <w:b w:val="0"/>
          <w:bCs/>
          <w:sz w:val="24"/>
          <w:szCs w:val="24"/>
          <w:lang w:val="en-US" w:eastAsia="zh-CN"/>
        </w:rPr>
        <w:t>排放浓度满足</w:t>
      </w:r>
      <w:r>
        <w:rPr>
          <w:rFonts w:hint="eastAsia" w:ascii="宋体" w:hAnsi="宋体" w:eastAsia="宋体" w:cs="宋体"/>
          <w:b w:val="0"/>
          <w:bCs/>
          <w:sz w:val="24"/>
          <w:szCs w:val="24"/>
          <w:lang w:eastAsia="zh-CN"/>
        </w:rPr>
        <w:t>《</w:t>
      </w:r>
      <w:r>
        <w:rPr>
          <w:rFonts w:hAnsi="宋体"/>
          <w:bCs/>
          <w:szCs w:val="21"/>
        </w:rPr>
        <w:t>《</w:t>
      </w:r>
      <w:r>
        <w:rPr>
          <w:rFonts w:hint="eastAsia" w:hAnsi="宋体"/>
          <w:bCs/>
          <w:szCs w:val="21"/>
        </w:rPr>
        <w:t>工业涂装工序大气污染物排放标准</w:t>
      </w:r>
      <w:r>
        <w:rPr>
          <w:rFonts w:hAnsi="宋体"/>
          <w:bCs/>
          <w:szCs w:val="21"/>
        </w:rPr>
        <w:t>》（</w:t>
      </w:r>
      <w:r>
        <w:rPr>
          <w:rFonts w:hint="eastAsia" w:hAnsi="宋体"/>
          <w:bCs/>
          <w:szCs w:val="21"/>
        </w:rPr>
        <w:t>DB33/2146-2018</w:t>
      </w:r>
      <w:r>
        <w:rPr>
          <w:rFonts w:hAnsi="宋体"/>
          <w:bCs/>
          <w:szCs w:val="21"/>
        </w:rPr>
        <w:t>）</w:t>
      </w:r>
      <w:r>
        <w:rPr>
          <w:rFonts w:hint="eastAsia" w:hAnsi="宋体"/>
          <w:bCs/>
          <w:szCs w:val="21"/>
        </w:rPr>
        <w:t>表6标准</w:t>
      </w:r>
      <w:r>
        <w:rPr>
          <w:rFonts w:hint="eastAsia" w:ascii="宋体" w:hAnsi="宋体" w:eastAsia="宋体" w:cs="宋体"/>
          <w:b w:val="0"/>
          <w:bCs/>
          <w:sz w:val="24"/>
          <w:szCs w:val="24"/>
          <w:lang w:eastAsia="zh-CN"/>
        </w:rPr>
        <w:t>限值</w:t>
      </w:r>
      <w:r>
        <w:rPr>
          <w:rFonts w:hint="eastAsia" w:ascii="宋体" w:hAnsi="宋体" w:eastAsia="宋体" w:cs="宋体"/>
          <w:b w:val="0"/>
          <w:bCs/>
          <w:sz w:val="24"/>
          <w:szCs w:val="24"/>
          <w:lang w:val="en-US" w:eastAsia="zh-CN"/>
        </w:rPr>
        <w:t>要求。厂界无组织</w:t>
      </w:r>
      <w:r>
        <w:rPr>
          <w:rFonts w:hint="eastAsia" w:ascii="宋体" w:hAnsi="宋体" w:eastAsia="宋体" w:cs="宋体"/>
          <w:color w:val="auto"/>
          <w:kern w:val="0"/>
          <w:sz w:val="24"/>
          <w:szCs w:val="24"/>
          <w:lang w:val="en-US" w:eastAsia="zh-CN" w:bidi="ar-SA"/>
        </w:rPr>
        <w:t>颗粒物</w:t>
      </w:r>
      <w:r>
        <w:rPr>
          <w:rFonts w:hint="eastAsia" w:ascii="宋体" w:hAnsi="宋体" w:eastAsia="宋体" w:cs="宋体"/>
          <w:b w:val="0"/>
          <w:bCs/>
          <w:sz w:val="24"/>
          <w:szCs w:val="24"/>
          <w:lang w:val="en-US" w:eastAsia="zh-CN"/>
        </w:rPr>
        <w:t>排放浓度满足</w:t>
      </w:r>
      <w:r>
        <w:rPr>
          <w:rFonts w:hint="eastAsia" w:ascii="宋体" w:hAnsi="宋体" w:eastAsia="宋体" w:cs="宋体"/>
          <w:b w:val="0"/>
          <w:bCs/>
          <w:sz w:val="24"/>
          <w:szCs w:val="24"/>
          <w:lang w:eastAsia="zh-CN"/>
        </w:rPr>
        <w:t>《大气污染物综合排放标准》（GB16297-1996）中无组织排放监控浓度限值</w:t>
      </w:r>
      <w:r>
        <w:rPr>
          <w:rFonts w:hint="eastAsia" w:ascii="宋体" w:hAnsi="宋体" w:eastAsia="宋体" w:cs="宋体"/>
          <w:b w:val="0"/>
          <w:bCs/>
          <w:sz w:val="24"/>
          <w:szCs w:val="24"/>
          <w:lang w:val="en-US" w:eastAsia="zh-CN"/>
        </w:rPr>
        <w:t>要求。厂区内非甲烷总烃排放浓度满足</w:t>
      </w:r>
      <w:r>
        <w:rPr>
          <w:rFonts w:hint="eastAsia" w:ascii="宋体" w:hAnsi="宋体" w:eastAsia="宋体" w:cs="宋体"/>
          <w:b w:val="0"/>
          <w:bCs/>
          <w:sz w:val="24"/>
          <w:szCs w:val="24"/>
          <w:lang w:eastAsia="zh-CN"/>
        </w:rPr>
        <w:t>《挥发性有机物无组织排放控制标准》（GB37822-2019）中特别排放限值</w:t>
      </w:r>
      <w:r>
        <w:rPr>
          <w:rFonts w:hint="eastAsia" w:ascii="宋体" w:hAnsi="宋体" w:eastAsia="宋体" w:cs="宋体"/>
          <w:b w:val="0"/>
          <w:bCs/>
          <w:sz w:val="24"/>
          <w:szCs w:val="24"/>
          <w:lang w:val="en-US" w:eastAsia="zh-CN"/>
        </w:rPr>
        <w:t>要求。各废气处理装置参数如下：</w:t>
      </w:r>
    </w:p>
    <w:p w14:paraId="033339CD">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right="0" w:rightChars="0" w:firstLine="480" w:firstLineChars="200"/>
        <w:jc w:val="center"/>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表9-5各排气参数等</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9"/>
        <w:gridCol w:w="891"/>
        <w:gridCol w:w="1513"/>
        <w:gridCol w:w="1771"/>
        <w:gridCol w:w="1772"/>
      </w:tblGrid>
      <w:tr w14:paraId="6B4B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909" w:type="dxa"/>
            <w:vAlign w:val="center"/>
          </w:tcPr>
          <w:p w14:paraId="5F3C1D85">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排气筒名称</w:t>
            </w:r>
          </w:p>
        </w:tc>
        <w:tc>
          <w:tcPr>
            <w:tcW w:w="891" w:type="dxa"/>
            <w:vAlign w:val="center"/>
          </w:tcPr>
          <w:p w14:paraId="6F3312F6">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高度</w:t>
            </w:r>
          </w:p>
        </w:tc>
        <w:tc>
          <w:tcPr>
            <w:tcW w:w="1513" w:type="dxa"/>
            <w:vAlign w:val="center"/>
          </w:tcPr>
          <w:p w14:paraId="644D98CA">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直径</w:t>
            </w:r>
          </w:p>
        </w:tc>
        <w:tc>
          <w:tcPr>
            <w:tcW w:w="1771" w:type="dxa"/>
            <w:vAlign w:val="center"/>
          </w:tcPr>
          <w:p w14:paraId="2019C9E8">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废气处理效率</w:t>
            </w:r>
          </w:p>
        </w:tc>
        <w:tc>
          <w:tcPr>
            <w:tcW w:w="1772" w:type="dxa"/>
            <w:vAlign w:val="center"/>
          </w:tcPr>
          <w:p w14:paraId="343B4152">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废气处理措施</w:t>
            </w:r>
          </w:p>
        </w:tc>
      </w:tr>
      <w:tr w14:paraId="0BA0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9" w:type="dxa"/>
            <w:vAlign w:val="center"/>
          </w:tcPr>
          <w:p w14:paraId="20E1A306">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DA001(喷塑粉尘)</w:t>
            </w:r>
          </w:p>
        </w:tc>
        <w:tc>
          <w:tcPr>
            <w:tcW w:w="891" w:type="dxa"/>
            <w:vAlign w:val="center"/>
          </w:tcPr>
          <w:p w14:paraId="29039758">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15m</w:t>
            </w:r>
          </w:p>
        </w:tc>
        <w:tc>
          <w:tcPr>
            <w:tcW w:w="1513" w:type="dxa"/>
            <w:vAlign w:val="center"/>
          </w:tcPr>
          <w:p w14:paraId="288DADD1">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color w:val="auto"/>
                <w:sz w:val="18"/>
                <w:szCs w:val="18"/>
                <w:lang w:val="en-US" w:eastAsia="zh-CN"/>
              </w:rPr>
              <w:t>0.5m</w:t>
            </w:r>
          </w:p>
        </w:tc>
        <w:tc>
          <w:tcPr>
            <w:tcW w:w="1771" w:type="dxa"/>
            <w:vAlign w:val="center"/>
          </w:tcPr>
          <w:p w14:paraId="5F551A9B">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color w:val="auto"/>
                <w:sz w:val="18"/>
                <w:szCs w:val="18"/>
                <w:lang w:val="en-US" w:eastAsia="zh-CN"/>
              </w:rPr>
              <w:t>84.6%</w:t>
            </w:r>
          </w:p>
        </w:tc>
        <w:tc>
          <w:tcPr>
            <w:tcW w:w="1772" w:type="dxa"/>
            <w:vAlign w:val="center"/>
          </w:tcPr>
          <w:p w14:paraId="3D286C1C">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color w:val="auto"/>
                <w:kern w:val="2"/>
                <w:sz w:val="18"/>
                <w:szCs w:val="18"/>
                <w:lang w:val="en-US" w:eastAsia="zh-CN" w:bidi="ar-SA"/>
              </w:rPr>
              <w:t>布袋除尘</w:t>
            </w:r>
          </w:p>
        </w:tc>
      </w:tr>
      <w:tr w14:paraId="4C42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9" w:type="dxa"/>
            <w:vAlign w:val="center"/>
          </w:tcPr>
          <w:p w14:paraId="3F32B11F">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DA002（抛丸粉尘）</w:t>
            </w:r>
          </w:p>
        </w:tc>
        <w:tc>
          <w:tcPr>
            <w:tcW w:w="891" w:type="dxa"/>
            <w:vAlign w:val="center"/>
          </w:tcPr>
          <w:p w14:paraId="1DE4144E">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15m</w:t>
            </w:r>
          </w:p>
        </w:tc>
        <w:tc>
          <w:tcPr>
            <w:tcW w:w="1513" w:type="dxa"/>
            <w:vAlign w:val="center"/>
          </w:tcPr>
          <w:p w14:paraId="7EF4D252">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0.3m</w:t>
            </w:r>
          </w:p>
        </w:tc>
        <w:tc>
          <w:tcPr>
            <w:tcW w:w="1771" w:type="dxa"/>
            <w:vAlign w:val="center"/>
          </w:tcPr>
          <w:p w14:paraId="6670044E">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87.5</w:t>
            </w:r>
            <w:r>
              <w:rPr>
                <w:rFonts w:hint="eastAsia" w:ascii="宋体" w:hAnsi="宋体" w:eastAsia="宋体" w:cs="宋体"/>
                <w:color w:val="auto"/>
                <w:sz w:val="18"/>
                <w:szCs w:val="18"/>
                <w:lang w:val="en-US" w:eastAsia="zh-CN"/>
              </w:rPr>
              <w:t>%</w:t>
            </w:r>
          </w:p>
        </w:tc>
        <w:tc>
          <w:tcPr>
            <w:tcW w:w="1772" w:type="dxa"/>
            <w:vAlign w:val="center"/>
          </w:tcPr>
          <w:p w14:paraId="30B457C9">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color w:val="auto"/>
                <w:kern w:val="2"/>
                <w:sz w:val="18"/>
                <w:szCs w:val="18"/>
                <w:lang w:val="en-US" w:eastAsia="zh-CN" w:bidi="ar-SA"/>
              </w:rPr>
              <w:t>布袋除尘</w:t>
            </w:r>
          </w:p>
        </w:tc>
      </w:tr>
      <w:tr w14:paraId="413F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9" w:type="dxa"/>
            <w:vAlign w:val="center"/>
          </w:tcPr>
          <w:p w14:paraId="2852A21B">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DA003(固化、喷漆废气)</w:t>
            </w:r>
          </w:p>
        </w:tc>
        <w:tc>
          <w:tcPr>
            <w:tcW w:w="891" w:type="dxa"/>
            <w:vAlign w:val="center"/>
          </w:tcPr>
          <w:p w14:paraId="15A19B04">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15m</w:t>
            </w:r>
          </w:p>
        </w:tc>
        <w:tc>
          <w:tcPr>
            <w:tcW w:w="1513" w:type="dxa"/>
            <w:vAlign w:val="center"/>
          </w:tcPr>
          <w:p w14:paraId="438EAFE9">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0.4m</w:t>
            </w:r>
          </w:p>
        </w:tc>
        <w:tc>
          <w:tcPr>
            <w:tcW w:w="1771" w:type="dxa"/>
            <w:vAlign w:val="center"/>
          </w:tcPr>
          <w:p w14:paraId="167F13D7">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80</w:t>
            </w:r>
            <w:r>
              <w:rPr>
                <w:rFonts w:hint="eastAsia" w:ascii="宋体" w:hAnsi="宋体" w:eastAsia="宋体" w:cs="宋体"/>
                <w:color w:val="auto"/>
                <w:sz w:val="18"/>
                <w:szCs w:val="18"/>
                <w:lang w:val="en-US" w:eastAsia="zh-CN"/>
              </w:rPr>
              <w:t>%</w:t>
            </w:r>
          </w:p>
        </w:tc>
        <w:tc>
          <w:tcPr>
            <w:tcW w:w="1772" w:type="dxa"/>
            <w:vAlign w:val="center"/>
          </w:tcPr>
          <w:p w14:paraId="3FF8C186">
            <w:pPr>
              <w:keepNext w:val="0"/>
              <w:keepLines w:val="0"/>
              <w:pageBreakBefore w:val="0"/>
              <w:widowControl w:val="0"/>
              <w:numPr>
                <w:ilvl w:val="-1"/>
                <w:numId w:val="0"/>
              </w:numPr>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color w:val="auto"/>
                <w:sz w:val="18"/>
                <w:szCs w:val="18"/>
                <w:lang w:val="en-US" w:eastAsia="zh-CN"/>
              </w:rPr>
              <w:t>活性炭吸附</w:t>
            </w:r>
          </w:p>
        </w:tc>
      </w:tr>
    </w:tbl>
    <w:p w14:paraId="2F060F04">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right="0" w:rightChars="0" w:firstLine="480" w:firstLineChars="200"/>
        <w:jc w:val="center"/>
        <w:textAlignment w:val="auto"/>
        <w:outlineLvl w:val="9"/>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表9-6废气处理装置</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6"/>
      </w:tblGrid>
      <w:tr w14:paraId="0078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vAlign w:val="center"/>
          </w:tcPr>
          <w:p w14:paraId="019C768A">
            <w:pPr>
              <w:keepNext w:val="0"/>
              <w:keepLines w:val="0"/>
              <w:pageBreakBefore w:val="0"/>
              <w:widowControl w:val="0"/>
              <w:numPr>
                <w:ilvl w:val="-1"/>
                <w:numId w:val="0"/>
              </w:numPr>
              <w:kinsoku/>
              <w:wordWrap/>
              <w:overflowPunct/>
              <w:topLinePunct w:val="0"/>
              <w:autoSpaceDE/>
              <w:autoSpaceDN/>
              <w:bidi w:val="0"/>
              <w:adjustRightInd/>
              <w:snapToGrid/>
              <w:spacing w:line="360" w:lineRule="auto"/>
              <w:ind w:right="0" w:rightChars="0" w:firstLine="480" w:firstLineChars="200"/>
              <w:jc w:val="center"/>
              <w:textAlignment w:val="auto"/>
              <w:outlineLvl w:val="9"/>
            </w:pPr>
            <w:r>
              <w:drawing>
                <wp:inline distT="0" distB="0" distL="114300" distR="114300">
                  <wp:extent cx="2729230" cy="2740660"/>
                  <wp:effectExtent l="0" t="0" r="127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2729230" cy="2740660"/>
                          </a:xfrm>
                          <a:prstGeom prst="rect">
                            <a:avLst/>
                          </a:prstGeom>
                          <a:noFill/>
                          <a:ln>
                            <a:noFill/>
                          </a:ln>
                        </pic:spPr>
                      </pic:pic>
                    </a:graphicData>
                  </a:graphic>
                </wp:inline>
              </w:drawing>
            </w:r>
          </w:p>
          <w:p w14:paraId="4BDCE2C3">
            <w:pPr>
              <w:keepNext w:val="0"/>
              <w:keepLines w:val="0"/>
              <w:pageBreakBefore w:val="0"/>
              <w:widowControl w:val="0"/>
              <w:numPr>
                <w:ilvl w:val="-1"/>
                <w:numId w:val="0"/>
              </w:numPr>
              <w:kinsoku/>
              <w:wordWrap/>
              <w:overflowPunct/>
              <w:topLinePunct w:val="0"/>
              <w:autoSpaceDE/>
              <w:autoSpaceDN/>
              <w:bidi w:val="0"/>
              <w:adjustRightInd/>
              <w:snapToGrid/>
              <w:spacing w:line="360" w:lineRule="auto"/>
              <w:ind w:right="0" w:rightChars="0" w:firstLine="480" w:firstLineChars="200"/>
              <w:jc w:val="center"/>
              <w:textAlignment w:val="auto"/>
              <w:outlineLvl w:val="9"/>
              <w:rPr>
                <w:rFonts w:hint="default" w:eastAsiaTheme="minorEastAsia"/>
                <w:lang w:val="en-US" w:eastAsia="zh-CN"/>
              </w:rPr>
            </w:pPr>
            <w:r>
              <w:rPr>
                <w:rFonts w:hint="eastAsia"/>
                <w:lang w:val="en-US" w:eastAsia="zh-CN"/>
              </w:rPr>
              <w:t>喷塑粉尘处理装置</w:t>
            </w:r>
          </w:p>
        </w:tc>
      </w:tr>
      <w:tr w14:paraId="1FF7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vAlign w:val="center"/>
          </w:tcPr>
          <w:p w14:paraId="454831A6">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right="0" w:rightChars="0"/>
              <w:jc w:val="center"/>
              <w:textAlignment w:val="auto"/>
            </w:pPr>
            <w:r>
              <w:drawing>
                <wp:inline distT="0" distB="0" distL="114300" distR="114300">
                  <wp:extent cx="2390775" cy="2379980"/>
                  <wp:effectExtent l="0" t="0" r="952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2390775" cy="2379980"/>
                          </a:xfrm>
                          <a:prstGeom prst="rect">
                            <a:avLst/>
                          </a:prstGeom>
                          <a:noFill/>
                          <a:ln>
                            <a:noFill/>
                          </a:ln>
                        </pic:spPr>
                      </pic:pic>
                    </a:graphicData>
                  </a:graphic>
                </wp:inline>
              </w:drawing>
            </w:r>
            <w:r>
              <w:drawing>
                <wp:inline distT="0" distB="0" distL="114300" distR="114300">
                  <wp:extent cx="2110740" cy="2421255"/>
                  <wp:effectExtent l="0" t="0" r="10160" b="44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3"/>
                          <a:stretch>
                            <a:fillRect/>
                          </a:stretch>
                        </pic:blipFill>
                        <pic:spPr>
                          <a:xfrm>
                            <a:off x="0" y="0"/>
                            <a:ext cx="2110740" cy="2421255"/>
                          </a:xfrm>
                          <a:prstGeom prst="rect">
                            <a:avLst/>
                          </a:prstGeom>
                          <a:noFill/>
                          <a:ln>
                            <a:noFill/>
                          </a:ln>
                        </pic:spPr>
                      </pic:pic>
                    </a:graphicData>
                  </a:graphic>
                </wp:inline>
              </w:drawing>
            </w:r>
          </w:p>
          <w:p w14:paraId="0BBC8DE2">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right="0" w:rightChars="0"/>
              <w:jc w:val="center"/>
              <w:textAlignment w:val="auto"/>
              <w:rPr>
                <w:rFonts w:hint="default" w:eastAsiaTheme="minorEastAsia"/>
                <w:lang w:val="en-US" w:eastAsia="zh-CN"/>
              </w:rPr>
            </w:pPr>
            <w:r>
              <w:rPr>
                <w:rFonts w:hint="eastAsia"/>
                <w:lang w:val="en-US" w:eastAsia="zh-CN"/>
              </w:rPr>
              <w:t>抛丸机废气处理装置</w:t>
            </w:r>
          </w:p>
        </w:tc>
      </w:tr>
      <w:tr w14:paraId="73FC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56" w:type="dxa"/>
            <w:vAlign w:val="center"/>
          </w:tcPr>
          <w:p w14:paraId="2A7EE9D4">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right="0" w:rightChars="0"/>
              <w:jc w:val="center"/>
              <w:textAlignment w:val="auto"/>
              <w:rPr>
                <w:rFonts w:hint="eastAsia" w:ascii="宋体" w:hAnsi="宋体" w:eastAsia="宋体" w:cs="宋体"/>
                <w:b w:val="0"/>
                <w:bCs/>
                <w:sz w:val="24"/>
                <w:szCs w:val="24"/>
                <w:vertAlign w:val="baseline"/>
                <w:lang w:val="en-US" w:eastAsia="zh-CN"/>
              </w:rPr>
            </w:pPr>
            <w:r>
              <w:drawing>
                <wp:inline distT="0" distB="0" distL="114300" distR="114300">
                  <wp:extent cx="5485765" cy="3890645"/>
                  <wp:effectExtent l="0" t="0" r="63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stretch>
                            <a:fillRect/>
                          </a:stretch>
                        </pic:blipFill>
                        <pic:spPr>
                          <a:xfrm>
                            <a:off x="0" y="0"/>
                            <a:ext cx="5485765" cy="3890645"/>
                          </a:xfrm>
                          <a:prstGeom prst="rect">
                            <a:avLst/>
                          </a:prstGeom>
                          <a:noFill/>
                          <a:ln>
                            <a:noFill/>
                          </a:ln>
                        </pic:spPr>
                      </pic:pic>
                    </a:graphicData>
                  </a:graphic>
                </wp:inline>
              </w:drawing>
            </w:r>
          </w:p>
          <w:p w14:paraId="70CB92F8">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right="0" w:rightChars="0"/>
              <w:jc w:val="center"/>
              <w:textAlignment w:val="auto"/>
              <w:rPr>
                <w:rFonts w:hint="default" w:ascii="宋体" w:hAnsi="宋体" w:eastAsia="宋体" w:cs="宋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固化、喷漆废气活性炭处理装置</w:t>
            </w:r>
          </w:p>
        </w:tc>
      </w:tr>
    </w:tbl>
    <w:p w14:paraId="23C5CEFA">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sz w:val="24"/>
          <w:szCs w:val="24"/>
          <w:lang w:val="en-US" w:eastAsia="zh-CN"/>
        </w:rPr>
      </w:pPr>
    </w:p>
    <w:p w14:paraId="216ED5DD">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（5）噪声监测结果</w:t>
      </w:r>
    </w:p>
    <w:p w14:paraId="57BD9F1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sz w:val="24"/>
          <w:szCs w:val="24"/>
          <w:lang w:eastAsia="zh-CN"/>
        </w:rPr>
        <w:t>在</w:t>
      </w:r>
      <w:r>
        <w:rPr>
          <w:rFonts w:hint="eastAsia" w:ascii="宋体" w:hAnsi="宋体" w:eastAsia="宋体" w:cs="宋体"/>
          <w:b w:val="0"/>
          <w:bCs/>
          <w:sz w:val="24"/>
          <w:szCs w:val="24"/>
        </w:rPr>
        <w:t>厂界</w:t>
      </w:r>
      <w:r>
        <w:rPr>
          <w:rFonts w:hint="eastAsia" w:ascii="宋体" w:hAnsi="宋体" w:eastAsia="宋体" w:cs="宋体"/>
          <w:b w:val="0"/>
          <w:bCs/>
          <w:sz w:val="24"/>
          <w:szCs w:val="24"/>
          <w:lang w:eastAsia="zh-CN"/>
        </w:rPr>
        <w:t>符合监测要求处设置</w:t>
      </w:r>
      <w:r>
        <w:rPr>
          <w:rFonts w:hint="eastAsia" w:ascii="宋体" w:hAnsi="宋体" w:eastAsia="宋体" w:cs="宋体"/>
          <w:b w:val="0"/>
          <w:bCs/>
          <w:sz w:val="24"/>
          <w:szCs w:val="24"/>
        </w:rPr>
        <w:t>设</w:t>
      </w: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个监测点，每个监测点</w:t>
      </w:r>
      <w:r>
        <w:rPr>
          <w:rFonts w:hint="eastAsia" w:ascii="宋体" w:hAnsi="宋体" w:eastAsia="宋体" w:cs="宋体"/>
          <w:b w:val="0"/>
          <w:bCs/>
          <w:sz w:val="24"/>
          <w:szCs w:val="24"/>
          <w:lang w:eastAsia="zh-CN"/>
        </w:rPr>
        <w:t>连续两天</w:t>
      </w:r>
      <w:r>
        <w:rPr>
          <w:rFonts w:hint="eastAsia" w:ascii="宋体" w:hAnsi="宋体" w:eastAsia="宋体" w:cs="宋体"/>
          <w:b w:val="0"/>
          <w:bCs/>
          <w:sz w:val="24"/>
          <w:szCs w:val="24"/>
        </w:rPr>
        <w:t>，监测结果</w:t>
      </w:r>
      <w:r>
        <w:rPr>
          <w:rFonts w:hint="eastAsia" w:ascii="宋体" w:hAnsi="宋体" w:eastAsia="宋体" w:cs="宋体"/>
          <w:b w:val="0"/>
          <w:bCs/>
          <w:color w:val="auto"/>
          <w:sz w:val="24"/>
          <w:szCs w:val="24"/>
        </w:rPr>
        <w:t>见</w:t>
      </w:r>
      <w:r>
        <w:rPr>
          <w:rFonts w:hint="eastAsia" w:ascii="宋体" w:hAnsi="宋体" w:eastAsia="宋体" w:cs="宋体"/>
          <w:b w:val="0"/>
          <w:bCs/>
          <w:color w:val="auto"/>
          <w:sz w:val="24"/>
          <w:szCs w:val="24"/>
          <w:lang w:eastAsia="zh-CN"/>
        </w:rPr>
        <w:t>下表</w:t>
      </w:r>
      <w:r>
        <w:rPr>
          <w:rFonts w:hint="eastAsia" w:ascii="宋体" w:hAnsi="宋体" w:eastAsia="宋体" w:cs="宋体"/>
          <w:b w:val="0"/>
          <w:bCs/>
          <w:color w:val="auto"/>
          <w:sz w:val="24"/>
          <w:szCs w:val="24"/>
        </w:rPr>
        <w:t>：</w:t>
      </w:r>
    </w:p>
    <w:p w14:paraId="3DE3CF5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val="0"/>
          <w:bCs/>
          <w:sz w:val="24"/>
          <w:szCs w:val="24"/>
        </w:rPr>
      </w:pPr>
      <w:r>
        <w:rPr>
          <w:rFonts w:hint="eastAsia" w:ascii="宋体" w:hAnsi="宋体" w:eastAsia="宋体" w:cs="宋体"/>
          <w:b w:val="0"/>
          <w:bCs/>
          <w:kern w:val="2"/>
          <w:sz w:val="24"/>
          <w:szCs w:val="24"/>
          <w:lang w:val="en-US" w:eastAsia="zh-CN" w:bidi="ar-SA"/>
        </w:rPr>
        <w:t>表9-</w:t>
      </w:r>
      <w:r>
        <w:rPr>
          <w:rFonts w:hint="eastAsia" w:ascii="宋体" w:hAnsi="宋体" w:cs="宋体"/>
          <w:b w:val="0"/>
          <w:bCs/>
          <w:kern w:val="2"/>
          <w:sz w:val="24"/>
          <w:szCs w:val="24"/>
          <w:lang w:val="en-US" w:eastAsia="zh-CN" w:bidi="ar-SA"/>
        </w:rPr>
        <w:t>7</w:t>
      </w:r>
      <w:r>
        <w:rPr>
          <w:rFonts w:hint="eastAsia" w:ascii="宋体" w:hAnsi="宋体" w:eastAsia="宋体" w:cs="宋体"/>
          <w:b w:val="0"/>
          <w:bCs/>
          <w:kern w:val="2"/>
          <w:sz w:val="24"/>
          <w:szCs w:val="24"/>
          <w:lang w:val="en-US" w:eastAsia="zh-CN" w:bidi="ar-SA"/>
        </w:rPr>
        <w:t>噪 声 检 测 结 果</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2095"/>
        <w:gridCol w:w="1900"/>
        <w:gridCol w:w="1891"/>
        <w:gridCol w:w="1918"/>
      </w:tblGrid>
      <w:tr w14:paraId="4E72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1" w:type="pct"/>
            <w:vMerge w:val="restart"/>
            <w:tcBorders>
              <w:top w:val="single" w:color="auto" w:sz="4" w:space="0"/>
              <w:left w:val="single" w:color="auto" w:sz="4" w:space="0"/>
              <w:right w:val="single" w:color="auto" w:sz="4" w:space="0"/>
            </w:tcBorders>
            <w:noWrap w:val="0"/>
            <w:vAlign w:val="center"/>
          </w:tcPr>
          <w:p w14:paraId="18CB15C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采样日期</w:t>
            </w:r>
          </w:p>
        </w:tc>
        <w:tc>
          <w:tcPr>
            <w:tcW w:w="1183" w:type="pct"/>
            <w:vMerge w:val="restart"/>
            <w:tcBorders>
              <w:top w:val="single" w:color="auto" w:sz="4" w:space="0"/>
              <w:left w:val="single" w:color="auto" w:sz="4" w:space="0"/>
              <w:right w:val="single" w:color="auto" w:sz="4" w:space="0"/>
            </w:tcBorders>
            <w:noWrap w:val="0"/>
            <w:vAlign w:val="center"/>
          </w:tcPr>
          <w:p w14:paraId="7CA5535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rPr>
              <w:t>测点位置</w:t>
            </w:r>
          </w:p>
        </w:tc>
        <w:tc>
          <w:tcPr>
            <w:tcW w:w="1073" w:type="pct"/>
            <w:vMerge w:val="restart"/>
            <w:tcBorders>
              <w:top w:val="single" w:color="auto" w:sz="4" w:space="0"/>
              <w:left w:val="single" w:color="auto" w:sz="4" w:space="0"/>
              <w:right w:val="single" w:color="auto" w:sz="4" w:space="0"/>
            </w:tcBorders>
            <w:noWrap w:val="0"/>
            <w:vAlign w:val="center"/>
          </w:tcPr>
          <w:p w14:paraId="3B3F230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rPr>
              <w:t>主要声源</w:t>
            </w:r>
          </w:p>
        </w:tc>
        <w:tc>
          <w:tcPr>
            <w:tcW w:w="2151" w:type="pct"/>
            <w:gridSpan w:val="2"/>
            <w:tcBorders>
              <w:top w:val="single" w:color="auto" w:sz="4" w:space="0"/>
              <w:left w:val="single" w:color="auto" w:sz="4" w:space="0"/>
              <w:right w:val="single" w:color="auto" w:sz="4" w:space="0"/>
            </w:tcBorders>
            <w:noWrap w:val="0"/>
            <w:vAlign w:val="center"/>
          </w:tcPr>
          <w:p w14:paraId="3C0A1A6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rPr>
              <w:t>昼间Leq</w:t>
            </w:r>
            <w:r>
              <w:rPr>
                <w:rFonts w:hint="default" w:ascii="Times New Roman" w:hAnsi="Times New Roman" w:eastAsia="楷体_GB2312" w:cs="Times New Roman"/>
                <w:color w:val="auto"/>
                <w:lang w:val="en-US" w:eastAsia="zh-CN"/>
              </w:rPr>
              <w:t xml:space="preserve">  </w:t>
            </w:r>
            <w:r>
              <w:rPr>
                <w:rFonts w:hint="default" w:ascii="Times New Roman" w:hAnsi="Times New Roman" w:eastAsia="楷体_GB2312" w:cs="Times New Roman"/>
                <w:color w:val="auto"/>
              </w:rPr>
              <w:t>dB（A</w:t>
            </w:r>
            <w:r>
              <w:rPr>
                <w:rFonts w:hint="default" w:ascii="Times New Roman" w:hAnsi="Times New Roman" w:eastAsia="楷体_GB2312" w:cs="Times New Roman"/>
                <w:color w:val="auto"/>
                <w:lang w:eastAsia="zh-CN"/>
              </w:rPr>
              <w:t>）</w:t>
            </w:r>
          </w:p>
        </w:tc>
      </w:tr>
      <w:tr w14:paraId="5309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1" w:type="pct"/>
            <w:vMerge w:val="continue"/>
            <w:tcBorders>
              <w:left w:val="single" w:color="auto" w:sz="4" w:space="0"/>
              <w:bottom w:val="single" w:color="auto" w:sz="4" w:space="0"/>
              <w:right w:val="single" w:color="auto" w:sz="4" w:space="0"/>
            </w:tcBorders>
            <w:noWrap w:val="0"/>
            <w:vAlign w:val="center"/>
          </w:tcPr>
          <w:p w14:paraId="5DDFD0D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p>
        </w:tc>
        <w:tc>
          <w:tcPr>
            <w:tcW w:w="1183" w:type="pct"/>
            <w:vMerge w:val="continue"/>
            <w:tcBorders>
              <w:left w:val="single" w:color="auto" w:sz="4" w:space="0"/>
              <w:bottom w:val="single" w:color="auto" w:sz="4" w:space="0"/>
              <w:right w:val="single" w:color="auto" w:sz="4" w:space="0"/>
            </w:tcBorders>
            <w:noWrap w:val="0"/>
            <w:vAlign w:val="center"/>
          </w:tcPr>
          <w:p w14:paraId="154DA2B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p>
        </w:tc>
        <w:tc>
          <w:tcPr>
            <w:tcW w:w="1073" w:type="pct"/>
            <w:vMerge w:val="continue"/>
            <w:tcBorders>
              <w:left w:val="single" w:color="auto" w:sz="4" w:space="0"/>
              <w:bottom w:val="single" w:color="auto" w:sz="4" w:space="0"/>
              <w:right w:val="single" w:color="auto" w:sz="4" w:space="0"/>
            </w:tcBorders>
            <w:noWrap w:val="0"/>
            <w:vAlign w:val="center"/>
          </w:tcPr>
          <w:p w14:paraId="7A6D2CA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p>
        </w:tc>
        <w:tc>
          <w:tcPr>
            <w:tcW w:w="1068" w:type="pct"/>
            <w:tcBorders>
              <w:left w:val="single" w:color="auto" w:sz="4" w:space="0"/>
              <w:bottom w:val="single" w:color="auto" w:sz="4" w:space="0"/>
              <w:right w:val="single" w:color="auto" w:sz="4" w:space="0"/>
            </w:tcBorders>
            <w:noWrap w:val="0"/>
            <w:vAlign w:val="center"/>
          </w:tcPr>
          <w:p w14:paraId="131C640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rPr>
              <w:t>测量时间</w:t>
            </w:r>
          </w:p>
        </w:tc>
        <w:tc>
          <w:tcPr>
            <w:tcW w:w="1083" w:type="pct"/>
            <w:tcBorders>
              <w:left w:val="single" w:color="auto" w:sz="4" w:space="0"/>
              <w:bottom w:val="single" w:color="auto" w:sz="4" w:space="0"/>
              <w:right w:val="single" w:color="auto" w:sz="4" w:space="0"/>
            </w:tcBorders>
            <w:noWrap w:val="0"/>
            <w:vAlign w:val="center"/>
          </w:tcPr>
          <w:p w14:paraId="2E268DF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eastAsia" w:ascii="Times New Roman" w:hAnsi="Times New Roman" w:eastAsia="楷体_GB2312" w:cs="Times New Roman"/>
                <w:color w:val="auto"/>
                <w:lang w:val="en-US" w:eastAsia="zh-CN"/>
              </w:rPr>
              <w:t>修正</w:t>
            </w:r>
            <w:r>
              <w:rPr>
                <w:rFonts w:hint="default" w:ascii="Times New Roman" w:hAnsi="Times New Roman" w:eastAsia="楷体_GB2312" w:cs="Times New Roman"/>
                <w:color w:val="auto"/>
              </w:rPr>
              <w:t>值</w:t>
            </w:r>
          </w:p>
        </w:tc>
      </w:tr>
      <w:tr w14:paraId="3C36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1" w:type="pct"/>
            <w:vMerge w:val="restart"/>
            <w:tcBorders>
              <w:top w:val="single" w:color="auto" w:sz="4" w:space="0"/>
              <w:left w:val="single" w:color="auto" w:sz="4" w:space="0"/>
              <w:right w:val="single" w:color="auto" w:sz="4" w:space="0"/>
            </w:tcBorders>
            <w:noWrap w:val="0"/>
            <w:vAlign w:val="center"/>
          </w:tcPr>
          <w:p w14:paraId="0D02EA8A">
            <w:pPr>
              <w:keepNext w:val="0"/>
              <w:keepLines w:val="0"/>
              <w:pageBreakBefore w:val="0"/>
              <w:widowControl w:val="0"/>
              <w:kinsoku/>
              <w:wordWrap/>
              <w:overflowPunct/>
              <w:topLinePunct w:val="0"/>
              <w:bidi w:val="0"/>
              <w:adjustRightInd w:val="0"/>
              <w:snapToGrid w:val="0"/>
              <w:spacing w:line="240" w:lineRule="auto"/>
              <w:textAlignment w:val="auto"/>
              <w:rPr>
                <w:rFonts w:hint="default" w:ascii="Times New Roman" w:hAnsi="Times New Roman" w:eastAsia="楷体_GB2312" w:cs="Times New Roman"/>
                <w:color w:val="auto"/>
              </w:rPr>
            </w:pPr>
            <w:r>
              <w:rPr>
                <w:rFonts w:hint="eastAsia" w:ascii="Times New Roman" w:hAnsi="Times New Roman" w:eastAsia="楷体_GB2312" w:cs="Times New Roman"/>
                <w:color w:val="auto"/>
                <w:lang w:val="en-US" w:eastAsia="zh-CN"/>
              </w:rPr>
              <w:t>2026年01月26日</w:t>
            </w:r>
          </w:p>
          <w:p w14:paraId="23A5DAD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lang w:eastAsia="zh-CN"/>
              </w:rPr>
            </w:pPr>
          </w:p>
        </w:tc>
        <w:tc>
          <w:tcPr>
            <w:tcW w:w="1183" w:type="pct"/>
            <w:tcBorders>
              <w:top w:val="single" w:color="auto" w:sz="4" w:space="0"/>
              <w:left w:val="single" w:color="auto" w:sz="4" w:space="0"/>
              <w:bottom w:val="single" w:color="auto" w:sz="4" w:space="0"/>
              <w:right w:val="single" w:color="auto" w:sz="4" w:space="0"/>
            </w:tcBorders>
            <w:noWrap w:val="0"/>
            <w:vAlign w:val="center"/>
          </w:tcPr>
          <w:p w14:paraId="088CAE8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21"/>
                <w:szCs w:val="21"/>
              </w:rPr>
              <w:t>厂区</w:t>
            </w:r>
            <w:r>
              <w:rPr>
                <w:rFonts w:hint="eastAsia" w:ascii="Times New Roman" w:hAnsi="Times New Roman" w:eastAsia="楷体_GB2312" w:cs="Times New Roman"/>
                <w:color w:val="auto"/>
                <w:sz w:val="21"/>
                <w:szCs w:val="21"/>
                <w:lang w:eastAsia="zh-CN"/>
              </w:rPr>
              <w:t>南</w:t>
            </w:r>
            <w:r>
              <w:rPr>
                <w:rFonts w:hint="default" w:ascii="Times New Roman" w:hAnsi="Times New Roman" w:eastAsia="楷体_GB2312" w:cs="Times New Roman"/>
                <w:color w:val="auto"/>
                <w:sz w:val="21"/>
                <w:szCs w:val="21"/>
              </w:rPr>
              <w:t>侧（</w:t>
            </w:r>
            <w:r>
              <w:rPr>
                <w:rFonts w:hint="eastAsia" w:ascii="Times New Roman" w:hAnsi="Times New Roman" w:eastAsia="楷体_GB2312" w:cs="Times New Roman"/>
                <w:color w:val="auto"/>
                <w:sz w:val="21"/>
                <w:szCs w:val="21"/>
                <w:lang w:val="en-US" w:eastAsia="zh-CN"/>
              </w:rPr>
              <w:t>1</w:t>
            </w:r>
            <w:r>
              <w:rPr>
                <w:rFonts w:hint="eastAsia" w:ascii="Times New Roman" w:hAnsi="Times New Roman" w:eastAsia="楷体_GB2312" w:cs="Times New Roman"/>
                <w:color w:val="auto"/>
                <w:vertAlign w:val="superscript"/>
                <w:lang w:val="en-US" w:eastAsia="zh-CN"/>
              </w:rPr>
              <w:t>#</w:t>
            </w:r>
            <w:r>
              <w:rPr>
                <w:rFonts w:hint="default" w:ascii="Times New Roman" w:hAnsi="Times New Roman" w:eastAsia="楷体_GB2312" w:cs="Times New Roman"/>
                <w:color w:val="auto"/>
                <w:sz w:val="21"/>
                <w:szCs w:val="21"/>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0B89853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14:paraId="48680826">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14</w:t>
            </w:r>
            <w:r>
              <w:rPr>
                <w:rFonts w:hint="default" w:ascii="Times New Roman" w:hAnsi="Times New Roman" w:eastAsia="楷体_GB2312" w:cs="Times New Roman"/>
                <w:color w:val="auto"/>
                <w:sz w:val="21"/>
                <w:szCs w:val="21"/>
              </w:rPr>
              <w:t>:</w:t>
            </w:r>
            <w:r>
              <w:rPr>
                <w:rFonts w:hint="eastAsia" w:ascii="Times New Roman" w:hAnsi="Times New Roman" w:eastAsia="楷体_GB2312" w:cs="Times New Roman"/>
                <w:color w:val="auto"/>
                <w:sz w:val="21"/>
                <w:szCs w:val="21"/>
                <w:lang w:val="en-US" w:eastAsia="zh-CN"/>
              </w:rPr>
              <w:t>48</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3D9DD6D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59</w:t>
            </w:r>
          </w:p>
        </w:tc>
      </w:tr>
      <w:tr w14:paraId="5E4E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1" w:type="pct"/>
            <w:vMerge w:val="continue"/>
            <w:tcBorders>
              <w:left w:val="single" w:color="auto" w:sz="4" w:space="0"/>
              <w:right w:val="single" w:color="auto" w:sz="4" w:space="0"/>
            </w:tcBorders>
            <w:noWrap w:val="0"/>
            <w:vAlign w:val="center"/>
          </w:tcPr>
          <w:p w14:paraId="4F99FAD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p>
        </w:tc>
        <w:tc>
          <w:tcPr>
            <w:tcW w:w="1183" w:type="pct"/>
            <w:tcBorders>
              <w:top w:val="single" w:color="auto" w:sz="4" w:space="0"/>
              <w:left w:val="single" w:color="auto" w:sz="4" w:space="0"/>
              <w:bottom w:val="single" w:color="auto" w:sz="4" w:space="0"/>
              <w:right w:val="single" w:color="auto" w:sz="4" w:space="0"/>
            </w:tcBorders>
            <w:noWrap w:val="0"/>
            <w:vAlign w:val="center"/>
          </w:tcPr>
          <w:p w14:paraId="00C640F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21"/>
                <w:szCs w:val="21"/>
              </w:rPr>
              <w:t>厂区</w:t>
            </w:r>
            <w:r>
              <w:rPr>
                <w:rFonts w:hint="eastAsia" w:ascii="Times New Roman" w:hAnsi="Times New Roman" w:eastAsia="楷体_GB2312" w:cs="Times New Roman"/>
                <w:color w:val="auto"/>
                <w:sz w:val="21"/>
                <w:szCs w:val="21"/>
                <w:lang w:val="en-US" w:eastAsia="zh-CN"/>
              </w:rPr>
              <w:t>北</w:t>
            </w:r>
            <w:r>
              <w:rPr>
                <w:rFonts w:hint="default" w:ascii="Times New Roman" w:hAnsi="Times New Roman" w:eastAsia="楷体_GB2312" w:cs="Times New Roman"/>
                <w:color w:val="auto"/>
                <w:sz w:val="21"/>
                <w:szCs w:val="21"/>
              </w:rPr>
              <w:t>侧（</w:t>
            </w:r>
            <w:r>
              <w:rPr>
                <w:rFonts w:hint="eastAsia" w:ascii="Times New Roman" w:hAnsi="Times New Roman" w:eastAsia="楷体_GB2312" w:cs="Times New Roman"/>
                <w:color w:val="auto"/>
                <w:sz w:val="21"/>
                <w:szCs w:val="21"/>
                <w:lang w:val="en-US" w:eastAsia="zh-CN"/>
              </w:rPr>
              <w:t>2</w:t>
            </w:r>
            <w:r>
              <w:rPr>
                <w:rFonts w:hint="eastAsia" w:ascii="Times New Roman" w:hAnsi="Times New Roman" w:eastAsia="楷体_GB2312" w:cs="Times New Roman"/>
                <w:color w:val="auto"/>
                <w:vertAlign w:val="superscript"/>
                <w:lang w:val="en-US" w:eastAsia="zh-CN"/>
              </w:rPr>
              <w:t>#</w:t>
            </w:r>
            <w:r>
              <w:rPr>
                <w:rFonts w:hint="default" w:ascii="Times New Roman" w:hAnsi="Times New Roman" w:eastAsia="楷体_GB2312" w:cs="Times New Roman"/>
                <w:color w:val="auto"/>
                <w:sz w:val="21"/>
                <w:szCs w:val="21"/>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0FB8889">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14:paraId="6E52918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14</w:t>
            </w:r>
            <w:r>
              <w:rPr>
                <w:rFonts w:hint="default" w:ascii="Times New Roman" w:hAnsi="Times New Roman" w:eastAsia="楷体_GB2312" w:cs="Times New Roman"/>
                <w:color w:val="auto"/>
                <w:sz w:val="21"/>
                <w:szCs w:val="21"/>
              </w:rPr>
              <w:t>:</w:t>
            </w:r>
            <w:r>
              <w:rPr>
                <w:rFonts w:hint="eastAsia" w:ascii="Times New Roman" w:hAnsi="Times New Roman" w:eastAsia="楷体_GB2312" w:cs="Times New Roman"/>
                <w:color w:val="auto"/>
                <w:sz w:val="21"/>
                <w:szCs w:val="21"/>
                <w:lang w:val="en-US" w:eastAsia="zh-CN"/>
              </w:rPr>
              <w:t>57</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735918F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56</w:t>
            </w:r>
          </w:p>
        </w:tc>
      </w:tr>
      <w:tr w14:paraId="714D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1" w:type="pct"/>
            <w:vMerge w:val="continue"/>
            <w:tcBorders>
              <w:left w:val="single" w:color="auto" w:sz="4" w:space="0"/>
              <w:right w:val="single" w:color="auto" w:sz="4" w:space="0"/>
            </w:tcBorders>
            <w:noWrap w:val="0"/>
            <w:vAlign w:val="center"/>
          </w:tcPr>
          <w:p w14:paraId="6F7D1DD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p>
        </w:tc>
        <w:tc>
          <w:tcPr>
            <w:tcW w:w="1183" w:type="pct"/>
            <w:tcBorders>
              <w:top w:val="single" w:color="auto" w:sz="4" w:space="0"/>
              <w:left w:val="single" w:color="auto" w:sz="4" w:space="0"/>
              <w:bottom w:val="single" w:color="auto" w:sz="4" w:space="0"/>
              <w:right w:val="single" w:color="auto" w:sz="4" w:space="0"/>
            </w:tcBorders>
            <w:noWrap w:val="0"/>
            <w:vAlign w:val="center"/>
          </w:tcPr>
          <w:p w14:paraId="77FABB9D">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21"/>
                <w:szCs w:val="21"/>
              </w:rPr>
              <w:t>厂区</w:t>
            </w:r>
            <w:r>
              <w:rPr>
                <w:rFonts w:hint="eastAsia" w:ascii="Times New Roman" w:hAnsi="Times New Roman" w:eastAsia="楷体_GB2312" w:cs="Times New Roman"/>
                <w:color w:val="auto"/>
                <w:sz w:val="21"/>
                <w:szCs w:val="21"/>
                <w:lang w:val="en-US" w:eastAsia="zh-CN"/>
              </w:rPr>
              <w:t>西南</w:t>
            </w:r>
            <w:r>
              <w:rPr>
                <w:rFonts w:hint="default" w:ascii="Times New Roman" w:hAnsi="Times New Roman" w:eastAsia="楷体_GB2312" w:cs="Times New Roman"/>
                <w:color w:val="auto"/>
                <w:sz w:val="21"/>
                <w:szCs w:val="21"/>
              </w:rPr>
              <w:t>侧（</w:t>
            </w:r>
            <w:r>
              <w:rPr>
                <w:rFonts w:hint="eastAsia" w:ascii="Times New Roman" w:hAnsi="Times New Roman" w:eastAsia="楷体_GB2312" w:cs="Times New Roman"/>
                <w:color w:val="auto"/>
                <w:sz w:val="21"/>
                <w:szCs w:val="21"/>
                <w:lang w:val="en-US" w:eastAsia="zh-CN"/>
              </w:rPr>
              <w:t>3</w:t>
            </w:r>
            <w:r>
              <w:rPr>
                <w:rFonts w:hint="eastAsia" w:ascii="Times New Roman" w:hAnsi="Times New Roman" w:eastAsia="楷体_GB2312" w:cs="Times New Roman"/>
                <w:color w:val="auto"/>
                <w:vertAlign w:val="superscript"/>
                <w:lang w:val="en-US" w:eastAsia="zh-CN"/>
              </w:rPr>
              <w:t>#</w:t>
            </w:r>
            <w:r>
              <w:rPr>
                <w:rFonts w:hint="default" w:ascii="Times New Roman" w:hAnsi="Times New Roman" w:eastAsia="楷体_GB2312" w:cs="Times New Roman"/>
                <w:color w:val="auto"/>
                <w:sz w:val="21"/>
                <w:szCs w:val="21"/>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23139B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eastAsia" w:ascii="Times New Roman" w:hAnsi="Times New Roman" w:eastAsia="楷体_GB2312" w:cs="Times New Roman"/>
                <w:color w:val="auto"/>
                <w:sz w:val="21"/>
                <w:szCs w:val="21"/>
                <w:lang w:val="en-US" w:eastAsia="zh-CN"/>
              </w:rPr>
              <w:t>交通+</w:t>
            </w:r>
            <w:r>
              <w:rPr>
                <w:rFonts w:hint="default" w:ascii="Times New Roman" w:hAnsi="Times New Roman" w:eastAsia="楷体_GB2312" w:cs="Times New Roman"/>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14:paraId="6C8438E2">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15</w:t>
            </w:r>
            <w:r>
              <w:rPr>
                <w:rFonts w:hint="default" w:ascii="Times New Roman" w:hAnsi="Times New Roman" w:eastAsia="楷体_GB2312" w:cs="Times New Roman"/>
                <w:color w:val="auto"/>
                <w:sz w:val="21"/>
                <w:szCs w:val="21"/>
              </w:rPr>
              <w:t>:</w:t>
            </w:r>
            <w:r>
              <w:rPr>
                <w:rFonts w:hint="eastAsia" w:ascii="Times New Roman" w:hAnsi="Times New Roman" w:eastAsia="楷体_GB2312" w:cs="Times New Roman"/>
                <w:color w:val="auto"/>
                <w:sz w:val="21"/>
                <w:szCs w:val="21"/>
                <w:lang w:val="en-US" w:eastAsia="zh-CN"/>
              </w:rPr>
              <w:t>06</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6ADD5E7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58</w:t>
            </w:r>
          </w:p>
        </w:tc>
      </w:tr>
      <w:tr w14:paraId="5474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1" w:type="pct"/>
            <w:vMerge w:val="continue"/>
            <w:tcBorders>
              <w:left w:val="single" w:color="auto" w:sz="4" w:space="0"/>
              <w:right w:val="single" w:color="auto" w:sz="4" w:space="0"/>
            </w:tcBorders>
            <w:noWrap w:val="0"/>
            <w:vAlign w:val="center"/>
          </w:tcPr>
          <w:p w14:paraId="7E2DC26B">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p>
        </w:tc>
        <w:tc>
          <w:tcPr>
            <w:tcW w:w="1183" w:type="pct"/>
            <w:tcBorders>
              <w:top w:val="single" w:color="auto" w:sz="4" w:space="0"/>
              <w:left w:val="single" w:color="auto" w:sz="4" w:space="0"/>
              <w:bottom w:val="single" w:color="auto" w:sz="4" w:space="0"/>
              <w:right w:val="single" w:color="auto" w:sz="4" w:space="0"/>
            </w:tcBorders>
            <w:noWrap w:val="0"/>
            <w:vAlign w:val="center"/>
          </w:tcPr>
          <w:p w14:paraId="6CBEFC5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default" w:ascii="Times New Roman" w:hAnsi="Times New Roman" w:eastAsia="楷体_GB2312" w:cs="Times New Roman"/>
                <w:color w:val="auto"/>
                <w:sz w:val="21"/>
                <w:szCs w:val="21"/>
              </w:rPr>
              <w:t>厂区</w:t>
            </w:r>
            <w:r>
              <w:rPr>
                <w:rFonts w:hint="eastAsia" w:ascii="Times New Roman" w:hAnsi="Times New Roman" w:eastAsia="楷体_GB2312" w:cs="Times New Roman"/>
                <w:color w:val="auto"/>
                <w:sz w:val="21"/>
                <w:szCs w:val="21"/>
                <w:lang w:val="en-US" w:eastAsia="zh-CN"/>
              </w:rPr>
              <w:t>西北</w:t>
            </w:r>
            <w:r>
              <w:rPr>
                <w:rFonts w:hint="default" w:ascii="Times New Roman" w:hAnsi="Times New Roman" w:eastAsia="楷体_GB2312" w:cs="Times New Roman"/>
                <w:color w:val="auto"/>
                <w:sz w:val="21"/>
                <w:szCs w:val="21"/>
              </w:rPr>
              <w:t>侧（</w:t>
            </w:r>
            <w:r>
              <w:rPr>
                <w:rFonts w:hint="eastAsia" w:ascii="Times New Roman" w:hAnsi="Times New Roman" w:eastAsia="楷体_GB2312" w:cs="Times New Roman"/>
                <w:color w:val="auto"/>
                <w:sz w:val="21"/>
                <w:szCs w:val="21"/>
                <w:lang w:val="en-US" w:eastAsia="zh-CN"/>
              </w:rPr>
              <w:t>4</w:t>
            </w:r>
            <w:r>
              <w:rPr>
                <w:rFonts w:hint="eastAsia" w:ascii="Times New Roman" w:hAnsi="Times New Roman" w:eastAsia="楷体_GB2312" w:cs="Times New Roman"/>
                <w:color w:val="auto"/>
                <w:vertAlign w:val="superscript"/>
                <w:lang w:val="en-US" w:eastAsia="zh-CN"/>
              </w:rPr>
              <w:t>#</w:t>
            </w:r>
            <w:r>
              <w:rPr>
                <w:rFonts w:hint="default" w:ascii="Times New Roman" w:hAnsi="Times New Roman" w:eastAsia="楷体_GB2312" w:cs="Times New Roman"/>
                <w:color w:val="auto"/>
                <w:sz w:val="21"/>
                <w:szCs w:val="21"/>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6BB015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r>
              <w:rPr>
                <w:rFonts w:hint="eastAsia" w:ascii="Times New Roman" w:hAnsi="Times New Roman" w:eastAsia="楷体_GB2312" w:cs="Times New Roman"/>
                <w:color w:val="auto"/>
                <w:sz w:val="21"/>
                <w:szCs w:val="21"/>
                <w:lang w:val="en-US" w:eastAsia="zh-CN"/>
              </w:rPr>
              <w:t>交通+</w:t>
            </w:r>
            <w:r>
              <w:rPr>
                <w:rFonts w:hint="default" w:ascii="Times New Roman" w:hAnsi="Times New Roman" w:eastAsia="楷体_GB2312" w:cs="Times New Roman"/>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14:paraId="51FD6B03">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15</w:t>
            </w:r>
            <w:r>
              <w:rPr>
                <w:rFonts w:hint="default" w:ascii="Times New Roman" w:hAnsi="Times New Roman" w:eastAsia="楷体_GB2312" w:cs="Times New Roman"/>
                <w:color w:val="auto"/>
                <w:sz w:val="21"/>
                <w:szCs w:val="21"/>
              </w:rPr>
              <w:t>:</w:t>
            </w:r>
            <w:r>
              <w:rPr>
                <w:rFonts w:hint="eastAsia" w:ascii="Times New Roman" w:hAnsi="Times New Roman" w:eastAsia="楷体_GB2312" w:cs="Times New Roman"/>
                <w:color w:val="auto"/>
                <w:sz w:val="21"/>
                <w:szCs w:val="21"/>
                <w:lang w:val="en-US" w:eastAsia="zh-CN"/>
              </w:rPr>
              <w:t>14</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6C05FD7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lang w:val="en-US" w:eastAsia="zh-CN"/>
              </w:rPr>
            </w:pPr>
            <w:r>
              <w:rPr>
                <w:rFonts w:hint="eastAsia" w:ascii="Times New Roman" w:hAnsi="Times New Roman" w:eastAsia="楷体_GB2312" w:cs="Times New Roman"/>
                <w:color w:val="auto"/>
                <w:lang w:val="en-US" w:eastAsia="zh-CN"/>
              </w:rPr>
              <w:t>56</w:t>
            </w:r>
          </w:p>
        </w:tc>
      </w:tr>
      <w:tr w14:paraId="303E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1" w:type="pct"/>
            <w:vMerge w:val="restart"/>
            <w:tcBorders>
              <w:top w:val="single" w:color="auto" w:sz="4" w:space="0"/>
              <w:left w:val="single" w:color="auto" w:sz="4" w:space="0"/>
              <w:right w:val="single" w:color="auto" w:sz="4" w:space="0"/>
            </w:tcBorders>
            <w:noWrap w:val="0"/>
            <w:vAlign w:val="center"/>
          </w:tcPr>
          <w:p w14:paraId="67418C6A">
            <w:pPr>
              <w:keepNext w:val="0"/>
              <w:keepLines w:val="0"/>
              <w:pageBreakBefore w:val="0"/>
              <w:widowControl w:val="0"/>
              <w:kinsoku/>
              <w:wordWrap/>
              <w:overflowPunct/>
              <w:topLinePunct w:val="0"/>
              <w:bidi w:val="0"/>
              <w:adjustRightInd w:val="0"/>
              <w:snapToGrid w:val="0"/>
              <w:spacing w:line="240" w:lineRule="auto"/>
              <w:textAlignment w:val="auto"/>
              <w:rPr>
                <w:rFonts w:hint="default" w:ascii="Times New Roman" w:hAnsi="Times New Roman" w:eastAsia="楷体_GB2312" w:cs="Times New Roman"/>
                <w:color w:val="auto"/>
              </w:rPr>
            </w:pPr>
            <w:r>
              <w:rPr>
                <w:rFonts w:hint="eastAsia" w:ascii="Times New Roman" w:hAnsi="Times New Roman" w:eastAsia="楷体_GB2312" w:cs="Times New Roman"/>
                <w:color w:val="auto"/>
                <w:lang w:val="en-US" w:eastAsia="zh-CN"/>
              </w:rPr>
              <w:t>2026年01月27日</w:t>
            </w:r>
          </w:p>
          <w:p w14:paraId="255BBFC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lang w:eastAsia="zh-CN"/>
              </w:rPr>
            </w:pPr>
          </w:p>
        </w:tc>
        <w:tc>
          <w:tcPr>
            <w:tcW w:w="1183" w:type="pct"/>
            <w:tcBorders>
              <w:top w:val="single" w:color="auto" w:sz="4" w:space="0"/>
              <w:left w:val="single" w:color="auto" w:sz="4" w:space="0"/>
              <w:bottom w:val="single" w:color="auto" w:sz="4" w:space="0"/>
              <w:right w:val="single" w:color="auto" w:sz="4" w:space="0"/>
            </w:tcBorders>
            <w:noWrap w:val="0"/>
            <w:vAlign w:val="center"/>
          </w:tcPr>
          <w:p w14:paraId="027C7A9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default" w:ascii="Times New Roman" w:hAnsi="Times New Roman" w:eastAsia="楷体_GB2312" w:cs="Times New Roman"/>
                <w:color w:val="auto"/>
                <w:sz w:val="21"/>
                <w:szCs w:val="21"/>
              </w:rPr>
              <w:t>厂区</w:t>
            </w:r>
            <w:r>
              <w:rPr>
                <w:rFonts w:hint="eastAsia" w:ascii="Times New Roman" w:hAnsi="Times New Roman" w:eastAsia="楷体_GB2312" w:cs="Times New Roman"/>
                <w:color w:val="auto"/>
                <w:sz w:val="21"/>
                <w:szCs w:val="21"/>
                <w:lang w:eastAsia="zh-CN"/>
              </w:rPr>
              <w:t>南</w:t>
            </w:r>
            <w:r>
              <w:rPr>
                <w:rFonts w:hint="default" w:ascii="Times New Roman" w:hAnsi="Times New Roman" w:eastAsia="楷体_GB2312" w:cs="Times New Roman"/>
                <w:color w:val="auto"/>
                <w:sz w:val="21"/>
                <w:szCs w:val="21"/>
              </w:rPr>
              <w:t>侧（</w:t>
            </w:r>
            <w:r>
              <w:rPr>
                <w:rFonts w:hint="eastAsia" w:ascii="Times New Roman" w:hAnsi="Times New Roman" w:eastAsia="楷体_GB2312" w:cs="Times New Roman"/>
                <w:color w:val="auto"/>
                <w:sz w:val="21"/>
                <w:szCs w:val="21"/>
                <w:lang w:val="en-US" w:eastAsia="zh-CN"/>
              </w:rPr>
              <w:t>1</w:t>
            </w:r>
            <w:r>
              <w:rPr>
                <w:rFonts w:hint="eastAsia" w:ascii="Times New Roman" w:hAnsi="Times New Roman" w:eastAsia="楷体_GB2312" w:cs="Times New Roman"/>
                <w:color w:val="auto"/>
                <w:vertAlign w:val="superscript"/>
                <w:lang w:val="en-US" w:eastAsia="zh-CN"/>
              </w:rPr>
              <w:t>#</w:t>
            </w:r>
            <w:r>
              <w:rPr>
                <w:rFonts w:hint="default" w:ascii="Times New Roman" w:hAnsi="Times New Roman" w:eastAsia="楷体_GB2312" w:cs="Times New Roman"/>
                <w:color w:val="auto"/>
                <w:sz w:val="21"/>
                <w:szCs w:val="21"/>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2DC26F4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default" w:ascii="Times New Roman" w:hAnsi="Times New Roman" w:eastAsia="楷体_GB2312" w:cs="Times New Roman"/>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14:paraId="242B449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eastAsia" w:ascii="Times New Roman" w:hAnsi="Times New Roman" w:eastAsia="楷体_GB2312" w:cs="Times New Roman"/>
                <w:color w:val="auto"/>
                <w:lang w:val="en-US" w:eastAsia="zh-CN"/>
              </w:rPr>
              <w:t>14</w:t>
            </w:r>
            <w:r>
              <w:rPr>
                <w:rFonts w:hint="default" w:ascii="Times New Roman" w:hAnsi="Times New Roman" w:eastAsia="楷体_GB2312" w:cs="Times New Roman"/>
                <w:color w:val="auto"/>
                <w:sz w:val="21"/>
                <w:szCs w:val="21"/>
              </w:rPr>
              <w:t>:</w:t>
            </w:r>
            <w:r>
              <w:rPr>
                <w:rFonts w:hint="eastAsia" w:ascii="Times New Roman" w:hAnsi="Times New Roman" w:eastAsia="楷体_GB2312" w:cs="Times New Roman"/>
                <w:color w:val="auto"/>
                <w:sz w:val="21"/>
                <w:szCs w:val="21"/>
                <w:lang w:val="en-US" w:eastAsia="zh-CN"/>
              </w:rPr>
              <w:t>35</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263A2518">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eastAsia" w:ascii="Times New Roman" w:hAnsi="Times New Roman" w:eastAsia="楷体_GB2312" w:cs="Times New Roman"/>
                <w:color w:val="auto"/>
                <w:kern w:val="2"/>
                <w:sz w:val="21"/>
                <w:szCs w:val="24"/>
                <w:lang w:val="en-US" w:eastAsia="zh-CN" w:bidi="ar-SA"/>
              </w:rPr>
              <w:t>56</w:t>
            </w:r>
          </w:p>
        </w:tc>
      </w:tr>
      <w:tr w14:paraId="5EDA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1" w:type="pct"/>
            <w:vMerge w:val="continue"/>
            <w:tcBorders>
              <w:left w:val="single" w:color="auto" w:sz="4" w:space="0"/>
              <w:right w:val="single" w:color="auto" w:sz="4" w:space="0"/>
            </w:tcBorders>
            <w:noWrap w:val="0"/>
            <w:vAlign w:val="center"/>
          </w:tcPr>
          <w:p w14:paraId="4351E84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p>
        </w:tc>
        <w:tc>
          <w:tcPr>
            <w:tcW w:w="1183" w:type="pct"/>
            <w:tcBorders>
              <w:top w:val="single" w:color="auto" w:sz="4" w:space="0"/>
              <w:left w:val="single" w:color="auto" w:sz="4" w:space="0"/>
              <w:bottom w:val="single" w:color="auto" w:sz="4" w:space="0"/>
              <w:right w:val="single" w:color="auto" w:sz="4" w:space="0"/>
            </w:tcBorders>
            <w:noWrap w:val="0"/>
            <w:vAlign w:val="center"/>
          </w:tcPr>
          <w:p w14:paraId="07CDB83A">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default" w:ascii="Times New Roman" w:hAnsi="Times New Roman" w:eastAsia="楷体_GB2312" w:cs="Times New Roman"/>
                <w:color w:val="auto"/>
                <w:sz w:val="21"/>
                <w:szCs w:val="21"/>
              </w:rPr>
              <w:t>厂区</w:t>
            </w:r>
            <w:r>
              <w:rPr>
                <w:rFonts w:hint="eastAsia" w:ascii="Times New Roman" w:hAnsi="Times New Roman" w:eastAsia="楷体_GB2312" w:cs="Times New Roman"/>
                <w:color w:val="auto"/>
                <w:sz w:val="21"/>
                <w:szCs w:val="21"/>
                <w:lang w:val="en-US" w:eastAsia="zh-CN"/>
              </w:rPr>
              <w:t>北</w:t>
            </w:r>
            <w:r>
              <w:rPr>
                <w:rFonts w:hint="default" w:ascii="Times New Roman" w:hAnsi="Times New Roman" w:eastAsia="楷体_GB2312" w:cs="Times New Roman"/>
                <w:color w:val="auto"/>
                <w:sz w:val="21"/>
                <w:szCs w:val="21"/>
              </w:rPr>
              <w:t>侧（</w:t>
            </w:r>
            <w:r>
              <w:rPr>
                <w:rFonts w:hint="eastAsia" w:ascii="Times New Roman" w:hAnsi="Times New Roman" w:eastAsia="楷体_GB2312" w:cs="Times New Roman"/>
                <w:color w:val="auto"/>
                <w:sz w:val="21"/>
                <w:szCs w:val="21"/>
                <w:lang w:val="en-US" w:eastAsia="zh-CN"/>
              </w:rPr>
              <w:t>2</w:t>
            </w:r>
            <w:r>
              <w:rPr>
                <w:rFonts w:hint="eastAsia" w:ascii="Times New Roman" w:hAnsi="Times New Roman" w:eastAsia="楷体_GB2312" w:cs="Times New Roman"/>
                <w:color w:val="auto"/>
                <w:vertAlign w:val="superscript"/>
                <w:lang w:val="en-US" w:eastAsia="zh-CN"/>
              </w:rPr>
              <w:t>#</w:t>
            </w:r>
            <w:r>
              <w:rPr>
                <w:rFonts w:hint="default" w:ascii="Times New Roman" w:hAnsi="Times New Roman" w:eastAsia="楷体_GB2312" w:cs="Times New Roman"/>
                <w:color w:val="auto"/>
                <w:sz w:val="21"/>
                <w:szCs w:val="21"/>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AE1BD1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default" w:ascii="Times New Roman" w:hAnsi="Times New Roman" w:eastAsia="楷体_GB2312" w:cs="Times New Roman"/>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14:paraId="3A83CDB7">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eastAsia" w:ascii="Times New Roman" w:hAnsi="Times New Roman" w:eastAsia="楷体_GB2312" w:cs="Times New Roman"/>
                <w:color w:val="auto"/>
                <w:lang w:val="en-US" w:eastAsia="zh-CN"/>
              </w:rPr>
              <w:t>14</w:t>
            </w:r>
            <w:r>
              <w:rPr>
                <w:rFonts w:hint="default" w:ascii="Times New Roman" w:hAnsi="Times New Roman" w:eastAsia="楷体_GB2312" w:cs="Times New Roman"/>
                <w:color w:val="auto"/>
                <w:sz w:val="21"/>
                <w:szCs w:val="21"/>
              </w:rPr>
              <w:t>:</w:t>
            </w:r>
            <w:r>
              <w:rPr>
                <w:rFonts w:hint="eastAsia" w:ascii="Times New Roman" w:hAnsi="Times New Roman" w:eastAsia="楷体_GB2312" w:cs="Times New Roman"/>
                <w:color w:val="auto"/>
                <w:sz w:val="21"/>
                <w:szCs w:val="21"/>
                <w:lang w:val="en-US" w:eastAsia="zh-CN"/>
              </w:rPr>
              <w:t>45</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46AED9DC">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eastAsia" w:ascii="Times New Roman" w:hAnsi="Times New Roman" w:eastAsia="楷体_GB2312" w:cs="Times New Roman"/>
                <w:color w:val="auto"/>
                <w:kern w:val="2"/>
                <w:sz w:val="21"/>
                <w:szCs w:val="24"/>
                <w:lang w:val="en-US" w:eastAsia="zh-CN" w:bidi="ar-SA"/>
              </w:rPr>
              <w:t>57</w:t>
            </w:r>
          </w:p>
        </w:tc>
      </w:tr>
      <w:tr w14:paraId="6629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1" w:type="pct"/>
            <w:vMerge w:val="continue"/>
            <w:tcBorders>
              <w:left w:val="single" w:color="auto" w:sz="4" w:space="0"/>
              <w:right w:val="single" w:color="auto" w:sz="4" w:space="0"/>
            </w:tcBorders>
            <w:noWrap w:val="0"/>
            <w:vAlign w:val="center"/>
          </w:tcPr>
          <w:p w14:paraId="7E3F20F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p>
        </w:tc>
        <w:tc>
          <w:tcPr>
            <w:tcW w:w="1183" w:type="pct"/>
            <w:tcBorders>
              <w:top w:val="single" w:color="auto" w:sz="4" w:space="0"/>
              <w:left w:val="single" w:color="auto" w:sz="4" w:space="0"/>
              <w:bottom w:val="single" w:color="auto" w:sz="4" w:space="0"/>
              <w:right w:val="single" w:color="auto" w:sz="4" w:space="0"/>
            </w:tcBorders>
            <w:noWrap w:val="0"/>
            <w:vAlign w:val="center"/>
          </w:tcPr>
          <w:p w14:paraId="06C097C5">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default" w:ascii="Times New Roman" w:hAnsi="Times New Roman" w:eastAsia="楷体_GB2312" w:cs="Times New Roman"/>
                <w:color w:val="auto"/>
                <w:sz w:val="21"/>
                <w:szCs w:val="21"/>
              </w:rPr>
              <w:t>厂区</w:t>
            </w:r>
            <w:r>
              <w:rPr>
                <w:rFonts w:hint="eastAsia" w:ascii="Times New Roman" w:hAnsi="Times New Roman" w:eastAsia="楷体_GB2312" w:cs="Times New Roman"/>
                <w:color w:val="auto"/>
                <w:sz w:val="21"/>
                <w:szCs w:val="21"/>
                <w:lang w:val="en-US" w:eastAsia="zh-CN"/>
              </w:rPr>
              <w:t>西南</w:t>
            </w:r>
            <w:r>
              <w:rPr>
                <w:rFonts w:hint="default" w:ascii="Times New Roman" w:hAnsi="Times New Roman" w:eastAsia="楷体_GB2312" w:cs="Times New Roman"/>
                <w:color w:val="auto"/>
                <w:sz w:val="21"/>
                <w:szCs w:val="21"/>
              </w:rPr>
              <w:t>侧（</w:t>
            </w:r>
            <w:r>
              <w:rPr>
                <w:rFonts w:hint="eastAsia" w:ascii="Times New Roman" w:hAnsi="Times New Roman" w:eastAsia="楷体_GB2312" w:cs="Times New Roman"/>
                <w:color w:val="auto"/>
                <w:sz w:val="21"/>
                <w:szCs w:val="21"/>
                <w:lang w:val="en-US" w:eastAsia="zh-CN"/>
              </w:rPr>
              <w:t>3</w:t>
            </w:r>
            <w:r>
              <w:rPr>
                <w:rFonts w:hint="eastAsia" w:ascii="Times New Roman" w:hAnsi="Times New Roman" w:eastAsia="楷体_GB2312" w:cs="Times New Roman"/>
                <w:color w:val="auto"/>
                <w:vertAlign w:val="superscript"/>
                <w:lang w:val="en-US" w:eastAsia="zh-CN"/>
              </w:rPr>
              <w:t>#</w:t>
            </w:r>
            <w:r>
              <w:rPr>
                <w:rFonts w:hint="default" w:ascii="Times New Roman" w:hAnsi="Times New Roman" w:eastAsia="楷体_GB2312" w:cs="Times New Roman"/>
                <w:color w:val="auto"/>
                <w:sz w:val="21"/>
                <w:szCs w:val="21"/>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767F17B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eastAsia" w:ascii="Times New Roman" w:hAnsi="Times New Roman" w:eastAsia="楷体_GB2312" w:cs="Times New Roman"/>
                <w:color w:val="auto"/>
                <w:sz w:val="21"/>
                <w:szCs w:val="21"/>
                <w:lang w:val="en-US" w:eastAsia="zh-CN"/>
              </w:rPr>
              <w:t>交通+</w:t>
            </w:r>
            <w:r>
              <w:rPr>
                <w:rFonts w:hint="default" w:ascii="Times New Roman" w:hAnsi="Times New Roman" w:eastAsia="楷体_GB2312" w:cs="Times New Roman"/>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14:paraId="5BF06FE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eastAsia" w:ascii="Times New Roman" w:hAnsi="Times New Roman" w:eastAsia="楷体_GB2312" w:cs="Times New Roman"/>
                <w:color w:val="auto"/>
                <w:lang w:val="en-US" w:eastAsia="zh-CN"/>
              </w:rPr>
              <w:t>14</w:t>
            </w:r>
            <w:r>
              <w:rPr>
                <w:rFonts w:hint="default" w:ascii="Times New Roman" w:hAnsi="Times New Roman" w:eastAsia="楷体_GB2312" w:cs="Times New Roman"/>
                <w:color w:val="auto"/>
                <w:sz w:val="21"/>
                <w:szCs w:val="21"/>
              </w:rPr>
              <w:t>:</w:t>
            </w:r>
            <w:r>
              <w:rPr>
                <w:rFonts w:hint="eastAsia" w:ascii="Times New Roman" w:hAnsi="Times New Roman" w:eastAsia="楷体_GB2312" w:cs="Times New Roman"/>
                <w:color w:val="auto"/>
                <w:sz w:val="21"/>
                <w:szCs w:val="21"/>
                <w:lang w:val="en-US" w:eastAsia="zh-CN"/>
              </w:rPr>
              <w:t>54</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31954990">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eastAsia" w:ascii="Times New Roman" w:hAnsi="Times New Roman" w:eastAsia="楷体_GB2312" w:cs="Times New Roman"/>
                <w:color w:val="auto"/>
                <w:kern w:val="2"/>
                <w:sz w:val="21"/>
                <w:szCs w:val="24"/>
                <w:lang w:val="en-US" w:eastAsia="zh-CN" w:bidi="ar-SA"/>
              </w:rPr>
              <w:t>58</w:t>
            </w:r>
          </w:p>
        </w:tc>
      </w:tr>
      <w:tr w14:paraId="0914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591" w:type="pct"/>
            <w:vMerge w:val="continue"/>
            <w:tcBorders>
              <w:left w:val="single" w:color="auto" w:sz="4" w:space="0"/>
              <w:right w:val="single" w:color="auto" w:sz="4" w:space="0"/>
            </w:tcBorders>
            <w:noWrap w:val="0"/>
            <w:vAlign w:val="center"/>
          </w:tcPr>
          <w:p w14:paraId="732DED31">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rPr>
            </w:pPr>
          </w:p>
        </w:tc>
        <w:tc>
          <w:tcPr>
            <w:tcW w:w="1183" w:type="pct"/>
            <w:tcBorders>
              <w:top w:val="single" w:color="auto" w:sz="4" w:space="0"/>
              <w:left w:val="single" w:color="auto" w:sz="4" w:space="0"/>
              <w:bottom w:val="single" w:color="auto" w:sz="4" w:space="0"/>
              <w:right w:val="single" w:color="auto" w:sz="4" w:space="0"/>
            </w:tcBorders>
            <w:noWrap w:val="0"/>
            <w:vAlign w:val="center"/>
          </w:tcPr>
          <w:p w14:paraId="4965ABD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default" w:ascii="Times New Roman" w:hAnsi="Times New Roman" w:eastAsia="楷体_GB2312" w:cs="Times New Roman"/>
                <w:color w:val="auto"/>
                <w:sz w:val="21"/>
                <w:szCs w:val="21"/>
              </w:rPr>
              <w:t>厂区</w:t>
            </w:r>
            <w:r>
              <w:rPr>
                <w:rFonts w:hint="eastAsia" w:ascii="Times New Roman" w:hAnsi="Times New Roman" w:eastAsia="楷体_GB2312" w:cs="Times New Roman"/>
                <w:color w:val="auto"/>
                <w:sz w:val="21"/>
                <w:szCs w:val="21"/>
                <w:lang w:val="en-US" w:eastAsia="zh-CN"/>
              </w:rPr>
              <w:t>西北</w:t>
            </w:r>
            <w:r>
              <w:rPr>
                <w:rFonts w:hint="default" w:ascii="Times New Roman" w:hAnsi="Times New Roman" w:eastAsia="楷体_GB2312" w:cs="Times New Roman"/>
                <w:color w:val="auto"/>
                <w:sz w:val="21"/>
                <w:szCs w:val="21"/>
              </w:rPr>
              <w:t>侧（</w:t>
            </w:r>
            <w:r>
              <w:rPr>
                <w:rFonts w:hint="eastAsia" w:ascii="Times New Roman" w:hAnsi="Times New Roman" w:eastAsia="楷体_GB2312" w:cs="Times New Roman"/>
                <w:color w:val="auto"/>
                <w:sz w:val="21"/>
                <w:szCs w:val="21"/>
                <w:lang w:val="en-US" w:eastAsia="zh-CN"/>
              </w:rPr>
              <w:t>4</w:t>
            </w:r>
            <w:r>
              <w:rPr>
                <w:rFonts w:hint="eastAsia" w:ascii="Times New Roman" w:hAnsi="Times New Roman" w:eastAsia="楷体_GB2312" w:cs="Times New Roman"/>
                <w:color w:val="auto"/>
                <w:vertAlign w:val="superscript"/>
                <w:lang w:val="en-US" w:eastAsia="zh-CN"/>
              </w:rPr>
              <w:t>#</w:t>
            </w:r>
            <w:r>
              <w:rPr>
                <w:rFonts w:hint="default" w:ascii="Times New Roman" w:hAnsi="Times New Roman" w:eastAsia="楷体_GB2312" w:cs="Times New Roman"/>
                <w:color w:val="auto"/>
                <w:sz w:val="21"/>
                <w:szCs w:val="21"/>
              </w:rPr>
              <w:t>）</w:t>
            </w:r>
          </w:p>
        </w:tc>
        <w:tc>
          <w:tcPr>
            <w:tcW w:w="1073" w:type="pct"/>
            <w:tcBorders>
              <w:top w:val="single" w:color="auto" w:sz="4" w:space="0"/>
              <w:left w:val="single" w:color="auto" w:sz="4" w:space="0"/>
              <w:bottom w:val="single" w:color="auto" w:sz="4" w:space="0"/>
              <w:right w:val="single" w:color="auto" w:sz="4" w:space="0"/>
            </w:tcBorders>
            <w:noWrap w:val="0"/>
            <w:vAlign w:val="center"/>
          </w:tcPr>
          <w:p w14:paraId="40467A1E">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eastAsia" w:ascii="Times New Roman" w:hAnsi="Times New Roman" w:eastAsia="楷体_GB2312" w:cs="Times New Roman"/>
                <w:color w:val="auto"/>
                <w:sz w:val="21"/>
                <w:szCs w:val="21"/>
                <w:lang w:val="en-US" w:eastAsia="zh-CN"/>
              </w:rPr>
              <w:t>交通+</w:t>
            </w:r>
            <w:r>
              <w:rPr>
                <w:rFonts w:hint="default" w:ascii="Times New Roman" w:hAnsi="Times New Roman" w:eastAsia="楷体_GB2312" w:cs="Times New Roman"/>
                <w:color w:val="auto"/>
                <w:sz w:val="21"/>
                <w:szCs w:val="21"/>
              </w:rPr>
              <w:t>车间机器</w:t>
            </w:r>
          </w:p>
        </w:tc>
        <w:tc>
          <w:tcPr>
            <w:tcW w:w="1068" w:type="pct"/>
            <w:tcBorders>
              <w:top w:val="single" w:color="auto" w:sz="4" w:space="0"/>
              <w:left w:val="single" w:color="auto" w:sz="4" w:space="0"/>
              <w:bottom w:val="single" w:color="auto" w:sz="4" w:space="0"/>
              <w:right w:val="single" w:color="auto" w:sz="4" w:space="0"/>
            </w:tcBorders>
            <w:noWrap w:val="0"/>
            <w:vAlign w:val="center"/>
          </w:tcPr>
          <w:p w14:paraId="4896BABF">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eastAsia" w:ascii="Times New Roman" w:hAnsi="Times New Roman" w:eastAsia="楷体_GB2312" w:cs="Times New Roman"/>
                <w:color w:val="auto"/>
                <w:lang w:val="en-US" w:eastAsia="zh-CN"/>
              </w:rPr>
              <w:t>15</w:t>
            </w:r>
            <w:r>
              <w:rPr>
                <w:rFonts w:hint="default" w:ascii="Times New Roman" w:hAnsi="Times New Roman" w:eastAsia="楷体_GB2312" w:cs="Times New Roman"/>
                <w:color w:val="auto"/>
                <w:sz w:val="21"/>
                <w:szCs w:val="21"/>
              </w:rPr>
              <w:t>:</w:t>
            </w:r>
            <w:r>
              <w:rPr>
                <w:rFonts w:hint="eastAsia" w:ascii="Times New Roman" w:hAnsi="Times New Roman" w:eastAsia="楷体_GB2312" w:cs="Times New Roman"/>
                <w:color w:val="auto"/>
                <w:sz w:val="21"/>
                <w:szCs w:val="21"/>
                <w:lang w:val="en-US" w:eastAsia="zh-CN"/>
              </w:rPr>
              <w:t>02</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2ABBF744">
            <w:pPr>
              <w:keepNext w:val="0"/>
              <w:keepLines w:val="0"/>
              <w:pageBreakBefore w:val="0"/>
              <w:widowControl w:val="0"/>
              <w:kinsoku/>
              <w:wordWrap/>
              <w:overflowPunct/>
              <w:topLinePunct w:val="0"/>
              <w:bidi w:val="0"/>
              <w:spacing w:line="240" w:lineRule="auto"/>
              <w:jc w:val="center"/>
              <w:textAlignment w:val="auto"/>
              <w:rPr>
                <w:rFonts w:hint="default" w:ascii="Times New Roman" w:hAnsi="Times New Roman" w:eastAsia="楷体_GB2312" w:cs="Times New Roman"/>
                <w:color w:val="auto"/>
                <w:kern w:val="2"/>
                <w:sz w:val="21"/>
                <w:szCs w:val="24"/>
                <w:lang w:val="en-US" w:eastAsia="zh-CN" w:bidi="ar-SA"/>
              </w:rPr>
            </w:pPr>
            <w:r>
              <w:rPr>
                <w:rFonts w:hint="eastAsia" w:ascii="Times New Roman" w:hAnsi="Times New Roman" w:eastAsia="楷体_GB2312" w:cs="Times New Roman"/>
                <w:color w:val="auto"/>
                <w:kern w:val="2"/>
                <w:sz w:val="21"/>
                <w:szCs w:val="24"/>
                <w:lang w:val="en-US" w:eastAsia="zh-CN" w:bidi="ar-SA"/>
              </w:rPr>
              <w:t>56</w:t>
            </w:r>
          </w:p>
        </w:tc>
      </w:tr>
    </w:tbl>
    <w:p w14:paraId="32A7DDFF">
      <w:pPr>
        <w:keepNext w:val="0"/>
        <w:keepLines w:val="0"/>
        <w:pageBreakBefore w:val="0"/>
        <w:widowControl w:val="0"/>
        <w:kinsoku/>
        <w:wordWrap/>
        <w:overflowPunct/>
        <w:topLinePunct w:val="0"/>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（6）噪声监测结果评价</w:t>
      </w:r>
    </w:p>
    <w:p w14:paraId="56B8864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sz w:val="24"/>
          <w:szCs w:val="24"/>
        </w:rPr>
      </w:pPr>
      <w:r>
        <w:rPr>
          <w:rFonts w:hint="eastAsia" w:ascii="宋体" w:hAnsi="宋体" w:eastAsia="宋体" w:cs="宋体"/>
          <w:b w:val="0"/>
          <w:bCs/>
          <w:sz w:val="24"/>
          <w:szCs w:val="24"/>
        </w:rPr>
        <w:t>监测结果表明：</w:t>
      </w: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个监测点</w:t>
      </w:r>
      <w:r>
        <w:rPr>
          <w:rFonts w:hint="eastAsia" w:ascii="宋体" w:hAnsi="宋体" w:eastAsia="宋体" w:cs="宋体"/>
          <w:b w:val="0"/>
          <w:bCs/>
          <w:sz w:val="24"/>
          <w:szCs w:val="24"/>
          <w:lang w:eastAsia="zh-CN"/>
        </w:rPr>
        <w:t>经过</w:t>
      </w:r>
      <w:r>
        <w:rPr>
          <w:rFonts w:hint="eastAsia" w:ascii="宋体" w:hAnsi="宋体" w:eastAsia="宋体" w:cs="宋体"/>
          <w:b w:val="0"/>
          <w:bCs/>
          <w:sz w:val="24"/>
          <w:szCs w:val="24"/>
          <w:lang w:val="en-US" w:eastAsia="zh-CN"/>
        </w:rPr>
        <w:t>2个周期（2天）的监测</w:t>
      </w:r>
      <w:r>
        <w:rPr>
          <w:rFonts w:hint="eastAsia" w:ascii="宋体" w:hAnsi="宋体" w:eastAsia="宋体" w:cs="宋体"/>
          <w:b w:val="0"/>
          <w:bCs/>
          <w:sz w:val="24"/>
          <w:szCs w:val="24"/>
        </w:rPr>
        <w:t>均达到《工业企业厂界环境噪声排放标准》GB 12348-2008中2类</w:t>
      </w:r>
      <w:r>
        <w:rPr>
          <w:rFonts w:hint="default" w:ascii="Times New Roman" w:hAnsi="Times New Roman" w:eastAsia="宋体" w:cs="Times New Roman"/>
          <w:sz w:val="24"/>
          <w:szCs w:val="24"/>
        </w:rPr>
        <w:t>区标准限值要求。</w:t>
      </w:r>
    </w:p>
    <w:p w14:paraId="6C368D9C">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lang w:val="en-US" w:eastAsia="zh-CN"/>
        </w:rPr>
      </w:pPr>
      <w:bookmarkStart w:id="594" w:name="_Toc8080"/>
      <w:bookmarkStart w:id="595" w:name="_Toc9930"/>
      <w:bookmarkStart w:id="596" w:name="_Toc31369"/>
      <w:r>
        <w:rPr>
          <w:rFonts w:hint="default" w:ascii="Times New Roman" w:hAnsi="Times New Roman" w:eastAsia="宋体" w:cs="Times New Roman"/>
          <w:lang w:val="en-US" w:eastAsia="zh-CN"/>
        </w:rPr>
        <w:t>十、验收监测结论及建议</w:t>
      </w:r>
      <w:bookmarkEnd w:id="594"/>
      <w:bookmarkEnd w:id="595"/>
      <w:bookmarkEnd w:id="596"/>
    </w:p>
    <w:p w14:paraId="58AAF57C">
      <w:pPr>
        <w:pStyle w:val="3"/>
        <w:rPr>
          <w:rFonts w:hint="default" w:ascii="Times New Roman" w:hAnsi="Times New Roman" w:eastAsia="宋体" w:cs="Times New Roman"/>
          <w:lang w:val="en-US" w:eastAsia="zh-CN"/>
        </w:rPr>
      </w:pPr>
      <w:bookmarkStart w:id="597" w:name="_Toc17112"/>
      <w:bookmarkStart w:id="598" w:name="_Toc28710"/>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bookmarkEnd w:id="597"/>
      <w:bookmarkEnd w:id="598"/>
    </w:p>
    <w:p w14:paraId="75210034">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.1.1环境保护执行情况</w:t>
      </w:r>
    </w:p>
    <w:p w14:paraId="3F4C0ACE">
      <w:pPr>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sz w:val="24"/>
          <w:szCs w:val="24"/>
          <w:lang w:val="en-US" w:eastAsia="zh-CN"/>
        </w:rPr>
        <w:t>杭州萧山博鑫五金厂</w:t>
      </w:r>
      <w:r>
        <w:rPr>
          <w:rFonts w:hint="default" w:ascii="Times New Roman" w:hAnsi="Times New Roman" w:eastAsia="宋体" w:cs="Times New Roman"/>
          <w:color w:val="000000"/>
          <w:sz w:val="24"/>
          <w:szCs w:val="24"/>
          <w:lang w:val="en-US" w:eastAsia="zh-CN"/>
        </w:rPr>
        <w:t>在项目建设中基本履行了环境影响评价制度，环境保护审批手续较为齐全。对于建设项目环境影响评价报表及批复文件中的环境保护要求已基本落实。</w:t>
      </w:r>
    </w:p>
    <w:p w14:paraId="1E5B7E53">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.1.2废水</w:t>
      </w:r>
    </w:p>
    <w:p w14:paraId="7523CA4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生活污水经化粪池处理后纳管排放</w:t>
      </w:r>
      <w:r>
        <w:rPr>
          <w:rFonts w:hint="eastAsia" w:ascii="Times New Roman" w:hAnsi="Times New Roman" w:eastAsia="宋体" w:cs="Times New Roman"/>
          <w:sz w:val="24"/>
          <w:szCs w:val="24"/>
          <w:lang w:val="en-US" w:eastAsia="zh-CN"/>
        </w:rPr>
        <w:t>。</w:t>
      </w:r>
    </w:p>
    <w:p w14:paraId="4D353CE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所测污水中pH值、化学需氧量、悬浮物、动植物油排放浓度满足《污水综合排放标准》GB8978-1996中三级标准要求，氨氮排放浓度满足《工业企业废水氮、磷污染物间接排放限值》(DB33/887-2013)中其他企业间接排放要求。</w:t>
      </w:r>
    </w:p>
    <w:p w14:paraId="170765AE">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.1.3废气</w:t>
      </w:r>
    </w:p>
    <w:p w14:paraId="3A2C5DDF">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宋体" w:hAnsi="宋体" w:eastAsia="宋体" w:cs="宋体"/>
          <w:b w:val="0"/>
          <w:bCs w:val="0"/>
          <w:color w:val="auto"/>
          <w:sz w:val="24"/>
          <w:szCs w:val="24"/>
          <w:lang w:val="en-US" w:eastAsia="zh-CN"/>
        </w:rPr>
        <w:t>监测期间，</w:t>
      </w:r>
      <w:r>
        <w:rPr>
          <w:rFonts w:hint="eastAsia" w:ascii="宋体" w:hAnsi="宋体" w:eastAsia="宋体" w:cs="宋体"/>
          <w:b w:val="0"/>
          <w:bCs w:val="0"/>
          <w:color w:val="auto"/>
          <w:kern w:val="0"/>
          <w:sz w:val="24"/>
          <w:szCs w:val="24"/>
          <w:lang w:eastAsia="zh-CN"/>
        </w:rPr>
        <w:t>杭州萧山博鑫五金厂废气处理设施出口所检测非甲烷总烃、</w:t>
      </w:r>
      <w:r>
        <w:rPr>
          <w:rFonts w:hint="eastAsia" w:ascii="宋体" w:hAnsi="宋体" w:eastAsia="宋体" w:cs="宋体"/>
          <w:b w:val="0"/>
          <w:bCs w:val="0"/>
          <w:color w:val="auto"/>
          <w:kern w:val="0"/>
          <w:sz w:val="24"/>
          <w:szCs w:val="24"/>
          <w:lang w:val="en-US" w:eastAsia="zh-CN"/>
        </w:rPr>
        <w:t>颗粒物</w:t>
      </w:r>
      <w:r>
        <w:rPr>
          <w:rFonts w:hint="eastAsia" w:ascii="宋体" w:hAnsi="宋体" w:eastAsia="宋体" w:cs="宋体"/>
          <w:b w:val="0"/>
          <w:bCs w:val="0"/>
          <w:color w:val="auto"/>
          <w:kern w:val="0"/>
          <w:sz w:val="24"/>
          <w:szCs w:val="24"/>
          <w:lang w:eastAsia="zh-CN"/>
        </w:rPr>
        <w:t>浓度</w:t>
      </w:r>
      <w:r>
        <w:rPr>
          <w:rFonts w:hint="eastAsia" w:ascii="宋体" w:hAnsi="宋体" w:eastAsia="宋体" w:cs="宋体"/>
          <w:bCs w:val="0"/>
          <w:color w:val="auto"/>
          <w:kern w:val="0"/>
          <w:sz w:val="24"/>
          <w:szCs w:val="24"/>
          <w:lang w:val="en-US" w:eastAsia="zh-CN"/>
        </w:rPr>
        <w:t>满足</w:t>
      </w:r>
      <w:r>
        <w:rPr>
          <w:rFonts w:hAnsi="宋体"/>
          <w:bCs/>
          <w:szCs w:val="21"/>
        </w:rPr>
        <w:t>《</w:t>
      </w:r>
      <w:r>
        <w:rPr>
          <w:rFonts w:hint="eastAsia" w:hAnsi="宋体"/>
          <w:bCs/>
          <w:szCs w:val="21"/>
        </w:rPr>
        <w:t>工业涂装工序大气污染物排放标准</w:t>
      </w:r>
      <w:r>
        <w:rPr>
          <w:rFonts w:hAnsi="宋体"/>
          <w:bCs/>
          <w:szCs w:val="21"/>
        </w:rPr>
        <w:t>》（</w:t>
      </w:r>
      <w:r>
        <w:rPr>
          <w:rFonts w:hint="eastAsia" w:hAnsi="宋体"/>
          <w:bCs/>
          <w:szCs w:val="21"/>
        </w:rPr>
        <w:t>DB33/2146-2018</w:t>
      </w:r>
      <w:r>
        <w:rPr>
          <w:rFonts w:hAnsi="宋体"/>
          <w:bCs/>
          <w:szCs w:val="21"/>
        </w:rPr>
        <w:t>）</w:t>
      </w:r>
      <w:r>
        <w:rPr>
          <w:rFonts w:hint="eastAsia" w:hAnsi="宋体"/>
          <w:bCs/>
          <w:szCs w:val="21"/>
        </w:rPr>
        <w:t>表1标准</w:t>
      </w:r>
      <w:r>
        <w:rPr>
          <w:rFonts w:hint="eastAsia" w:ascii="宋体" w:hAnsi="宋体" w:eastAsia="宋体" w:cs="宋体"/>
          <w:color w:val="auto"/>
          <w:kern w:val="0"/>
          <w:sz w:val="24"/>
          <w:szCs w:val="24"/>
          <w:lang w:eastAsia="zh-CN"/>
        </w:rPr>
        <w:t>限值</w:t>
      </w:r>
      <w:r>
        <w:rPr>
          <w:rFonts w:hint="eastAsia" w:ascii="宋体" w:hAnsi="宋体" w:eastAsia="宋体" w:cs="宋体"/>
          <w:color w:val="auto"/>
          <w:kern w:val="0"/>
          <w:sz w:val="24"/>
          <w:szCs w:val="24"/>
          <w:lang w:val="en-US" w:eastAsia="zh-CN"/>
        </w:rPr>
        <w:t>要求。</w:t>
      </w:r>
      <w:r>
        <w:rPr>
          <w:rFonts w:hint="eastAsia" w:ascii="宋体" w:hAnsi="宋体" w:eastAsia="宋体" w:cs="宋体"/>
          <w:b w:val="0"/>
          <w:bCs/>
          <w:sz w:val="24"/>
          <w:szCs w:val="24"/>
          <w:lang w:val="en-US" w:eastAsia="zh-CN"/>
        </w:rPr>
        <w:t>厂界无组织非甲烷总烃、</w:t>
      </w:r>
      <w:r>
        <w:rPr>
          <w:rFonts w:hint="eastAsia" w:ascii="宋体" w:hAnsi="宋体" w:eastAsia="宋体" w:cs="宋体"/>
          <w:color w:val="auto"/>
          <w:kern w:val="0"/>
          <w:sz w:val="24"/>
          <w:szCs w:val="24"/>
          <w:lang w:val="en-US" w:eastAsia="zh-CN" w:bidi="ar-SA"/>
        </w:rPr>
        <w:t>臭气浓度</w:t>
      </w:r>
      <w:r>
        <w:rPr>
          <w:rFonts w:hint="eastAsia" w:ascii="宋体" w:hAnsi="宋体" w:eastAsia="宋体" w:cs="宋体"/>
          <w:b w:val="0"/>
          <w:bCs/>
          <w:sz w:val="24"/>
          <w:szCs w:val="24"/>
          <w:lang w:val="en-US" w:eastAsia="zh-CN"/>
        </w:rPr>
        <w:t>排放浓度满足</w:t>
      </w:r>
      <w:r>
        <w:rPr>
          <w:rFonts w:hint="eastAsia" w:ascii="宋体" w:hAnsi="宋体" w:eastAsia="宋体" w:cs="宋体"/>
          <w:b w:val="0"/>
          <w:bCs/>
          <w:sz w:val="24"/>
          <w:szCs w:val="24"/>
          <w:lang w:eastAsia="zh-CN"/>
        </w:rPr>
        <w:t>《</w:t>
      </w:r>
      <w:r>
        <w:rPr>
          <w:rFonts w:hAnsi="宋体"/>
          <w:bCs/>
          <w:szCs w:val="21"/>
        </w:rPr>
        <w:t>《</w:t>
      </w:r>
      <w:r>
        <w:rPr>
          <w:rFonts w:hint="eastAsia" w:hAnsi="宋体"/>
          <w:bCs/>
          <w:szCs w:val="21"/>
        </w:rPr>
        <w:t>工业涂装工序大气污染物排放标准</w:t>
      </w:r>
      <w:r>
        <w:rPr>
          <w:rFonts w:hAnsi="宋体"/>
          <w:bCs/>
          <w:szCs w:val="21"/>
        </w:rPr>
        <w:t>》（</w:t>
      </w:r>
      <w:r>
        <w:rPr>
          <w:rFonts w:hint="eastAsia" w:hAnsi="宋体"/>
          <w:bCs/>
          <w:szCs w:val="21"/>
        </w:rPr>
        <w:t>DB33/2146-2018</w:t>
      </w:r>
      <w:r>
        <w:rPr>
          <w:rFonts w:hAnsi="宋体"/>
          <w:bCs/>
          <w:szCs w:val="21"/>
        </w:rPr>
        <w:t>）</w:t>
      </w:r>
      <w:r>
        <w:rPr>
          <w:rFonts w:hint="eastAsia" w:hAnsi="宋体"/>
          <w:bCs/>
          <w:szCs w:val="21"/>
        </w:rPr>
        <w:t>表6标准</w:t>
      </w:r>
      <w:r>
        <w:rPr>
          <w:rFonts w:hint="eastAsia" w:ascii="宋体" w:hAnsi="宋体" w:eastAsia="宋体" w:cs="宋体"/>
          <w:b w:val="0"/>
          <w:bCs/>
          <w:sz w:val="24"/>
          <w:szCs w:val="24"/>
          <w:lang w:eastAsia="zh-CN"/>
        </w:rPr>
        <w:t>限值</w:t>
      </w:r>
      <w:r>
        <w:rPr>
          <w:rFonts w:hint="eastAsia" w:ascii="宋体" w:hAnsi="宋体" w:eastAsia="宋体" w:cs="宋体"/>
          <w:b w:val="0"/>
          <w:bCs/>
          <w:sz w:val="24"/>
          <w:szCs w:val="24"/>
          <w:lang w:val="en-US" w:eastAsia="zh-CN"/>
        </w:rPr>
        <w:t>要求。厂界无组织</w:t>
      </w:r>
      <w:r>
        <w:rPr>
          <w:rFonts w:hint="eastAsia" w:ascii="宋体" w:hAnsi="宋体" w:eastAsia="宋体" w:cs="宋体"/>
          <w:color w:val="auto"/>
          <w:kern w:val="0"/>
          <w:sz w:val="24"/>
          <w:szCs w:val="24"/>
          <w:lang w:val="en-US" w:eastAsia="zh-CN" w:bidi="ar-SA"/>
        </w:rPr>
        <w:t>颗粒物</w:t>
      </w:r>
      <w:r>
        <w:rPr>
          <w:rFonts w:hint="eastAsia" w:ascii="宋体" w:hAnsi="宋体" w:eastAsia="宋体" w:cs="宋体"/>
          <w:b w:val="0"/>
          <w:bCs/>
          <w:sz w:val="24"/>
          <w:szCs w:val="24"/>
          <w:lang w:val="en-US" w:eastAsia="zh-CN"/>
        </w:rPr>
        <w:t>排放浓度满足</w:t>
      </w:r>
      <w:r>
        <w:rPr>
          <w:rFonts w:hint="eastAsia" w:ascii="宋体" w:hAnsi="宋体" w:eastAsia="宋体" w:cs="宋体"/>
          <w:b w:val="0"/>
          <w:bCs/>
          <w:sz w:val="24"/>
          <w:szCs w:val="24"/>
          <w:lang w:eastAsia="zh-CN"/>
        </w:rPr>
        <w:t>《大气污染物综合排放标准》（GB16297-1996）中无组织排放监控浓度限值</w:t>
      </w:r>
      <w:r>
        <w:rPr>
          <w:rFonts w:hint="eastAsia" w:ascii="宋体" w:hAnsi="宋体" w:eastAsia="宋体" w:cs="宋体"/>
          <w:b w:val="0"/>
          <w:bCs/>
          <w:sz w:val="24"/>
          <w:szCs w:val="24"/>
          <w:lang w:val="en-US" w:eastAsia="zh-CN"/>
        </w:rPr>
        <w:t>要求。厂区内非甲烷总烃排放浓度满足</w:t>
      </w:r>
      <w:r>
        <w:rPr>
          <w:rFonts w:hint="eastAsia" w:ascii="宋体" w:hAnsi="宋体" w:eastAsia="宋体" w:cs="宋体"/>
          <w:b w:val="0"/>
          <w:bCs/>
          <w:sz w:val="24"/>
          <w:szCs w:val="24"/>
          <w:lang w:eastAsia="zh-CN"/>
        </w:rPr>
        <w:t>《挥发性有机物无组织排放控制标准》（GB37822-2019）中特别排放限值</w:t>
      </w:r>
      <w:r>
        <w:rPr>
          <w:rFonts w:hint="eastAsia" w:ascii="宋体" w:hAnsi="宋体" w:eastAsia="宋体" w:cs="宋体"/>
          <w:b w:val="0"/>
          <w:bCs/>
          <w:sz w:val="24"/>
          <w:szCs w:val="24"/>
          <w:lang w:val="en-US" w:eastAsia="zh-CN"/>
        </w:rPr>
        <w:t>要求。</w:t>
      </w: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4噪声</w:t>
      </w:r>
    </w:p>
    <w:p w14:paraId="589894B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监测结果表明：</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个监测点</w:t>
      </w:r>
      <w:r>
        <w:rPr>
          <w:rFonts w:hint="default" w:ascii="Times New Roman" w:hAnsi="Times New Roman" w:eastAsia="宋体" w:cs="Times New Roman"/>
          <w:sz w:val="24"/>
          <w:szCs w:val="24"/>
          <w:lang w:eastAsia="zh-CN"/>
        </w:rPr>
        <w:t>经过</w:t>
      </w:r>
      <w:r>
        <w:rPr>
          <w:rFonts w:hint="default" w:ascii="Times New Roman" w:hAnsi="Times New Roman" w:eastAsia="宋体" w:cs="Times New Roman"/>
          <w:sz w:val="24"/>
          <w:szCs w:val="24"/>
          <w:lang w:val="en-US" w:eastAsia="zh-CN"/>
        </w:rPr>
        <w:t>2个周期（2天）的监测</w:t>
      </w:r>
      <w:r>
        <w:rPr>
          <w:rFonts w:hint="default" w:ascii="Times New Roman" w:hAnsi="Times New Roman" w:eastAsia="宋体" w:cs="Times New Roman"/>
          <w:sz w:val="24"/>
          <w:szCs w:val="24"/>
        </w:rPr>
        <w:t>均达到《工业企业厂界环境噪声排放标准》GB 12348-2008中2类区标准限值要求。</w:t>
      </w:r>
    </w:p>
    <w:p w14:paraId="1FD62F61">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.1.</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固废</w:t>
      </w:r>
    </w:p>
    <w:p w14:paraId="359DB1CF">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1"/>
        <w:rPr>
          <w:rFonts w:hint="default" w:ascii="Times New Roman" w:hAnsi="Times New Roman" w:eastAsia="宋体" w:cs="Times New Roman"/>
          <w:b w:val="0"/>
          <w:bCs/>
          <w:color w:val="000000"/>
          <w:sz w:val="24"/>
          <w:szCs w:val="24"/>
          <w:lang w:val="en-US" w:eastAsia="zh-CN"/>
        </w:rPr>
      </w:pPr>
      <w:bookmarkStart w:id="599" w:name="_Toc31624"/>
      <w:bookmarkStart w:id="600" w:name="_Toc30807"/>
      <w:bookmarkStart w:id="601" w:name="_Toc29297"/>
      <w:bookmarkStart w:id="602" w:name="_Toc31906"/>
      <w:r>
        <w:rPr>
          <w:rFonts w:hint="eastAsia" w:ascii="Times New Roman" w:hAnsi="Times New Roman" w:eastAsia="宋体" w:cs="Times New Roman"/>
          <w:bCs/>
          <w:color w:val="auto"/>
          <w:szCs w:val="21"/>
          <w:lang w:val="en-US" w:eastAsia="zh-CN"/>
        </w:rPr>
        <w:t>金属边角料、废包装袋、金属尘、废不锈钢丸、废布袋及滤芯等一般工业固废出售综合利用；生活垃圾收集后委托环卫部门清运。废油漆桶、废活性炭、废过滤棉（含漆渣）、废机油等属危险废物，委托杭州力子环保技术有限公司转运，交由杭州杭新固体废物处置有限公司处置，平时存放应按照危废管理，同时做好危废仓库的防雨、防渗漏、防扬撒“三防”措施。</w:t>
      </w:r>
    </w:p>
    <w:p w14:paraId="12CD6018">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1"/>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10.2</w:t>
      </w:r>
      <w:r>
        <w:rPr>
          <w:rFonts w:hint="default" w:ascii="Times New Roman" w:hAnsi="Times New Roman" w:eastAsia="宋体" w:cs="Times New Roman"/>
          <w:b w:val="0"/>
          <w:bCs/>
          <w:color w:val="000000"/>
          <w:sz w:val="24"/>
          <w:szCs w:val="24"/>
          <w:lang w:val="zh-CN" w:eastAsia="zh-CN"/>
        </w:rPr>
        <w:t>建议</w:t>
      </w:r>
      <w:bookmarkEnd w:id="599"/>
      <w:bookmarkEnd w:id="600"/>
      <w:bookmarkEnd w:id="601"/>
      <w:bookmarkEnd w:id="602"/>
    </w:p>
    <w:p w14:paraId="626B9D36">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603" w:name="_Toc465241836"/>
      <w:bookmarkStart w:id="604" w:name="_Toc32240"/>
      <w:r>
        <w:rPr>
          <w:rFonts w:hint="default" w:ascii="Times New Roman" w:hAnsi="Times New Roman" w:eastAsia="宋体" w:cs="Times New Roman"/>
          <w:lang w:val="zh-CN"/>
        </w:rPr>
        <w:t>建议进一步提高环保管理水平，健全各项规章制度并严格遵照执行，同时做好以下工作：</w:t>
      </w:r>
      <w:bookmarkEnd w:id="603"/>
    </w:p>
    <w:p w14:paraId="2E8250D1">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605" w:name="_Toc465241837"/>
      <w:r>
        <w:rPr>
          <w:rFonts w:hint="default" w:ascii="Times New Roman" w:hAnsi="Times New Roman" w:eastAsia="宋体" w:cs="Times New Roman"/>
          <w:lang w:val="zh-CN"/>
        </w:rPr>
        <w:t>（1）本着“以防为主，综合治理，以管促治”的原则，加强科学管理，切实落实企业制定的各项环保措施，以进一步减少污染的排放量；</w:t>
      </w:r>
      <w:bookmarkEnd w:id="605"/>
    </w:p>
    <w:p w14:paraId="24691AEA">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（2）建立环保管理制度，并设专职环保管理人员；</w:t>
      </w:r>
    </w:p>
    <w:p w14:paraId="25773647">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606" w:name="_Toc465241838"/>
      <w:r>
        <w:rPr>
          <w:rFonts w:hint="default" w:ascii="Times New Roman" w:hAnsi="Times New Roman" w:eastAsia="宋体" w:cs="Times New Roman"/>
          <w:lang w:val="zh-CN"/>
        </w:rPr>
        <w:t>（3）加强对固体废物的管理与处置，以防造成二次污染</w:t>
      </w:r>
      <w:bookmarkEnd w:id="606"/>
      <w:r>
        <w:rPr>
          <w:rFonts w:hint="default" w:ascii="Times New Roman" w:hAnsi="Times New Roman" w:eastAsia="宋体" w:cs="Times New Roman"/>
          <w:lang w:val="zh-CN"/>
        </w:rPr>
        <w:t>。</w:t>
      </w:r>
    </w:p>
    <w:bookmarkEnd w:id="604"/>
    <w:p w14:paraId="7C044D8B">
      <w:pPr>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做好场区隔声措施避免产生异常使噪声对周边环境造成影响。</w:t>
      </w:r>
    </w:p>
    <w:p w14:paraId="26BF0B44">
      <w:pPr>
        <w:pageBreakBefore w:val="0"/>
        <w:widowControl w:val="0"/>
        <w:numPr>
          <w:ilvl w:val="0"/>
          <w:numId w:val="0"/>
        </w:numPr>
        <w:tabs>
          <w:tab w:val="right" w:pos="7880"/>
        </w:tabs>
        <w:kinsoku/>
        <w:wordWrap/>
        <w:overflowPunct/>
        <w:topLinePunct w:val="0"/>
        <w:autoSpaceDE/>
        <w:autoSpaceDN/>
        <w:bidi w:val="0"/>
        <w:adjustRightInd/>
        <w:snapToGrid/>
        <w:spacing w:line="360" w:lineRule="auto"/>
        <w:ind w:right="0" w:rightChars="0" w:firstLine="420" w:firstLineChars="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lang w:val="en-US" w:eastAsia="zh-CN"/>
        </w:rPr>
        <w:t>加强环保治理设施的管理，保证处理设施正常运</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ascii="Times New Roman" w:hAnsi="Times New Roman" w:eastAsia="宋体" w:cs="Times New Roman"/>
          <w:lang w:val="en-US" w:eastAsia="zh-CN"/>
        </w:rPr>
        <w:t>行。</w:t>
      </w:r>
    </w:p>
    <w:p w14:paraId="056A8780">
      <w:pPr>
        <w:ind w:firstLine="1200" w:firstLineChars="500"/>
        <w:rPr>
          <w:rFonts w:hint="eastAsia" w:ascii="Times New Roman" w:hAnsi="Times New Roman" w:eastAsia="宋体" w:cs="Times New Roman"/>
          <w:lang w:val="en-US" w:eastAsia="zh-CN"/>
        </w:rPr>
      </w:pPr>
    </w:p>
    <w:p w14:paraId="79072CA0">
      <w:pPr>
        <w:rPr>
          <w:rFonts w:hint="eastAsia" w:ascii="Times New Roman" w:hAnsi="Times New Roman" w:eastAsia="宋体" w:cs="Times New Roman"/>
          <w:lang w:val="en-US" w:eastAsia="zh-CN"/>
        </w:rPr>
      </w:pPr>
    </w:p>
    <w:p w14:paraId="6969644F">
      <w:pPr>
        <w:rPr>
          <w:rFonts w:hint="eastAsia" w:ascii="Times New Roman" w:hAnsi="Times New Roman" w:eastAsia="宋体" w:cs="Times New Roman"/>
          <w:lang w:val="en-US" w:eastAsia="zh-CN"/>
        </w:rPr>
      </w:pPr>
    </w:p>
    <w:p w14:paraId="41C398E3">
      <w:pPr>
        <w:rPr>
          <w:rFonts w:hint="eastAsia" w:ascii="Times New Roman" w:hAnsi="Times New Roman" w:eastAsia="宋体" w:cs="Times New Roman"/>
          <w:lang w:val="en-US" w:eastAsia="zh-CN"/>
        </w:rPr>
      </w:pPr>
    </w:p>
    <w:p w14:paraId="5E23F92B">
      <w:pPr>
        <w:rPr>
          <w:rFonts w:hint="eastAsia" w:ascii="Times New Roman" w:hAnsi="Times New Roman" w:eastAsia="宋体" w:cs="Times New Roman"/>
          <w:lang w:val="en-US" w:eastAsia="zh-CN"/>
        </w:rPr>
      </w:pPr>
    </w:p>
    <w:p w14:paraId="525D6EB1">
      <w:pPr>
        <w:rPr>
          <w:rFonts w:hint="eastAsia" w:ascii="Times New Roman" w:hAnsi="Times New Roman" w:eastAsia="宋体" w:cs="Times New Roman"/>
          <w:lang w:val="en-US" w:eastAsia="zh-CN"/>
        </w:rPr>
      </w:pPr>
    </w:p>
    <w:p w14:paraId="3F4C5FE9">
      <w:pPr>
        <w:numPr>
          <w:ilvl w:val="0"/>
          <w:numId w:val="6"/>
        </w:numPr>
        <w:rPr>
          <w:rFonts w:hint="eastAsia"/>
          <w:lang w:eastAsia="zh-CN"/>
        </w:rPr>
      </w:pPr>
      <w:r>
        <w:rPr>
          <w:rFonts w:hint="eastAsia" w:ascii="Times New Roman" w:hAnsi="Times New Roman" w:eastAsia="宋体" w:cs="Times New Roman"/>
          <w:lang w:val="en-US" w:eastAsia="zh-CN"/>
        </w:rPr>
        <w:t>企业生产</w:t>
      </w:r>
      <w:r>
        <w:rPr>
          <w:rFonts w:hint="eastAsia"/>
          <w:lang w:eastAsia="zh-CN"/>
        </w:rPr>
        <w:t>报表</w:t>
      </w:r>
    </w:p>
    <w:tbl>
      <w:tblPr>
        <w:tblStyle w:val="20"/>
        <w:tblpPr w:leftFromText="180" w:rightFromText="180" w:vertAnchor="text" w:horzAnchor="page" w:tblpX="1655" w:tblpY="308"/>
        <w:tblOverlap w:val="never"/>
        <w:tblW w:w="8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692"/>
        <w:gridCol w:w="1692"/>
        <w:gridCol w:w="1692"/>
        <w:gridCol w:w="1692"/>
      </w:tblGrid>
      <w:tr w14:paraId="41FCE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Merge w:val="restart"/>
            <w:vAlign w:val="center"/>
          </w:tcPr>
          <w:p w14:paraId="550AC55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产品名称</w:t>
            </w:r>
          </w:p>
        </w:tc>
        <w:tc>
          <w:tcPr>
            <w:tcW w:w="3384" w:type="dxa"/>
            <w:gridSpan w:val="2"/>
            <w:vAlign w:val="center"/>
          </w:tcPr>
          <w:p w14:paraId="7C681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lang w:val="en-US" w:eastAsia="zh-CN"/>
              </w:rPr>
              <w:t>2024年1月26日</w:t>
            </w:r>
          </w:p>
        </w:tc>
        <w:tc>
          <w:tcPr>
            <w:tcW w:w="3384" w:type="dxa"/>
            <w:gridSpan w:val="2"/>
            <w:vAlign w:val="center"/>
          </w:tcPr>
          <w:p w14:paraId="19619C4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lang w:val="en-US" w:eastAsia="zh-CN"/>
              </w:rPr>
              <w:t>2024年1月27日</w:t>
            </w:r>
          </w:p>
        </w:tc>
      </w:tr>
      <w:tr w14:paraId="2A98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Merge w:val="continue"/>
            <w:vAlign w:val="center"/>
          </w:tcPr>
          <w:p w14:paraId="5E718D3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p>
        </w:tc>
        <w:tc>
          <w:tcPr>
            <w:tcW w:w="1692" w:type="dxa"/>
            <w:vAlign w:val="center"/>
          </w:tcPr>
          <w:p w14:paraId="0E9216F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实际日产量</w:t>
            </w:r>
          </w:p>
        </w:tc>
        <w:tc>
          <w:tcPr>
            <w:tcW w:w="1692" w:type="dxa"/>
            <w:vAlign w:val="center"/>
          </w:tcPr>
          <w:p w14:paraId="7127246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负荷</w:t>
            </w:r>
          </w:p>
        </w:tc>
        <w:tc>
          <w:tcPr>
            <w:tcW w:w="1692" w:type="dxa"/>
            <w:vAlign w:val="center"/>
          </w:tcPr>
          <w:p w14:paraId="7339386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eastAsia="zh-CN"/>
              </w:rPr>
              <w:t>实际日产量</w:t>
            </w:r>
          </w:p>
        </w:tc>
        <w:tc>
          <w:tcPr>
            <w:tcW w:w="1692" w:type="dxa"/>
            <w:vAlign w:val="center"/>
          </w:tcPr>
          <w:p w14:paraId="649716A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vertAlign w:val="baseline"/>
                <w:lang w:eastAsia="zh-CN"/>
              </w:rPr>
              <w:t>负荷</w:t>
            </w:r>
          </w:p>
        </w:tc>
      </w:tr>
      <w:tr w14:paraId="65C5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Align w:val="center"/>
          </w:tcPr>
          <w:p w14:paraId="085135D4">
            <w:pPr>
              <w:jc w:val="center"/>
              <w:rPr>
                <w:rFonts w:hint="eastAsia" w:ascii="Times New Roman" w:hAnsi="Times New Roman" w:eastAsia="宋体" w:cs="Times New Roman"/>
                <w:color w:val="auto"/>
                <w:kern w:val="2"/>
                <w:sz w:val="21"/>
                <w:szCs w:val="21"/>
                <w:highlight w:val="none"/>
                <w:lang w:val="en-US" w:eastAsia="zh-CN" w:bidi="ar-SA"/>
              </w:rPr>
            </w:pPr>
            <w:r>
              <w:rPr>
                <w:rFonts w:hint="eastAsia" w:hAnsi="宋体"/>
                <w:bCs/>
                <w:szCs w:val="21"/>
              </w:rPr>
              <w:t>减速机部件</w:t>
            </w:r>
          </w:p>
        </w:tc>
        <w:tc>
          <w:tcPr>
            <w:tcW w:w="1692" w:type="dxa"/>
            <w:vAlign w:val="center"/>
          </w:tcPr>
          <w:p w14:paraId="6EDE8DF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130套</w:t>
            </w:r>
          </w:p>
        </w:tc>
        <w:tc>
          <w:tcPr>
            <w:tcW w:w="1692" w:type="dxa"/>
            <w:vAlign w:val="center"/>
          </w:tcPr>
          <w:p w14:paraId="62F8A51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48.8%</w:t>
            </w:r>
          </w:p>
        </w:tc>
        <w:tc>
          <w:tcPr>
            <w:tcW w:w="1692" w:type="dxa"/>
            <w:vAlign w:val="center"/>
          </w:tcPr>
          <w:p w14:paraId="580659E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130套</w:t>
            </w:r>
          </w:p>
        </w:tc>
        <w:tc>
          <w:tcPr>
            <w:tcW w:w="1692" w:type="dxa"/>
            <w:vAlign w:val="center"/>
          </w:tcPr>
          <w:p w14:paraId="0CB9F03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48.8%</w:t>
            </w:r>
          </w:p>
        </w:tc>
      </w:tr>
      <w:tr w14:paraId="7870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0" w:type="dxa"/>
            <w:vAlign w:val="center"/>
          </w:tcPr>
          <w:p w14:paraId="44E34EC7">
            <w:pPr>
              <w:jc w:val="center"/>
              <w:rPr>
                <w:rFonts w:hint="eastAsia" w:ascii="Times New Roman" w:hAnsi="Times New Roman" w:eastAsia="宋体" w:cs="Times New Roman"/>
                <w:bCs w:val="0"/>
                <w:color w:val="auto"/>
                <w:sz w:val="21"/>
                <w:szCs w:val="21"/>
                <w:highlight w:val="none"/>
                <w:lang w:eastAsia="zh-CN"/>
              </w:rPr>
            </w:pPr>
            <w:r>
              <w:rPr>
                <w:rFonts w:hint="eastAsia" w:hAnsi="宋体"/>
                <w:bCs/>
                <w:szCs w:val="21"/>
              </w:rPr>
              <w:t>五金精密零部件</w:t>
            </w:r>
          </w:p>
        </w:tc>
        <w:tc>
          <w:tcPr>
            <w:tcW w:w="1692" w:type="dxa"/>
            <w:vAlign w:val="center"/>
          </w:tcPr>
          <w:p w14:paraId="0E2A03A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100套</w:t>
            </w:r>
          </w:p>
        </w:tc>
        <w:tc>
          <w:tcPr>
            <w:tcW w:w="1692" w:type="dxa"/>
            <w:vAlign w:val="center"/>
          </w:tcPr>
          <w:p w14:paraId="59F0B5E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c>
          <w:tcPr>
            <w:tcW w:w="1692" w:type="dxa"/>
            <w:vAlign w:val="center"/>
          </w:tcPr>
          <w:p w14:paraId="2F6B6C4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100套</w:t>
            </w:r>
          </w:p>
        </w:tc>
        <w:tc>
          <w:tcPr>
            <w:tcW w:w="1692" w:type="dxa"/>
            <w:vAlign w:val="center"/>
          </w:tcPr>
          <w:p w14:paraId="6E86A3C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r>
    </w:tbl>
    <w:p w14:paraId="4AD8DE72">
      <w:pPr>
        <w:pStyle w:val="2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项目主要原辅材料消耗表</w:t>
      </w:r>
      <w:r>
        <w:rPr>
          <w:rFonts w:hint="eastAsia" w:ascii="Times New Roman" w:hAnsi="Times New Roman" w:eastAsia="宋体" w:cs="Times New Roman"/>
          <w:color w:val="auto"/>
          <w:lang w:val="en-US" w:eastAsia="zh-CN"/>
        </w:rPr>
        <w:t xml:space="preserve"> </w:t>
      </w:r>
    </w:p>
    <w:tbl>
      <w:tblPr>
        <w:tblStyle w:val="19"/>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746"/>
        <w:gridCol w:w="1684"/>
        <w:gridCol w:w="1717"/>
        <w:gridCol w:w="1717"/>
        <w:gridCol w:w="1717"/>
      </w:tblGrid>
      <w:tr w14:paraId="5336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76" w:type="dxa"/>
            <w:vAlign w:val="center"/>
          </w:tcPr>
          <w:p w14:paraId="61C0748F">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序号</w:t>
            </w:r>
          </w:p>
        </w:tc>
        <w:tc>
          <w:tcPr>
            <w:tcW w:w="1746" w:type="dxa"/>
            <w:vAlign w:val="center"/>
          </w:tcPr>
          <w:p w14:paraId="6BC1AD14">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名称</w:t>
            </w:r>
          </w:p>
        </w:tc>
        <w:tc>
          <w:tcPr>
            <w:tcW w:w="1684" w:type="dxa"/>
            <w:vAlign w:val="center"/>
          </w:tcPr>
          <w:p w14:paraId="33D9F399">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设计</w:t>
            </w:r>
            <w:r>
              <w:rPr>
                <w:rFonts w:hint="eastAsia" w:ascii="宋体" w:hAnsi="宋体" w:eastAsia="宋体" w:cs="宋体"/>
                <w:sz w:val="24"/>
                <w:szCs w:val="24"/>
                <w:lang w:val="en-US" w:eastAsia="zh-CN"/>
              </w:rPr>
              <w:t>年</w:t>
            </w:r>
            <w:r>
              <w:rPr>
                <w:rFonts w:hint="default" w:ascii="宋体" w:hAnsi="宋体" w:eastAsia="宋体" w:cs="宋体"/>
                <w:sz w:val="24"/>
                <w:szCs w:val="24"/>
                <w:lang w:val="en-US" w:eastAsia="zh-CN"/>
              </w:rPr>
              <w:t>用量</w:t>
            </w:r>
          </w:p>
        </w:tc>
        <w:tc>
          <w:tcPr>
            <w:tcW w:w="1717" w:type="dxa"/>
            <w:vAlign w:val="center"/>
          </w:tcPr>
          <w:p w14:paraId="113823E4">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实际</w:t>
            </w:r>
            <w:r>
              <w:rPr>
                <w:rFonts w:hint="eastAsia" w:ascii="宋体" w:hAnsi="宋体" w:eastAsia="宋体" w:cs="宋体"/>
                <w:sz w:val="24"/>
                <w:szCs w:val="24"/>
                <w:lang w:val="en-US" w:eastAsia="zh-CN"/>
              </w:rPr>
              <w:t>年</w:t>
            </w:r>
            <w:r>
              <w:rPr>
                <w:rFonts w:hint="default" w:ascii="宋体" w:hAnsi="宋体" w:eastAsia="宋体" w:cs="宋体"/>
                <w:sz w:val="24"/>
                <w:szCs w:val="24"/>
                <w:lang w:val="en-US" w:eastAsia="zh-CN"/>
              </w:rPr>
              <w:t>用量</w:t>
            </w:r>
          </w:p>
        </w:tc>
        <w:tc>
          <w:tcPr>
            <w:tcW w:w="1717" w:type="dxa"/>
            <w:vAlign w:val="center"/>
          </w:tcPr>
          <w:p w14:paraId="6CA8E40B">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变化情况</w:t>
            </w:r>
          </w:p>
        </w:tc>
        <w:tc>
          <w:tcPr>
            <w:tcW w:w="1717" w:type="dxa"/>
            <w:vAlign w:val="center"/>
          </w:tcPr>
          <w:p w14:paraId="6B2DCF0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158C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76" w:type="dxa"/>
            <w:vAlign w:val="center"/>
          </w:tcPr>
          <w:p w14:paraId="5A13908B">
            <w:pPr>
              <w:jc w:val="center"/>
              <w:rPr>
                <w:rFonts w:hint="default" w:ascii="Times New Roman" w:hAnsi="Times New Roman" w:eastAsia="宋体" w:cs="Times New Roman"/>
                <w:kern w:val="2"/>
                <w:sz w:val="21"/>
                <w:szCs w:val="21"/>
                <w:lang w:val="en-US" w:eastAsia="zh-CN" w:bidi="ar-SA"/>
              </w:rPr>
            </w:pPr>
            <w:r>
              <w:rPr>
                <w:rFonts w:ascii="Times New Roman" w:hAnsi="Times New Roman" w:eastAsia="宋体" w:cs="Times New Roman"/>
                <w:sz w:val="21"/>
                <w:szCs w:val="21"/>
              </w:rPr>
              <w:t>1</w:t>
            </w:r>
          </w:p>
        </w:tc>
        <w:tc>
          <w:tcPr>
            <w:tcW w:w="1746" w:type="dxa"/>
            <w:vAlign w:val="center"/>
          </w:tcPr>
          <w:p w14:paraId="33206887">
            <w:pPr>
              <w:jc w:val="center"/>
              <w:rPr>
                <w:rFonts w:hint="eastAsia" w:ascii="宋体" w:hAnsi="宋体" w:eastAsia="宋体" w:cs="宋体"/>
                <w:bCs w:val="0"/>
                <w:kern w:val="2"/>
                <w:sz w:val="21"/>
                <w:szCs w:val="21"/>
                <w:lang w:val="en-US" w:eastAsia="zh-CN" w:bidi="ar-SA"/>
              </w:rPr>
            </w:pPr>
            <w:r>
              <w:rPr>
                <w:rFonts w:hint="eastAsia" w:ascii="宋体" w:hAnsi="宋体" w:eastAsia="宋体" w:cs="宋体"/>
                <w:sz w:val="21"/>
                <w:szCs w:val="21"/>
              </w:rPr>
              <w:t>毛坯件</w:t>
            </w:r>
          </w:p>
        </w:tc>
        <w:tc>
          <w:tcPr>
            <w:tcW w:w="1684" w:type="dxa"/>
            <w:vAlign w:val="center"/>
          </w:tcPr>
          <w:p w14:paraId="03180D0A">
            <w:pPr>
              <w:jc w:val="center"/>
              <w:rPr>
                <w:rFonts w:hint="eastAsia" w:ascii="宋体" w:hAnsi="宋体" w:eastAsia="宋体" w:cs="宋体"/>
                <w:sz w:val="21"/>
                <w:szCs w:val="21"/>
                <w:lang w:val="en-US" w:eastAsia="zh-CN"/>
              </w:rPr>
            </w:pPr>
            <w:r>
              <w:rPr>
                <w:rFonts w:hint="eastAsia" w:ascii="宋体" w:hAnsi="宋体" w:eastAsia="宋体" w:cs="宋体"/>
                <w:sz w:val="21"/>
                <w:szCs w:val="21"/>
              </w:rPr>
              <w:t>1700t/a</w:t>
            </w:r>
          </w:p>
        </w:tc>
        <w:tc>
          <w:tcPr>
            <w:tcW w:w="1717" w:type="dxa"/>
            <w:vAlign w:val="center"/>
          </w:tcPr>
          <w:p w14:paraId="5918B786">
            <w:pPr>
              <w:jc w:val="center"/>
              <w:rPr>
                <w:rFonts w:hint="default" w:ascii="宋体" w:hAnsi="宋体" w:eastAsia="宋体" w:cs="宋体"/>
                <w:sz w:val="24"/>
                <w:szCs w:val="24"/>
                <w:lang w:val="en-US" w:eastAsia="zh-CN"/>
              </w:rPr>
            </w:pPr>
            <w:r>
              <w:rPr>
                <w:rFonts w:hint="eastAsia" w:ascii="宋体" w:hAnsi="宋体" w:eastAsia="宋体" w:cs="宋体"/>
                <w:kern w:val="2"/>
                <w:sz w:val="21"/>
                <w:szCs w:val="21"/>
                <w:lang w:val="en-US" w:eastAsia="zh-CN" w:bidi="ar-SA"/>
              </w:rPr>
              <w:t>900t</w:t>
            </w:r>
            <w:r>
              <w:rPr>
                <w:rFonts w:hint="eastAsia" w:ascii="宋体" w:hAnsi="宋体" w:eastAsia="宋体" w:cs="宋体"/>
                <w:sz w:val="21"/>
                <w:szCs w:val="21"/>
              </w:rPr>
              <w:t>/a</w:t>
            </w:r>
          </w:p>
        </w:tc>
        <w:tc>
          <w:tcPr>
            <w:tcW w:w="1717" w:type="dxa"/>
            <w:vAlign w:val="center"/>
          </w:tcPr>
          <w:p w14:paraId="4BA9D150">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减少800t</w:t>
            </w:r>
            <w:r>
              <w:rPr>
                <w:rFonts w:hint="eastAsia" w:ascii="宋体" w:hAnsi="宋体" w:eastAsia="宋体" w:cs="宋体"/>
                <w:sz w:val="21"/>
                <w:szCs w:val="21"/>
              </w:rPr>
              <w:t>/a</w:t>
            </w:r>
          </w:p>
        </w:tc>
        <w:tc>
          <w:tcPr>
            <w:tcW w:w="1717" w:type="dxa"/>
            <w:vMerge w:val="restart"/>
            <w:vAlign w:val="center"/>
          </w:tcPr>
          <w:p w14:paraId="33550495">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阶段性验收</w:t>
            </w:r>
          </w:p>
        </w:tc>
      </w:tr>
      <w:tr w14:paraId="4FB1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76" w:type="dxa"/>
            <w:vAlign w:val="center"/>
          </w:tcPr>
          <w:p w14:paraId="576F261D">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w:t>
            </w:r>
          </w:p>
        </w:tc>
        <w:tc>
          <w:tcPr>
            <w:tcW w:w="1746" w:type="dxa"/>
            <w:vAlign w:val="center"/>
          </w:tcPr>
          <w:p w14:paraId="6984D185">
            <w:pPr>
              <w:jc w:val="center"/>
              <w:rPr>
                <w:rFonts w:hint="eastAsia" w:ascii="宋体" w:hAnsi="宋体" w:eastAsia="宋体" w:cs="宋体"/>
                <w:bCs w:val="0"/>
                <w:kern w:val="2"/>
                <w:sz w:val="21"/>
                <w:szCs w:val="21"/>
                <w:lang w:val="en-US" w:eastAsia="zh-CN" w:bidi="ar-SA"/>
              </w:rPr>
            </w:pPr>
            <w:r>
              <w:rPr>
                <w:rFonts w:hint="eastAsia" w:ascii="宋体" w:hAnsi="宋体" w:eastAsia="宋体" w:cs="宋体"/>
                <w:sz w:val="21"/>
                <w:szCs w:val="21"/>
              </w:rPr>
              <w:t>塑粉</w:t>
            </w:r>
          </w:p>
        </w:tc>
        <w:tc>
          <w:tcPr>
            <w:tcW w:w="1684" w:type="dxa"/>
            <w:vAlign w:val="center"/>
          </w:tcPr>
          <w:p w14:paraId="0962F2C5">
            <w:pPr>
              <w:jc w:val="center"/>
              <w:rPr>
                <w:rFonts w:hint="eastAsia" w:ascii="宋体" w:hAnsi="宋体" w:eastAsia="宋体" w:cs="宋体"/>
                <w:sz w:val="21"/>
                <w:szCs w:val="21"/>
                <w:lang w:val="en-US" w:eastAsia="zh-CN"/>
              </w:rPr>
            </w:pPr>
            <w:r>
              <w:rPr>
                <w:rFonts w:hint="eastAsia" w:ascii="宋体" w:hAnsi="宋体" w:eastAsia="宋体" w:cs="宋体"/>
                <w:sz w:val="21"/>
                <w:szCs w:val="21"/>
              </w:rPr>
              <w:t>40t/a</w:t>
            </w:r>
          </w:p>
        </w:tc>
        <w:tc>
          <w:tcPr>
            <w:tcW w:w="1717" w:type="dxa"/>
            <w:vAlign w:val="center"/>
          </w:tcPr>
          <w:p w14:paraId="0CAEADD9">
            <w:pPr>
              <w:jc w:val="center"/>
              <w:rPr>
                <w:rFonts w:hint="default" w:ascii="宋体" w:hAnsi="宋体" w:eastAsia="宋体" w:cs="宋体"/>
                <w:sz w:val="24"/>
                <w:szCs w:val="24"/>
                <w:lang w:val="en-US" w:eastAsia="zh-CN"/>
              </w:rPr>
            </w:pPr>
            <w:r>
              <w:rPr>
                <w:rFonts w:hint="eastAsia" w:ascii="宋体" w:hAnsi="宋体" w:eastAsia="宋体" w:cs="宋体"/>
                <w:kern w:val="2"/>
                <w:sz w:val="21"/>
                <w:szCs w:val="21"/>
                <w:lang w:val="en-US" w:eastAsia="zh-CN" w:bidi="ar-SA"/>
              </w:rPr>
              <w:t>20t</w:t>
            </w:r>
            <w:r>
              <w:rPr>
                <w:rFonts w:hint="eastAsia" w:ascii="宋体" w:hAnsi="宋体" w:eastAsia="宋体" w:cs="宋体"/>
                <w:sz w:val="21"/>
                <w:szCs w:val="21"/>
              </w:rPr>
              <w:t>/a</w:t>
            </w:r>
          </w:p>
        </w:tc>
        <w:tc>
          <w:tcPr>
            <w:tcW w:w="1717" w:type="dxa"/>
            <w:vAlign w:val="center"/>
          </w:tcPr>
          <w:p w14:paraId="2DA6A6B6">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减少20t</w:t>
            </w:r>
            <w:r>
              <w:rPr>
                <w:rFonts w:hint="eastAsia" w:ascii="宋体" w:hAnsi="宋体" w:eastAsia="宋体" w:cs="宋体"/>
                <w:sz w:val="21"/>
                <w:szCs w:val="21"/>
              </w:rPr>
              <w:t>/a</w:t>
            </w:r>
          </w:p>
        </w:tc>
        <w:tc>
          <w:tcPr>
            <w:tcW w:w="1717" w:type="dxa"/>
            <w:vMerge w:val="continue"/>
            <w:vAlign w:val="center"/>
          </w:tcPr>
          <w:p w14:paraId="769AD777">
            <w:pPr>
              <w:jc w:val="center"/>
              <w:rPr>
                <w:rFonts w:hint="eastAsia" w:ascii="宋体" w:hAnsi="宋体" w:eastAsia="宋体" w:cs="宋体"/>
                <w:kern w:val="2"/>
                <w:sz w:val="21"/>
                <w:szCs w:val="21"/>
                <w:lang w:val="en-US" w:eastAsia="zh-CN" w:bidi="ar-SA"/>
              </w:rPr>
            </w:pPr>
          </w:p>
        </w:tc>
      </w:tr>
      <w:tr w14:paraId="7730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76" w:type="dxa"/>
            <w:vAlign w:val="center"/>
          </w:tcPr>
          <w:p w14:paraId="0E4D968B">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3</w:t>
            </w:r>
          </w:p>
        </w:tc>
        <w:tc>
          <w:tcPr>
            <w:tcW w:w="1746" w:type="dxa"/>
            <w:vAlign w:val="center"/>
          </w:tcPr>
          <w:p w14:paraId="516E86C5">
            <w:pPr>
              <w:jc w:val="center"/>
              <w:rPr>
                <w:rFonts w:hint="eastAsia" w:ascii="宋体" w:hAnsi="宋体" w:eastAsia="宋体" w:cs="宋体"/>
                <w:bCs w:val="0"/>
                <w:kern w:val="2"/>
                <w:sz w:val="21"/>
                <w:szCs w:val="21"/>
                <w:lang w:val="en-US" w:eastAsia="zh-CN" w:bidi="ar-SA"/>
              </w:rPr>
            </w:pPr>
            <w:r>
              <w:rPr>
                <w:rFonts w:hint="eastAsia" w:ascii="宋体" w:hAnsi="宋体" w:eastAsia="宋体" w:cs="宋体"/>
                <w:sz w:val="21"/>
                <w:szCs w:val="21"/>
              </w:rPr>
              <w:t>水性漆</w:t>
            </w:r>
          </w:p>
        </w:tc>
        <w:tc>
          <w:tcPr>
            <w:tcW w:w="1684" w:type="dxa"/>
            <w:vAlign w:val="center"/>
          </w:tcPr>
          <w:p w14:paraId="4FEFDE3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eastAsia="宋体" w:cs="宋体"/>
                <w:sz w:val="21"/>
                <w:szCs w:val="21"/>
              </w:rPr>
              <w:t>t/a</w:t>
            </w:r>
          </w:p>
        </w:tc>
        <w:tc>
          <w:tcPr>
            <w:tcW w:w="1717" w:type="dxa"/>
            <w:vAlign w:val="center"/>
          </w:tcPr>
          <w:p w14:paraId="380349EA">
            <w:pPr>
              <w:jc w:val="center"/>
              <w:rPr>
                <w:rFonts w:hint="default" w:ascii="宋体" w:hAnsi="宋体" w:eastAsia="宋体" w:cs="宋体"/>
                <w:sz w:val="24"/>
                <w:szCs w:val="24"/>
                <w:lang w:val="en-US" w:eastAsia="zh-CN"/>
              </w:rPr>
            </w:pPr>
            <w:r>
              <w:rPr>
                <w:rFonts w:hint="eastAsia" w:ascii="宋体" w:hAnsi="宋体" w:eastAsia="宋体" w:cs="宋体"/>
                <w:kern w:val="2"/>
                <w:sz w:val="21"/>
                <w:szCs w:val="21"/>
                <w:lang w:val="en-US" w:eastAsia="zh-CN" w:bidi="ar-SA"/>
              </w:rPr>
              <w:t>3t</w:t>
            </w:r>
            <w:r>
              <w:rPr>
                <w:rFonts w:hint="eastAsia" w:ascii="宋体" w:hAnsi="宋体" w:eastAsia="宋体" w:cs="宋体"/>
                <w:sz w:val="21"/>
                <w:szCs w:val="21"/>
              </w:rPr>
              <w:t>/a</w:t>
            </w:r>
          </w:p>
        </w:tc>
        <w:tc>
          <w:tcPr>
            <w:tcW w:w="1717" w:type="dxa"/>
            <w:vAlign w:val="center"/>
          </w:tcPr>
          <w:p w14:paraId="056AC80E">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减少4t</w:t>
            </w:r>
            <w:r>
              <w:rPr>
                <w:rFonts w:hint="eastAsia" w:ascii="宋体" w:hAnsi="宋体" w:eastAsia="宋体" w:cs="宋体"/>
                <w:sz w:val="21"/>
                <w:szCs w:val="21"/>
              </w:rPr>
              <w:t>/a</w:t>
            </w:r>
          </w:p>
        </w:tc>
        <w:tc>
          <w:tcPr>
            <w:tcW w:w="1717" w:type="dxa"/>
            <w:vMerge w:val="continue"/>
            <w:vAlign w:val="center"/>
          </w:tcPr>
          <w:p w14:paraId="3F183CFF">
            <w:pPr>
              <w:jc w:val="center"/>
              <w:rPr>
                <w:rFonts w:hint="eastAsia" w:ascii="宋体" w:hAnsi="宋体" w:eastAsia="宋体" w:cs="宋体"/>
                <w:kern w:val="2"/>
                <w:sz w:val="21"/>
                <w:szCs w:val="21"/>
                <w:lang w:val="en-US" w:eastAsia="zh-CN" w:bidi="ar-SA"/>
              </w:rPr>
            </w:pPr>
          </w:p>
        </w:tc>
      </w:tr>
      <w:tr w14:paraId="6563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76" w:type="dxa"/>
            <w:vAlign w:val="center"/>
          </w:tcPr>
          <w:p w14:paraId="385717DF">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w:t>
            </w:r>
          </w:p>
        </w:tc>
        <w:tc>
          <w:tcPr>
            <w:tcW w:w="1746" w:type="dxa"/>
            <w:vAlign w:val="center"/>
          </w:tcPr>
          <w:p w14:paraId="5F216B43">
            <w:pPr>
              <w:jc w:val="center"/>
              <w:rPr>
                <w:rFonts w:hint="eastAsia" w:ascii="宋体" w:hAnsi="宋体" w:eastAsia="宋体" w:cs="宋体"/>
                <w:bCs w:val="0"/>
                <w:kern w:val="2"/>
                <w:sz w:val="21"/>
                <w:szCs w:val="21"/>
                <w:lang w:val="en-US" w:eastAsia="zh-CN" w:bidi="ar-SA"/>
              </w:rPr>
            </w:pPr>
            <w:r>
              <w:rPr>
                <w:rFonts w:hint="eastAsia" w:ascii="宋体" w:hAnsi="宋体" w:eastAsia="宋体" w:cs="宋体"/>
                <w:sz w:val="21"/>
                <w:szCs w:val="21"/>
              </w:rPr>
              <w:t>机油</w:t>
            </w:r>
          </w:p>
        </w:tc>
        <w:tc>
          <w:tcPr>
            <w:tcW w:w="1684" w:type="dxa"/>
            <w:vAlign w:val="center"/>
          </w:tcPr>
          <w:p w14:paraId="7FC7AD14">
            <w:pPr>
              <w:jc w:val="center"/>
              <w:rPr>
                <w:rFonts w:hint="eastAsia" w:ascii="宋体" w:hAnsi="宋体" w:eastAsia="宋体" w:cs="宋体"/>
                <w:sz w:val="21"/>
                <w:szCs w:val="21"/>
                <w:lang w:val="en-US" w:eastAsia="zh-CN"/>
              </w:rPr>
            </w:pPr>
            <w:r>
              <w:rPr>
                <w:rFonts w:hint="eastAsia" w:ascii="宋体" w:hAnsi="宋体" w:eastAsia="宋体" w:cs="宋体"/>
                <w:sz w:val="21"/>
                <w:szCs w:val="21"/>
              </w:rPr>
              <w:t>1t/a</w:t>
            </w:r>
          </w:p>
        </w:tc>
        <w:tc>
          <w:tcPr>
            <w:tcW w:w="1717" w:type="dxa"/>
            <w:vAlign w:val="center"/>
          </w:tcPr>
          <w:p w14:paraId="56262E0B">
            <w:pPr>
              <w:jc w:val="center"/>
              <w:rPr>
                <w:rFonts w:hint="eastAsia" w:ascii="宋体" w:hAnsi="宋体" w:eastAsia="宋体" w:cs="宋体"/>
                <w:sz w:val="24"/>
                <w:szCs w:val="24"/>
                <w:lang w:val="en-US" w:eastAsia="zh-CN"/>
              </w:rPr>
            </w:pPr>
            <w:r>
              <w:rPr>
                <w:rFonts w:hint="eastAsia" w:ascii="宋体" w:hAnsi="宋体" w:eastAsia="宋体" w:cs="宋体"/>
                <w:kern w:val="2"/>
                <w:sz w:val="21"/>
                <w:szCs w:val="21"/>
                <w:lang w:val="en-US" w:eastAsia="zh-CN" w:bidi="ar-SA"/>
              </w:rPr>
              <w:t>1t</w:t>
            </w:r>
            <w:r>
              <w:rPr>
                <w:rFonts w:hint="eastAsia" w:ascii="宋体" w:hAnsi="宋体" w:eastAsia="宋体" w:cs="宋体"/>
                <w:sz w:val="21"/>
                <w:szCs w:val="21"/>
              </w:rPr>
              <w:t>/a</w:t>
            </w:r>
          </w:p>
        </w:tc>
        <w:tc>
          <w:tcPr>
            <w:tcW w:w="1717" w:type="dxa"/>
            <w:vAlign w:val="center"/>
          </w:tcPr>
          <w:p w14:paraId="6BFE90E7">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不变</w:t>
            </w:r>
          </w:p>
        </w:tc>
        <w:tc>
          <w:tcPr>
            <w:tcW w:w="1717" w:type="dxa"/>
            <w:vMerge w:val="continue"/>
            <w:vAlign w:val="center"/>
          </w:tcPr>
          <w:p w14:paraId="372D9A33">
            <w:pPr>
              <w:jc w:val="center"/>
              <w:rPr>
                <w:rFonts w:hint="default" w:ascii="宋体" w:hAnsi="宋体" w:eastAsia="宋体" w:cs="宋体"/>
                <w:kern w:val="2"/>
                <w:sz w:val="21"/>
                <w:szCs w:val="21"/>
                <w:lang w:val="en-US" w:eastAsia="zh-CN" w:bidi="ar-SA"/>
              </w:rPr>
            </w:pPr>
          </w:p>
        </w:tc>
      </w:tr>
      <w:tr w14:paraId="44E4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6" w:type="dxa"/>
            <w:vAlign w:val="center"/>
          </w:tcPr>
          <w:p w14:paraId="3D61D86B">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746" w:type="dxa"/>
            <w:vAlign w:val="center"/>
          </w:tcPr>
          <w:p w14:paraId="5F9D77FB">
            <w:pPr>
              <w:jc w:val="center"/>
              <w:rPr>
                <w:rFonts w:hint="eastAsia" w:ascii="宋体" w:hAnsi="宋体" w:eastAsia="宋体" w:cs="宋体"/>
                <w:sz w:val="21"/>
                <w:szCs w:val="21"/>
              </w:rPr>
            </w:pPr>
            <w:r>
              <w:rPr>
                <w:rFonts w:hint="eastAsia" w:ascii="宋体" w:hAnsi="宋体" w:eastAsia="宋体" w:cs="宋体"/>
                <w:bCs w:val="0"/>
                <w:sz w:val="21"/>
                <w:szCs w:val="21"/>
              </w:rPr>
              <w:t>不锈钢丸</w:t>
            </w:r>
          </w:p>
        </w:tc>
        <w:tc>
          <w:tcPr>
            <w:tcW w:w="1684" w:type="dxa"/>
            <w:vAlign w:val="center"/>
          </w:tcPr>
          <w:p w14:paraId="1ECA8AEC">
            <w:pPr>
              <w:jc w:val="center"/>
              <w:rPr>
                <w:rFonts w:hint="eastAsia" w:ascii="宋体" w:hAnsi="宋体" w:eastAsia="宋体" w:cs="宋体"/>
                <w:sz w:val="21"/>
                <w:szCs w:val="21"/>
              </w:rPr>
            </w:pPr>
            <w:r>
              <w:rPr>
                <w:rFonts w:hint="eastAsia" w:ascii="宋体" w:hAnsi="宋体" w:eastAsia="宋体" w:cs="宋体"/>
                <w:sz w:val="21"/>
                <w:szCs w:val="21"/>
              </w:rPr>
              <w:t>3t/a</w:t>
            </w:r>
          </w:p>
        </w:tc>
        <w:tc>
          <w:tcPr>
            <w:tcW w:w="1717" w:type="dxa"/>
            <w:vAlign w:val="center"/>
          </w:tcPr>
          <w:p w14:paraId="74E6C543">
            <w:pPr>
              <w:jc w:val="center"/>
              <w:rPr>
                <w:rFonts w:hint="eastAsia" w:ascii="宋体" w:hAnsi="宋体" w:eastAsia="宋体" w:cs="宋体"/>
                <w:color w:val="000000"/>
                <w:sz w:val="21"/>
                <w:szCs w:val="21"/>
              </w:rPr>
            </w:pPr>
            <w:r>
              <w:rPr>
                <w:rFonts w:hint="eastAsia" w:ascii="宋体" w:hAnsi="宋体" w:eastAsia="宋体" w:cs="宋体"/>
                <w:kern w:val="2"/>
                <w:sz w:val="21"/>
                <w:szCs w:val="21"/>
                <w:lang w:val="en-US" w:eastAsia="zh-CN" w:bidi="ar-SA"/>
              </w:rPr>
              <w:t>2t</w:t>
            </w:r>
            <w:r>
              <w:rPr>
                <w:rFonts w:hint="eastAsia" w:ascii="宋体" w:hAnsi="宋体" w:eastAsia="宋体" w:cs="宋体"/>
                <w:sz w:val="21"/>
                <w:szCs w:val="21"/>
              </w:rPr>
              <w:t>/a</w:t>
            </w:r>
          </w:p>
        </w:tc>
        <w:tc>
          <w:tcPr>
            <w:tcW w:w="1717" w:type="dxa"/>
            <w:vAlign w:val="center"/>
          </w:tcPr>
          <w:p w14:paraId="3DE267F9">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减少1t</w:t>
            </w:r>
            <w:r>
              <w:rPr>
                <w:rFonts w:hint="eastAsia" w:ascii="宋体" w:hAnsi="宋体" w:eastAsia="宋体" w:cs="宋体"/>
                <w:sz w:val="21"/>
                <w:szCs w:val="21"/>
              </w:rPr>
              <w:t>/a</w:t>
            </w:r>
          </w:p>
        </w:tc>
        <w:tc>
          <w:tcPr>
            <w:tcW w:w="1717" w:type="dxa"/>
            <w:vMerge w:val="continue"/>
            <w:vAlign w:val="center"/>
          </w:tcPr>
          <w:p w14:paraId="1495DEA9">
            <w:pPr>
              <w:jc w:val="center"/>
              <w:rPr>
                <w:rFonts w:hint="eastAsia" w:ascii="宋体" w:hAnsi="宋体" w:eastAsia="宋体" w:cs="宋体"/>
                <w:kern w:val="2"/>
                <w:sz w:val="21"/>
                <w:szCs w:val="21"/>
                <w:lang w:val="en-US" w:eastAsia="zh-CN" w:bidi="ar-SA"/>
              </w:rPr>
            </w:pPr>
          </w:p>
        </w:tc>
      </w:tr>
    </w:tbl>
    <w:p w14:paraId="286F3670">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3</w:t>
      </w:r>
      <w:r>
        <w:rPr>
          <w:rFonts w:hint="eastAsia" w:ascii="Times New Roman" w:hAnsi="Times New Roman" w:eastAsia="宋体" w:cs="Times New Roman"/>
          <w:kern w:val="0"/>
          <w:sz w:val="24"/>
          <w:szCs w:val="24"/>
          <w:lang w:val="en-US" w:eastAsia="zh-CN" w:bidi="ar"/>
        </w:rPr>
        <w:t>、</w:t>
      </w:r>
      <w:r>
        <w:rPr>
          <w:rFonts w:hint="default" w:ascii="Times New Roman" w:hAnsi="Times New Roman" w:eastAsia="宋体" w:cs="Times New Roman"/>
          <w:kern w:val="0"/>
          <w:sz w:val="24"/>
          <w:szCs w:val="24"/>
          <w:lang w:val="en-US" w:eastAsia="zh-CN" w:bidi="ar"/>
        </w:rPr>
        <w:t>项目生产设备</w:t>
      </w:r>
    </w:p>
    <w:tbl>
      <w:tblPr>
        <w:tblStyle w:val="19"/>
        <w:tblW w:w="9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13"/>
        <w:gridCol w:w="998"/>
        <w:gridCol w:w="1819"/>
        <w:gridCol w:w="1634"/>
        <w:gridCol w:w="1758"/>
        <w:gridCol w:w="1211"/>
      </w:tblGrid>
      <w:tr w14:paraId="6616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vMerge w:val="restart"/>
            <w:tcBorders>
              <w:top w:val="single" w:color="auto" w:sz="4" w:space="0"/>
              <w:left w:val="single" w:color="auto" w:sz="4" w:space="0"/>
              <w:right w:val="single" w:color="auto" w:sz="4" w:space="0"/>
            </w:tcBorders>
            <w:vAlign w:val="center"/>
          </w:tcPr>
          <w:p w14:paraId="79155572">
            <w:pPr>
              <w:jc w:val="center"/>
              <w:rPr>
                <w:sz w:val="21"/>
                <w:szCs w:val="21"/>
              </w:rPr>
            </w:pPr>
            <w:r>
              <w:rPr>
                <w:rFonts w:hAnsi="宋体"/>
                <w:sz w:val="21"/>
                <w:szCs w:val="21"/>
              </w:rPr>
              <w:t>序号</w:t>
            </w:r>
          </w:p>
        </w:tc>
        <w:tc>
          <w:tcPr>
            <w:tcW w:w="1713" w:type="dxa"/>
            <w:vMerge w:val="restart"/>
            <w:tcBorders>
              <w:top w:val="single" w:color="auto" w:sz="4" w:space="0"/>
              <w:left w:val="single" w:color="auto" w:sz="4" w:space="0"/>
              <w:right w:val="single" w:color="auto" w:sz="4" w:space="0"/>
            </w:tcBorders>
            <w:vAlign w:val="center"/>
          </w:tcPr>
          <w:p w14:paraId="238FCF5D">
            <w:pPr>
              <w:jc w:val="center"/>
              <w:rPr>
                <w:sz w:val="21"/>
                <w:szCs w:val="21"/>
              </w:rPr>
            </w:pPr>
            <w:r>
              <w:rPr>
                <w:rFonts w:hint="eastAsia" w:hAnsi="宋体"/>
                <w:bCs/>
                <w:sz w:val="21"/>
                <w:szCs w:val="21"/>
              </w:rPr>
              <w:t>主要</w:t>
            </w:r>
            <w:r>
              <w:rPr>
                <w:rFonts w:hAnsi="宋体"/>
                <w:bCs/>
                <w:sz w:val="21"/>
                <w:szCs w:val="21"/>
              </w:rPr>
              <w:t>设备</w:t>
            </w:r>
          </w:p>
        </w:tc>
        <w:tc>
          <w:tcPr>
            <w:tcW w:w="2817" w:type="dxa"/>
            <w:gridSpan w:val="2"/>
            <w:tcBorders>
              <w:top w:val="single" w:color="auto" w:sz="4" w:space="0"/>
              <w:left w:val="single" w:color="auto" w:sz="4" w:space="0"/>
              <w:bottom w:val="single" w:color="auto" w:sz="4" w:space="0"/>
              <w:right w:val="single" w:color="auto" w:sz="4" w:space="0"/>
            </w:tcBorders>
            <w:vAlign w:val="center"/>
          </w:tcPr>
          <w:p w14:paraId="5E1AABE0">
            <w:pPr>
              <w:jc w:val="center"/>
              <w:rPr>
                <w:rFonts w:hint="default" w:eastAsiaTheme="minorEastAsia"/>
                <w:sz w:val="21"/>
                <w:szCs w:val="21"/>
                <w:lang w:val="en-US" w:eastAsia="zh-CN"/>
              </w:rPr>
            </w:pPr>
            <w:r>
              <w:rPr>
                <w:rFonts w:hint="eastAsia"/>
                <w:sz w:val="21"/>
                <w:szCs w:val="21"/>
                <w:lang w:val="en-US" w:eastAsia="zh-CN"/>
              </w:rPr>
              <w:t>审批情况</w:t>
            </w:r>
          </w:p>
        </w:tc>
        <w:tc>
          <w:tcPr>
            <w:tcW w:w="3392" w:type="dxa"/>
            <w:gridSpan w:val="2"/>
            <w:tcBorders>
              <w:top w:val="single" w:color="auto" w:sz="4" w:space="0"/>
              <w:left w:val="single" w:color="auto" w:sz="4" w:space="0"/>
              <w:bottom w:val="single" w:color="auto" w:sz="4" w:space="0"/>
              <w:right w:val="single" w:color="auto" w:sz="4" w:space="0"/>
            </w:tcBorders>
            <w:vAlign w:val="center"/>
          </w:tcPr>
          <w:p w14:paraId="124312C2">
            <w:pPr>
              <w:jc w:val="center"/>
              <w:rPr>
                <w:rFonts w:hint="default"/>
                <w:sz w:val="21"/>
                <w:szCs w:val="21"/>
                <w:lang w:val="en-US" w:eastAsia="zh-CN"/>
              </w:rPr>
            </w:pPr>
            <w:r>
              <w:rPr>
                <w:rFonts w:hint="eastAsia"/>
                <w:sz w:val="21"/>
                <w:szCs w:val="21"/>
                <w:lang w:val="en-US" w:eastAsia="zh-CN"/>
              </w:rPr>
              <w:t>现有实际情况</w:t>
            </w:r>
          </w:p>
        </w:tc>
        <w:tc>
          <w:tcPr>
            <w:tcW w:w="1211" w:type="dxa"/>
            <w:vMerge w:val="restart"/>
            <w:tcBorders>
              <w:top w:val="single" w:color="auto" w:sz="4" w:space="0"/>
              <w:left w:val="single" w:color="auto" w:sz="4" w:space="0"/>
              <w:right w:val="single" w:color="auto" w:sz="4" w:space="0"/>
            </w:tcBorders>
            <w:vAlign w:val="center"/>
          </w:tcPr>
          <w:p w14:paraId="68DE8EFA">
            <w:pPr>
              <w:jc w:val="center"/>
              <w:rPr>
                <w:rFonts w:hint="default"/>
                <w:sz w:val="21"/>
                <w:szCs w:val="21"/>
                <w:lang w:val="en-US" w:eastAsia="zh-CN"/>
              </w:rPr>
            </w:pPr>
            <w:r>
              <w:rPr>
                <w:rFonts w:hint="eastAsia"/>
                <w:sz w:val="21"/>
                <w:szCs w:val="21"/>
                <w:lang w:val="en-US" w:eastAsia="zh-CN"/>
              </w:rPr>
              <w:t>其他</w:t>
            </w:r>
          </w:p>
        </w:tc>
      </w:tr>
      <w:tr w14:paraId="586D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vMerge w:val="continue"/>
            <w:tcBorders>
              <w:left w:val="single" w:color="auto" w:sz="4" w:space="0"/>
              <w:bottom w:val="single" w:color="auto" w:sz="4" w:space="0"/>
              <w:right w:val="single" w:color="auto" w:sz="4" w:space="0"/>
            </w:tcBorders>
            <w:vAlign w:val="center"/>
          </w:tcPr>
          <w:p w14:paraId="0356FD57">
            <w:pPr>
              <w:jc w:val="center"/>
              <w:rPr>
                <w:sz w:val="21"/>
                <w:szCs w:val="21"/>
              </w:rPr>
            </w:pPr>
          </w:p>
        </w:tc>
        <w:tc>
          <w:tcPr>
            <w:tcW w:w="1713" w:type="dxa"/>
            <w:vMerge w:val="continue"/>
            <w:tcBorders>
              <w:left w:val="single" w:color="auto" w:sz="4" w:space="0"/>
              <w:bottom w:val="single" w:color="auto" w:sz="4" w:space="0"/>
              <w:right w:val="single" w:color="auto" w:sz="4" w:space="0"/>
            </w:tcBorders>
            <w:vAlign w:val="center"/>
          </w:tcPr>
          <w:p w14:paraId="137C8BFD">
            <w:pPr>
              <w:jc w:val="center"/>
              <w:rPr>
                <w:sz w:val="21"/>
                <w:szCs w:val="21"/>
              </w:rPr>
            </w:pPr>
          </w:p>
        </w:tc>
        <w:tc>
          <w:tcPr>
            <w:tcW w:w="998" w:type="dxa"/>
            <w:tcBorders>
              <w:top w:val="single" w:color="auto" w:sz="4" w:space="0"/>
              <w:left w:val="single" w:color="auto" w:sz="4" w:space="0"/>
              <w:bottom w:val="single" w:color="auto" w:sz="4" w:space="0"/>
              <w:right w:val="single" w:color="auto" w:sz="4" w:space="0"/>
            </w:tcBorders>
            <w:vAlign w:val="center"/>
          </w:tcPr>
          <w:p w14:paraId="11866662">
            <w:pPr>
              <w:jc w:val="center"/>
              <w:rPr>
                <w:sz w:val="21"/>
                <w:szCs w:val="21"/>
              </w:rPr>
            </w:pPr>
            <w:r>
              <w:rPr>
                <w:rFonts w:hint="eastAsia"/>
                <w:sz w:val="21"/>
                <w:szCs w:val="21"/>
              </w:rPr>
              <w:t>数量</w:t>
            </w:r>
          </w:p>
        </w:tc>
        <w:tc>
          <w:tcPr>
            <w:tcW w:w="1819" w:type="dxa"/>
            <w:tcBorders>
              <w:top w:val="single" w:color="auto" w:sz="4" w:space="0"/>
              <w:left w:val="single" w:color="auto" w:sz="4" w:space="0"/>
              <w:bottom w:val="single" w:color="auto" w:sz="4" w:space="0"/>
              <w:right w:val="single" w:color="auto" w:sz="4" w:space="0"/>
            </w:tcBorders>
            <w:vAlign w:val="center"/>
          </w:tcPr>
          <w:p w14:paraId="1663A5D7">
            <w:pPr>
              <w:jc w:val="center"/>
              <w:rPr>
                <w:sz w:val="21"/>
                <w:szCs w:val="21"/>
              </w:rPr>
            </w:pPr>
            <w:r>
              <w:rPr>
                <w:rFonts w:hint="eastAsia"/>
                <w:sz w:val="21"/>
                <w:szCs w:val="21"/>
              </w:rPr>
              <w:t>备注</w:t>
            </w:r>
          </w:p>
        </w:tc>
        <w:tc>
          <w:tcPr>
            <w:tcW w:w="1634" w:type="dxa"/>
            <w:tcBorders>
              <w:top w:val="single" w:color="auto" w:sz="4" w:space="0"/>
              <w:left w:val="single" w:color="auto" w:sz="4" w:space="0"/>
              <w:bottom w:val="single" w:color="auto" w:sz="4" w:space="0"/>
              <w:right w:val="single" w:color="auto" w:sz="4" w:space="0"/>
            </w:tcBorders>
            <w:vAlign w:val="center"/>
          </w:tcPr>
          <w:p w14:paraId="277C85D7">
            <w:pPr>
              <w:jc w:val="center"/>
              <w:rPr>
                <w:rFonts w:hint="eastAsia"/>
                <w:sz w:val="21"/>
                <w:szCs w:val="21"/>
              </w:rPr>
            </w:pPr>
            <w:r>
              <w:rPr>
                <w:rFonts w:hint="eastAsia"/>
                <w:sz w:val="21"/>
                <w:szCs w:val="21"/>
              </w:rPr>
              <w:t>数量</w:t>
            </w:r>
          </w:p>
        </w:tc>
        <w:tc>
          <w:tcPr>
            <w:tcW w:w="1758" w:type="dxa"/>
            <w:tcBorders>
              <w:top w:val="single" w:color="auto" w:sz="4" w:space="0"/>
              <w:left w:val="single" w:color="auto" w:sz="4" w:space="0"/>
              <w:bottom w:val="single" w:color="auto" w:sz="4" w:space="0"/>
              <w:right w:val="single" w:color="auto" w:sz="4" w:space="0"/>
            </w:tcBorders>
            <w:vAlign w:val="center"/>
          </w:tcPr>
          <w:p w14:paraId="379579CB">
            <w:pPr>
              <w:jc w:val="center"/>
              <w:rPr>
                <w:rFonts w:hint="eastAsia"/>
                <w:sz w:val="21"/>
                <w:szCs w:val="21"/>
              </w:rPr>
            </w:pPr>
            <w:r>
              <w:rPr>
                <w:rFonts w:hint="eastAsia"/>
                <w:sz w:val="21"/>
                <w:szCs w:val="21"/>
              </w:rPr>
              <w:t>备注</w:t>
            </w:r>
          </w:p>
        </w:tc>
        <w:tc>
          <w:tcPr>
            <w:tcW w:w="1211" w:type="dxa"/>
            <w:vMerge w:val="continue"/>
            <w:tcBorders>
              <w:left w:val="single" w:color="auto" w:sz="4" w:space="0"/>
              <w:bottom w:val="single" w:color="auto" w:sz="4" w:space="0"/>
              <w:right w:val="single" w:color="auto" w:sz="4" w:space="0"/>
            </w:tcBorders>
            <w:vAlign w:val="center"/>
          </w:tcPr>
          <w:p w14:paraId="007AC1F6">
            <w:pPr>
              <w:jc w:val="center"/>
              <w:rPr>
                <w:rFonts w:hint="eastAsia"/>
                <w:sz w:val="21"/>
                <w:szCs w:val="21"/>
              </w:rPr>
            </w:pPr>
          </w:p>
        </w:tc>
      </w:tr>
      <w:tr w14:paraId="111E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585BBF4C">
            <w:pPr>
              <w:jc w:val="center"/>
              <w:rPr>
                <w:rFonts w:hAnsi="宋体"/>
                <w:sz w:val="21"/>
                <w:szCs w:val="21"/>
              </w:rPr>
            </w:pPr>
            <w:r>
              <w:rPr>
                <w:rFonts w:hint="eastAsia" w:hAnsi="宋体"/>
                <w:sz w:val="21"/>
                <w:szCs w:val="21"/>
              </w:rPr>
              <w:t>1</w:t>
            </w:r>
          </w:p>
        </w:tc>
        <w:tc>
          <w:tcPr>
            <w:tcW w:w="1713" w:type="dxa"/>
            <w:tcBorders>
              <w:top w:val="single" w:color="auto" w:sz="4" w:space="0"/>
              <w:left w:val="single" w:color="auto" w:sz="4" w:space="0"/>
              <w:bottom w:val="single" w:color="auto" w:sz="4" w:space="0"/>
              <w:right w:val="single" w:color="auto" w:sz="4" w:space="0"/>
            </w:tcBorders>
            <w:vAlign w:val="center"/>
          </w:tcPr>
          <w:p w14:paraId="12080160">
            <w:pPr>
              <w:jc w:val="center"/>
              <w:rPr>
                <w:rFonts w:hAnsi="宋体"/>
                <w:bCs/>
                <w:sz w:val="21"/>
                <w:szCs w:val="21"/>
              </w:rPr>
            </w:pPr>
            <w:r>
              <w:rPr>
                <w:rFonts w:hint="eastAsia" w:hAnsi="宋体"/>
                <w:bCs/>
                <w:sz w:val="21"/>
                <w:szCs w:val="21"/>
              </w:rPr>
              <w:t>数控车床</w:t>
            </w:r>
          </w:p>
        </w:tc>
        <w:tc>
          <w:tcPr>
            <w:tcW w:w="998" w:type="dxa"/>
            <w:tcBorders>
              <w:top w:val="single" w:color="auto" w:sz="4" w:space="0"/>
              <w:left w:val="single" w:color="auto" w:sz="4" w:space="0"/>
              <w:bottom w:val="single" w:color="auto" w:sz="4" w:space="0"/>
              <w:right w:val="single" w:color="auto" w:sz="4" w:space="0"/>
            </w:tcBorders>
            <w:vAlign w:val="center"/>
          </w:tcPr>
          <w:p w14:paraId="64AEB6E3">
            <w:pPr>
              <w:jc w:val="center"/>
              <w:rPr>
                <w:sz w:val="21"/>
                <w:szCs w:val="21"/>
              </w:rPr>
            </w:pPr>
            <w:r>
              <w:rPr>
                <w:rFonts w:hint="eastAsia"/>
                <w:sz w:val="21"/>
                <w:szCs w:val="21"/>
              </w:rPr>
              <w:t>10台</w:t>
            </w:r>
          </w:p>
        </w:tc>
        <w:tc>
          <w:tcPr>
            <w:tcW w:w="1819" w:type="dxa"/>
            <w:tcBorders>
              <w:top w:val="single" w:color="auto" w:sz="4" w:space="0"/>
              <w:left w:val="single" w:color="auto" w:sz="4" w:space="0"/>
              <w:bottom w:val="single" w:color="auto" w:sz="4" w:space="0"/>
              <w:right w:val="single" w:color="auto" w:sz="4" w:space="0"/>
            </w:tcBorders>
            <w:vAlign w:val="center"/>
          </w:tcPr>
          <w:p w14:paraId="5C7EFA32">
            <w:pPr>
              <w:jc w:val="center"/>
              <w:rPr>
                <w:sz w:val="21"/>
                <w:szCs w:val="21"/>
              </w:rPr>
            </w:pPr>
            <w:r>
              <w:rPr>
                <w:rFonts w:hint="eastAsia"/>
                <w:bCs/>
                <w:sz w:val="21"/>
                <w:szCs w:val="21"/>
              </w:rPr>
              <w:t>/</w:t>
            </w:r>
          </w:p>
        </w:tc>
        <w:tc>
          <w:tcPr>
            <w:tcW w:w="1634" w:type="dxa"/>
            <w:tcBorders>
              <w:top w:val="single" w:color="auto" w:sz="4" w:space="0"/>
              <w:left w:val="single" w:color="auto" w:sz="4" w:space="0"/>
              <w:bottom w:val="single" w:color="auto" w:sz="4" w:space="0"/>
              <w:right w:val="single" w:color="auto" w:sz="4" w:space="0"/>
            </w:tcBorders>
            <w:vAlign w:val="center"/>
          </w:tcPr>
          <w:p w14:paraId="60F9EE0B">
            <w:pPr>
              <w:jc w:val="center"/>
              <w:rPr>
                <w:rFonts w:hint="eastAsia"/>
                <w:bCs/>
                <w:sz w:val="21"/>
                <w:szCs w:val="21"/>
              </w:rPr>
            </w:pPr>
            <w:r>
              <w:rPr>
                <w:rFonts w:hint="eastAsia"/>
                <w:sz w:val="21"/>
                <w:szCs w:val="21"/>
              </w:rPr>
              <w:t>10台</w:t>
            </w:r>
          </w:p>
        </w:tc>
        <w:tc>
          <w:tcPr>
            <w:tcW w:w="1758" w:type="dxa"/>
            <w:tcBorders>
              <w:top w:val="single" w:color="auto" w:sz="4" w:space="0"/>
              <w:left w:val="single" w:color="auto" w:sz="4" w:space="0"/>
              <w:bottom w:val="single" w:color="auto" w:sz="4" w:space="0"/>
              <w:right w:val="single" w:color="auto" w:sz="4" w:space="0"/>
            </w:tcBorders>
            <w:vAlign w:val="center"/>
          </w:tcPr>
          <w:p w14:paraId="7626F8F2">
            <w:pPr>
              <w:jc w:val="center"/>
              <w:rPr>
                <w:rFonts w:hint="eastAsia"/>
                <w:bCs/>
                <w:sz w:val="21"/>
                <w:szCs w:val="21"/>
              </w:rPr>
            </w:pPr>
          </w:p>
        </w:tc>
        <w:tc>
          <w:tcPr>
            <w:tcW w:w="1211" w:type="dxa"/>
            <w:tcBorders>
              <w:top w:val="single" w:color="auto" w:sz="4" w:space="0"/>
              <w:left w:val="single" w:color="auto" w:sz="4" w:space="0"/>
              <w:bottom w:val="single" w:color="auto" w:sz="4" w:space="0"/>
              <w:right w:val="single" w:color="auto" w:sz="4" w:space="0"/>
            </w:tcBorders>
            <w:vAlign w:val="center"/>
          </w:tcPr>
          <w:p w14:paraId="124F0071">
            <w:pPr>
              <w:jc w:val="center"/>
              <w:rPr>
                <w:rFonts w:hint="eastAsia" w:eastAsiaTheme="minorEastAsia"/>
                <w:bCs/>
                <w:sz w:val="21"/>
                <w:szCs w:val="21"/>
                <w:lang w:val="en-US" w:eastAsia="zh-CN"/>
              </w:rPr>
            </w:pPr>
            <w:r>
              <w:rPr>
                <w:rFonts w:hint="eastAsia"/>
                <w:bCs/>
                <w:sz w:val="21"/>
                <w:szCs w:val="21"/>
                <w:lang w:val="en-US" w:eastAsia="zh-CN"/>
              </w:rPr>
              <w:t>/</w:t>
            </w:r>
          </w:p>
        </w:tc>
      </w:tr>
      <w:tr w14:paraId="6637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5EAACE6">
            <w:pPr>
              <w:jc w:val="center"/>
              <w:rPr>
                <w:rFonts w:hAnsi="宋体"/>
                <w:sz w:val="21"/>
                <w:szCs w:val="21"/>
              </w:rPr>
            </w:pPr>
            <w:r>
              <w:rPr>
                <w:rFonts w:hint="eastAsia" w:hAnsi="宋体"/>
                <w:sz w:val="21"/>
                <w:szCs w:val="21"/>
              </w:rPr>
              <w:t>2</w:t>
            </w:r>
          </w:p>
        </w:tc>
        <w:tc>
          <w:tcPr>
            <w:tcW w:w="1713" w:type="dxa"/>
            <w:tcBorders>
              <w:top w:val="single" w:color="auto" w:sz="4" w:space="0"/>
              <w:left w:val="single" w:color="auto" w:sz="4" w:space="0"/>
              <w:bottom w:val="single" w:color="auto" w:sz="4" w:space="0"/>
              <w:right w:val="single" w:color="auto" w:sz="4" w:space="0"/>
            </w:tcBorders>
            <w:vAlign w:val="center"/>
          </w:tcPr>
          <w:p w14:paraId="5EFDBF15">
            <w:pPr>
              <w:jc w:val="center"/>
              <w:rPr>
                <w:rFonts w:hAnsi="宋体"/>
                <w:bCs/>
                <w:sz w:val="21"/>
                <w:szCs w:val="21"/>
              </w:rPr>
            </w:pPr>
            <w:r>
              <w:rPr>
                <w:rFonts w:hint="eastAsia" w:hAnsi="宋体"/>
                <w:bCs/>
                <w:sz w:val="21"/>
                <w:szCs w:val="21"/>
              </w:rPr>
              <w:t>抛丸机</w:t>
            </w:r>
          </w:p>
        </w:tc>
        <w:tc>
          <w:tcPr>
            <w:tcW w:w="998" w:type="dxa"/>
            <w:tcBorders>
              <w:top w:val="single" w:color="auto" w:sz="4" w:space="0"/>
              <w:left w:val="single" w:color="auto" w:sz="4" w:space="0"/>
              <w:bottom w:val="single" w:color="auto" w:sz="4" w:space="0"/>
              <w:right w:val="single" w:color="auto" w:sz="4" w:space="0"/>
            </w:tcBorders>
            <w:vAlign w:val="center"/>
          </w:tcPr>
          <w:p w14:paraId="64DFC5B0">
            <w:pPr>
              <w:jc w:val="center"/>
              <w:rPr>
                <w:sz w:val="21"/>
                <w:szCs w:val="21"/>
              </w:rPr>
            </w:pPr>
            <w:r>
              <w:rPr>
                <w:rFonts w:hint="eastAsia"/>
                <w:sz w:val="21"/>
                <w:szCs w:val="21"/>
              </w:rPr>
              <w:t>1台</w:t>
            </w:r>
          </w:p>
        </w:tc>
        <w:tc>
          <w:tcPr>
            <w:tcW w:w="1819" w:type="dxa"/>
            <w:tcBorders>
              <w:top w:val="single" w:color="auto" w:sz="4" w:space="0"/>
              <w:left w:val="single" w:color="auto" w:sz="4" w:space="0"/>
              <w:bottom w:val="single" w:color="auto" w:sz="4" w:space="0"/>
              <w:right w:val="single" w:color="auto" w:sz="4" w:space="0"/>
            </w:tcBorders>
            <w:vAlign w:val="center"/>
          </w:tcPr>
          <w:p w14:paraId="29C5F286">
            <w:pPr>
              <w:jc w:val="center"/>
              <w:rPr>
                <w:bCs/>
                <w:sz w:val="21"/>
                <w:szCs w:val="21"/>
              </w:rPr>
            </w:pPr>
            <w:r>
              <w:rPr>
                <w:rFonts w:hint="eastAsia"/>
                <w:bCs/>
                <w:sz w:val="21"/>
                <w:szCs w:val="21"/>
              </w:rPr>
              <w:t>/</w:t>
            </w:r>
          </w:p>
        </w:tc>
        <w:tc>
          <w:tcPr>
            <w:tcW w:w="1634" w:type="dxa"/>
            <w:tcBorders>
              <w:top w:val="single" w:color="auto" w:sz="4" w:space="0"/>
              <w:left w:val="single" w:color="auto" w:sz="4" w:space="0"/>
              <w:bottom w:val="single" w:color="auto" w:sz="4" w:space="0"/>
              <w:right w:val="single" w:color="auto" w:sz="4" w:space="0"/>
            </w:tcBorders>
            <w:vAlign w:val="center"/>
          </w:tcPr>
          <w:p w14:paraId="6962A982">
            <w:pPr>
              <w:jc w:val="center"/>
              <w:rPr>
                <w:rFonts w:hint="default" w:eastAsiaTheme="minorEastAsia"/>
                <w:bCs/>
                <w:sz w:val="21"/>
                <w:szCs w:val="21"/>
                <w:lang w:val="en-US" w:eastAsia="zh-CN"/>
              </w:rPr>
            </w:pPr>
            <w:r>
              <w:rPr>
                <w:rFonts w:hint="eastAsia"/>
                <w:bCs/>
                <w:sz w:val="21"/>
                <w:szCs w:val="21"/>
                <w:lang w:val="en-US" w:eastAsia="zh-CN"/>
              </w:rPr>
              <w:t>2台</w:t>
            </w:r>
          </w:p>
        </w:tc>
        <w:tc>
          <w:tcPr>
            <w:tcW w:w="1758" w:type="dxa"/>
            <w:tcBorders>
              <w:top w:val="single" w:color="auto" w:sz="4" w:space="0"/>
              <w:left w:val="single" w:color="auto" w:sz="4" w:space="0"/>
              <w:bottom w:val="single" w:color="auto" w:sz="4" w:space="0"/>
              <w:right w:val="single" w:color="auto" w:sz="4" w:space="0"/>
            </w:tcBorders>
            <w:vAlign w:val="center"/>
          </w:tcPr>
          <w:p w14:paraId="37BD2EE1">
            <w:pPr>
              <w:jc w:val="center"/>
              <w:rPr>
                <w:rFonts w:hint="default" w:eastAsiaTheme="minorEastAsia"/>
                <w:bCs/>
                <w:sz w:val="21"/>
                <w:szCs w:val="21"/>
                <w:lang w:val="en-US" w:eastAsia="zh-CN"/>
              </w:rPr>
            </w:pPr>
            <w:r>
              <w:rPr>
                <w:rFonts w:hint="eastAsia"/>
                <w:bCs/>
                <w:sz w:val="21"/>
                <w:szCs w:val="21"/>
                <w:lang w:val="en-US" w:eastAsia="zh-CN"/>
              </w:rPr>
              <w:t>1用一备</w:t>
            </w:r>
          </w:p>
        </w:tc>
        <w:tc>
          <w:tcPr>
            <w:tcW w:w="1211" w:type="dxa"/>
            <w:tcBorders>
              <w:top w:val="single" w:color="auto" w:sz="4" w:space="0"/>
              <w:left w:val="single" w:color="auto" w:sz="4" w:space="0"/>
              <w:bottom w:val="single" w:color="auto" w:sz="4" w:space="0"/>
              <w:right w:val="single" w:color="auto" w:sz="4" w:space="0"/>
            </w:tcBorders>
            <w:vAlign w:val="center"/>
          </w:tcPr>
          <w:p w14:paraId="33C68D0B">
            <w:pPr>
              <w:jc w:val="center"/>
              <w:rPr>
                <w:rFonts w:hint="eastAsia" w:eastAsiaTheme="minorEastAsia"/>
                <w:bCs/>
                <w:sz w:val="21"/>
                <w:szCs w:val="21"/>
                <w:lang w:val="en-US" w:eastAsia="zh-CN"/>
              </w:rPr>
            </w:pPr>
            <w:r>
              <w:rPr>
                <w:rFonts w:hint="eastAsia"/>
                <w:bCs/>
                <w:sz w:val="21"/>
                <w:szCs w:val="21"/>
                <w:lang w:val="en-US" w:eastAsia="zh-CN"/>
              </w:rPr>
              <w:t>/</w:t>
            </w:r>
          </w:p>
        </w:tc>
      </w:tr>
      <w:tr w14:paraId="063B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4110F06B">
            <w:pPr>
              <w:jc w:val="center"/>
              <w:rPr>
                <w:rFonts w:hAnsi="宋体"/>
                <w:sz w:val="21"/>
                <w:szCs w:val="21"/>
              </w:rPr>
            </w:pPr>
            <w:r>
              <w:rPr>
                <w:rFonts w:hint="eastAsia" w:hAnsi="宋体"/>
                <w:sz w:val="21"/>
                <w:szCs w:val="21"/>
              </w:rPr>
              <w:t>3</w:t>
            </w:r>
          </w:p>
        </w:tc>
        <w:tc>
          <w:tcPr>
            <w:tcW w:w="1713" w:type="dxa"/>
            <w:tcBorders>
              <w:top w:val="single" w:color="auto" w:sz="4" w:space="0"/>
              <w:left w:val="single" w:color="auto" w:sz="4" w:space="0"/>
              <w:bottom w:val="single" w:color="auto" w:sz="4" w:space="0"/>
              <w:right w:val="single" w:color="auto" w:sz="4" w:space="0"/>
            </w:tcBorders>
            <w:vAlign w:val="center"/>
          </w:tcPr>
          <w:p w14:paraId="238A48CA">
            <w:pPr>
              <w:jc w:val="center"/>
              <w:rPr>
                <w:rFonts w:hAnsi="宋体"/>
                <w:bCs/>
                <w:sz w:val="21"/>
                <w:szCs w:val="21"/>
              </w:rPr>
            </w:pPr>
            <w:r>
              <w:rPr>
                <w:rFonts w:hint="eastAsia" w:hAnsi="宋体"/>
                <w:bCs/>
                <w:sz w:val="21"/>
                <w:szCs w:val="21"/>
              </w:rPr>
              <w:t>喷塑线</w:t>
            </w:r>
          </w:p>
        </w:tc>
        <w:tc>
          <w:tcPr>
            <w:tcW w:w="998" w:type="dxa"/>
            <w:tcBorders>
              <w:top w:val="single" w:color="auto" w:sz="4" w:space="0"/>
              <w:left w:val="single" w:color="auto" w:sz="4" w:space="0"/>
              <w:bottom w:val="single" w:color="auto" w:sz="4" w:space="0"/>
              <w:right w:val="single" w:color="auto" w:sz="4" w:space="0"/>
            </w:tcBorders>
            <w:vAlign w:val="center"/>
          </w:tcPr>
          <w:p w14:paraId="079FDFC2">
            <w:pPr>
              <w:jc w:val="center"/>
              <w:rPr>
                <w:sz w:val="21"/>
                <w:szCs w:val="21"/>
              </w:rPr>
            </w:pPr>
            <w:r>
              <w:rPr>
                <w:rFonts w:hint="eastAsia"/>
                <w:sz w:val="21"/>
                <w:szCs w:val="21"/>
              </w:rPr>
              <w:t>2条</w:t>
            </w:r>
          </w:p>
        </w:tc>
        <w:tc>
          <w:tcPr>
            <w:tcW w:w="1819" w:type="dxa"/>
            <w:tcBorders>
              <w:top w:val="single" w:color="auto" w:sz="4" w:space="0"/>
              <w:left w:val="single" w:color="auto" w:sz="4" w:space="0"/>
              <w:bottom w:val="single" w:color="auto" w:sz="4" w:space="0"/>
              <w:right w:val="single" w:color="auto" w:sz="4" w:space="0"/>
            </w:tcBorders>
            <w:vAlign w:val="center"/>
          </w:tcPr>
          <w:p w14:paraId="31E8F3D5">
            <w:pPr>
              <w:jc w:val="center"/>
              <w:rPr>
                <w:bCs/>
                <w:sz w:val="21"/>
                <w:szCs w:val="21"/>
              </w:rPr>
            </w:pPr>
            <w:r>
              <w:rPr>
                <w:rFonts w:hint="eastAsia"/>
                <w:bCs/>
                <w:sz w:val="21"/>
                <w:szCs w:val="21"/>
              </w:rPr>
              <w:t>一条手工喷涂（8喷台4烘箱），一条自动喷塑（2喷台1烘道）</w:t>
            </w:r>
          </w:p>
        </w:tc>
        <w:tc>
          <w:tcPr>
            <w:tcW w:w="1634" w:type="dxa"/>
            <w:tcBorders>
              <w:top w:val="single" w:color="auto" w:sz="4" w:space="0"/>
              <w:left w:val="single" w:color="auto" w:sz="4" w:space="0"/>
              <w:bottom w:val="single" w:color="auto" w:sz="4" w:space="0"/>
              <w:right w:val="single" w:color="auto" w:sz="4" w:space="0"/>
            </w:tcBorders>
            <w:vAlign w:val="center"/>
          </w:tcPr>
          <w:p w14:paraId="3FA7E6FB">
            <w:pPr>
              <w:jc w:val="center"/>
              <w:rPr>
                <w:rFonts w:hint="eastAsia"/>
                <w:bCs/>
                <w:sz w:val="21"/>
                <w:szCs w:val="21"/>
              </w:rPr>
            </w:pPr>
            <w:r>
              <w:rPr>
                <w:rFonts w:hint="eastAsia"/>
                <w:sz w:val="21"/>
                <w:szCs w:val="21"/>
                <w:lang w:val="en-US" w:eastAsia="zh-CN"/>
              </w:rPr>
              <w:t>1</w:t>
            </w:r>
            <w:r>
              <w:rPr>
                <w:rFonts w:hint="eastAsia"/>
                <w:sz w:val="21"/>
                <w:szCs w:val="21"/>
              </w:rPr>
              <w:t>条</w:t>
            </w:r>
          </w:p>
        </w:tc>
        <w:tc>
          <w:tcPr>
            <w:tcW w:w="1758" w:type="dxa"/>
            <w:tcBorders>
              <w:top w:val="single" w:color="auto" w:sz="4" w:space="0"/>
              <w:left w:val="single" w:color="auto" w:sz="4" w:space="0"/>
              <w:bottom w:val="single" w:color="auto" w:sz="4" w:space="0"/>
              <w:right w:val="single" w:color="auto" w:sz="4" w:space="0"/>
            </w:tcBorders>
            <w:vAlign w:val="center"/>
          </w:tcPr>
          <w:p w14:paraId="07B513A2">
            <w:pPr>
              <w:jc w:val="center"/>
              <w:rPr>
                <w:rFonts w:hint="default" w:eastAsiaTheme="minorEastAsia"/>
                <w:bCs/>
                <w:sz w:val="21"/>
                <w:szCs w:val="21"/>
                <w:lang w:val="en-US" w:eastAsia="zh-CN"/>
              </w:rPr>
            </w:pPr>
            <w:r>
              <w:rPr>
                <w:rFonts w:hint="eastAsia"/>
                <w:bCs/>
                <w:sz w:val="21"/>
                <w:szCs w:val="21"/>
              </w:rPr>
              <w:t>一条手工喷涂（8喷台</w:t>
            </w:r>
            <w:r>
              <w:rPr>
                <w:rFonts w:hint="eastAsia"/>
                <w:bCs/>
                <w:sz w:val="21"/>
                <w:szCs w:val="21"/>
                <w:lang w:val="en-US" w:eastAsia="zh-CN"/>
              </w:rPr>
              <w:t>3</w:t>
            </w:r>
            <w:r>
              <w:rPr>
                <w:rFonts w:hint="eastAsia"/>
                <w:bCs/>
                <w:sz w:val="21"/>
                <w:szCs w:val="21"/>
              </w:rPr>
              <w:t>烘箱）</w:t>
            </w:r>
            <w:r>
              <w:rPr>
                <w:rFonts w:hint="eastAsia"/>
                <w:bCs/>
                <w:sz w:val="21"/>
                <w:szCs w:val="21"/>
                <w:lang w:eastAsia="zh-CN"/>
              </w:rPr>
              <w:t>，</w:t>
            </w:r>
            <w:r>
              <w:rPr>
                <w:rFonts w:hint="eastAsia"/>
                <w:bCs/>
                <w:sz w:val="21"/>
                <w:szCs w:val="21"/>
                <w:lang w:val="en-US" w:eastAsia="zh-CN"/>
              </w:rPr>
              <w:t>1个烘箱和1条</w:t>
            </w:r>
            <w:r>
              <w:rPr>
                <w:rFonts w:hint="eastAsia"/>
                <w:bCs/>
                <w:sz w:val="21"/>
                <w:szCs w:val="21"/>
              </w:rPr>
              <w:t>自动喷塑</w:t>
            </w:r>
            <w:r>
              <w:rPr>
                <w:rFonts w:hint="eastAsia"/>
                <w:bCs/>
                <w:sz w:val="21"/>
                <w:szCs w:val="21"/>
                <w:lang w:val="en-US" w:eastAsia="zh-CN"/>
              </w:rPr>
              <w:t>线暂时未购买使用</w:t>
            </w:r>
          </w:p>
        </w:tc>
        <w:tc>
          <w:tcPr>
            <w:tcW w:w="1211" w:type="dxa"/>
            <w:tcBorders>
              <w:top w:val="single" w:color="auto" w:sz="4" w:space="0"/>
              <w:left w:val="single" w:color="auto" w:sz="4" w:space="0"/>
              <w:bottom w:val="single" w:color="auto" w:sz="4" w:space="0"/>
              <w:right w:val="single" w:color="auto" w:sz="4" w:space="0"/>
            </w:tcBorders>
            <w:vAlign w:val="center"/>
          </w:tcPr>
          <w:p w14:paraId="2D99EF0A">
            <w:pPr>
              <w:jc w:val="center"/>
              <w:rPr>
                <w:rFonts w:hint="default" w:eastAsiaTheme="minorEastAsia"/>
                <w:bCs/>
                <w:sz w:val="21"/>
                <w:szCs w:val="21"/>
                <w:lang w:val="en-US" w:eastAsia="zh-CN"/>
              </w:rPr>
            </w:pPr>
            <w:r>
              <w:rPr>
                <w:rFonts w:hint="eastAsia"/>
                <w:bCs/>
                <w:sz w:val="21"/>
                <w:szCs w:val="21"/>
                <w:lang w:val="en-US" w:eastAsia="zh-CN"/>
              </w:rPr>
              <w:t>阶段性验收</w:t>
            </w:r>
          </w:p>
        </w:tc>
      </w:tr>
      <w:tr w14:paraId="37C43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27A2C03C">
            <w:pPr>
              <w:jc w:val="center"/>
              <w:rPr>
                <w:rFonts w:hAnsi="宋体"/>
                <w:sz w:val="21"/>
                <w:szCs w:val="21"/>
              </w:rPr>
            </w:pPr>
            <w:r>
              <w:rPr>
                <w:rFonts w:hint="eastAsia" w:hAnsi="宋体"/>
                <w:sz w:val="21"/>
                <w:szCs w:val="21"/>
              </w:rPr>
              <w:t>4</w:t>
            </w:r>
          </w:p>
        </w:tc>
        <w:tc>
          <w:tcPr>
            <w:tcW w:w="1713" w:type="dxa"/>
            <w:tcBorders>
              <w:top w:val="single" w:color="auto" w:sz="4" w:space="0"/>
              <w:left w:val="single" w:color="auto" w:sz="4" w:space="0"/>
              <w:bottom w:val="single" w:color="auto" w:sz="4" w:space="0"/>
              <w:right w:val="single" w:color="auto" w:sz="4" w:space="0"/>
            </w:tcBorders>
            <w:vAlign w:val="center"/>
          </w:tcPr>
          <w:p w14:paraId="5C0F92CF">
            <w:pPr>
              <w:jc w:val="center"/>
              <w:rPr>
                <w:rFonts w:hAnsi="宋体"/>
                <w:bCs/>
                <w:sz w:val="21"/>
                <w:szCs w:val="21"/>
              </w:rPr>
            </w:pPr>
            <w:r>
              <w:rPr>
                <w:rFonts w:hint="eastAsia" w:hAnsi="宋体"/>
                <w:bCs/>
                <w:sz w:val="21"/>
                <w:szCs w:val="21"/>
              </w:rPr>
              <w:t>喷漆线</w:t>
            </w:r>
          </w:p>
        </w:tc>
        <w:tc>
          <w:tcPr>
            <w:tcW w:w="998" w:type="dxa"/>
            <w:tcBorders>
              <w:top w:val="single" w:color="auto" w:sz="4" w:space="0"/>
              <w:left w:val="single" w:color="auto" w:sz="4" w:space="0"/>
              <w:bottom w:val="single" w:color="auto" w:sz="4" w:space="0"/>
              <w:right w:val="single" w:color="auto" w:sz="4" w:space="0"/>
            </w:tcBorders>
            <w:vAlign w:val="center"/>
          </w:tcPr>
          <w:p w14:paraId="204306AB">
            <w:pPr>
              <w:jc w:val="center"/>
              <w:rPr>
                <w:sz w:val="21"/>
                <w:szCs w:val="21"/>
              </w:rPr>
            </w:pPr>
            <w:r>
              <w:rPr>
                <w:rFonts w:hint="eastAsia"/>
                <w:sz w:val="21"/>
                <w:szCs w:val="21"/>
              </w:rPr>
              <w:t>1条</w:t>
            </w:r>
          </w:p>
        </w:tc>
        <w:tc>
          <w:tcPr>
            <w:tcW w:w="1819" w:type="dxa"/>
            <w:tcBorders>
              <w:top w:val="single" w:color="auto" w:sz="4" w:space="0"/>
              <w:left w:val="single" w:color="auto" w:sz="4" w:space="0"/>
              <w:bottom w:val="single" w:color="auto" w:sz="4" w:space="0"/>
              <w:right w:val="single" w:color="auto" w:sz="4" w:space="0"/>
            </w:tcBorders>
            <w:vAlign w:val="center"/>
          </w:tcPr>
          <w:p w14:paraId="77766591">
            <w:pPr>
              <w:jc w:val="center"/>
              <w:rPr>
                <w:bCs/>
                <w:sz w:val="21"/>
                <w:szCs w:val="21"/>
              </w:rPr>
            </w:pPr>
            <w:r>
              <w:rPr>
                <w:rFonts w:hint="eastAsia"/>
                <w:bCs/>
                <w:sz w:val="21"/>
                <w:szCs w:val="21"/>
              </w:rPr>
              <w:t>1间喷房（2喷台）和1间烘房</w:t>
            </w:r>
          </w:p>
        </w:tc>
        <w:tc>
          <w:tcPr>
            <w:tcW w:w="1634" w:type="dxa"/>
            <w:tcBorders>
              <w:top w:val="single" w:color="auto" w:sz="4" w:space="0"/>
              <w:left w:val="single" w:color="auto" w:sz="4" w:space="0"/>
              <w:bottom w:val="single" w:color="auto" w:sz="4" w:space="0"/>
              <w:right w:val="single" w:color="auto" w:sz="4" w:space="0"/>
            </w:tcBorders>
            <w:vAlign w:val="center"/>
          </w:tcPr>
          <w:p w14:paraId="285887D8">
            <w:pPr>
              <w:jc w:val="center"/>
              <w:rPr>
                <w:rFonts w:hint="eastAsia"/>
                <w:bCs/>
                <w:sz w:val="21"/>
                <w:szCs w:val="21"/>
              </w:rPr>
            </w:pPr>
            <w:r>
              <w:rPr>
                <w:rFonts w:hint="eastAsia"/>
                <w:bCs/>
                <w:sz w:val="21"/>
                <w:szCs w:val="21"/>
              </w:rPr>
              <w:t>1间喷房</w:t>
            </w:r>
          </w:p>
        </w:tc>
        <w:tc>
          <w:tcPr>
            <w:tcW w:w="1758" w:type="dxa"/>
            <w:tcBorders>
              <w:top w:val="single" w:color="auto" w:sz="4" w:space="0"/>
              <w:left w:val="single" w:color="auto" w:sz="4" w:space="0"/>
              <w:bottom w:val="single" w:color="auto" w:sz="4" w:space="0"/>
              <w:right w:val="single" w:color="auto" w:sz="4" w:space="0"/>
            </w:tcBorders>
            <w:vAlign w:val="center"/>
          </w:tcPr>
          <w:p w14:paraId="452EB547">
            <w:pPr>
              <w:jc w:val="center"/>
              <w:rPr>
                <w:rFonts w:hint="default" w:eastAsiaTheme="minorEastAsia"/>
                <w:bCs/>
                <w:sz w:val="21"/>
                <w:szCs w:val="21"/>
                <w:lang w:val="en-US" w:eastAsia="zh-CN"/>
              </w:rPr>
            </w:pPr>
            <w:r>
              <w:rPr>
                <w:rFonts w:hint="eastAsia"/>
                <w:bCs/>
                <w:sz w:val="21"/>
                <w:szCs w:val="21"/>
                <w:lang w:val="en-US" w:eastAsia="zh-CN"/>
              </w:rPr>
              <w:t>1个喷台和1间烘房暂时未购买使用</w:t>
            </w:r>
          </w:p>
        </w:tc>
        <w:tc>
          <w:tcPr>
            <w:tcW w:w="1211" w:type="dxa"/>
            <w:tcBorders>
              <w:top w:val="single" w:color="auto" w:sz="4" w:space="0"/>
              <w:left w:val="single" w:color="auto" w:sz="4" w:space="0"/>
              <w:bottom w:val="single" w:color="auto" w:sz="4" w:space="0"/>
              <w:right w:val="single" w:color="auto" w:sz="4" w:space="0"/>
            </w:tcBorders>
            <w:vAlign w:val="center"/>
          </w:tcPr>
          <w:p w14:paraId="6888919A">
            <w:pPr>
              <w:jc w:val="center"/>
              <w:rPr>
                <w:rFonts w:hint="eastAsia"/>
                <w:bCs/>
                <w:sz w:val="21"/>
                <w:szCs w:val="21"/>
              </w:rPr>
            </w:pPr>
            <w:r>
              <w:rPr>
                <w:rFonts w:hint="eastAsia"/>
                <w:bCs/>
                <w:sz w:val="21"/>
                <w:szCs w:val="21"/>
                <w:lang w:val="en-US" w:eastAsia="zh-CN"/>
              </w:rPr>
              <w:t>阶段性验收</w:t>
            </w:r>
          </w:p>
        </w:tc>
      </w:tr>
      <w:tr w14:paraId="2549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1BCFD76A">
            <w:pPr>
              <w:jc w:val="center"/>
              <w:rPr>
                <w:rFonts w:hAnsi="宋体"/>
                <w:sz w:val="21"/>
                <w:szCs w:val="21"/>
              </w:rPr>
            </w:pPr>
            <w:r>
              <w:rPr>
                <w:rFonts w:hint="eastAsia" w:hAnsi="宋体"/>
                <w:sz w:val="21"/>
                <w:szCs w:val="21"/>
              </w:rPr>
              <w:t>5</w:t>
            </w:r>
          </w:p>
        </w:tc>
        <w:tc>
          <w:tcPr>
            <w:tcW w:w="1713" w:type="dxa"/>
            <w:tcBorders>
              <w:top w:val="single" w:color="auto" w:sz="4" w:space="0"/>
              <w:left w:val="single" w:color="auto" w:sz="4" w:space="0"/>
              <w:bottom w:val="single" w:color="auto" w:sz="4" w:space="0"/>
              <w:right w:val="single" w:color="auto" w:sz="4" w:space="0"/>
            </w:tcBorders>
            <w:vAlign w:val="center"/>
          </w:tcPr>
          <w:p w14:paraId="1A362BFF">
            <w:pPr>
              <w:jc w:val="center"/>
              <w:rPr>
                <w:rFonts w:hAnsi="宋体"/>
                <w:bCs/>
                <w:sz w:val="21"/>
                <w:szCs w:val="21"/>
              </w:rPr>
            </w:pPr>
            <w:r>
              <w:rPr>
                <w:rFonts w:hint="eastAsia" w:hAnsi="宋体"/>
                <w:bCs/>
                <w:sz w:val="21"/>
                <w:szCs w:val="21"/>
              </w:rPr>
              <w:t>空压机</w:t>
            </w:r>
          </w:p>
        </w:tc>
        <w:tc>
          <w:tcPr>
            <w:tcW w:w="998" w:type="dxa"/>
            <w:tcBorders>
              <w:top w:val="single" w:color="auto" w:sz="4" w:space="0"/>
              <w:left w:val="single" w:color="auto" w:sz="4" w:space="0"/>
              <w:bottom w:val="single" w:color="auto" w:sz="4" w:space="0"/>
              <w:right w:val="single" w:color="auto" w:sz="4" w:space="0"/>
            </w:tcBorders>
            <w:vAlign w:val="center"/>
          </w:tcPr>
          <w:p w14:paraId="6AB0C536">
            <w:pPr>
              <w:jc w:val="center"/>
              <w:rPr>
                <w:sz w:val="21"/>
                <w:szCs w:val="21"/>
              </w:rPr>
            </w:pPr>
            <w:r>
              <w:rPr>
                <w:rFonts w:hint="eastAsia"/>
                <w:sz w:val="21"/>
                <w:szCs w:val="21"/>
              </w:rPr>
              <w:t>1台</w:t>
            </w:r>
          </w:p>
        </w:tc>
        <w:tc>
          <w:tcPr>
            <w:tcW w:w="1819" w:type="dxa"/>
            <w:tcBorders>
              <w:top w:val="single" w:color="auto" w:sz="4" w:space="0"/>
              <w:left w:val="single" w:color="auto" w:sz="4" w:space="0"/>
              <w:bottom w:val="single" w:color="auto" w:sz="4" w:space="0"/>
              <w:right w:val="single" w:color="auto" w:sz="4" w:space="0"/>
            </w:tcBorders>
            <w:vAlign w:val="center"/>
          </w:tcPr>
          <w:p w14:paraId="008FAF88">
            <w:pPr>
              <w:jc w:val="center"/>
              <w:rPr>
                <w:bCs/>
                <w:sz w:val="21"/>
                <w:szCs w:val="21"/>
              </w:rPr>
            </w:pPr>
            <w:r>
              <w:rPr>
                <w:rFonts w:hint="eastAsia"/>
                <w:bCs/>
                <w:sz w:val="21"/>
                <w:szCs w:val="21"/>
              </w:rPr>
              <w:t>/</w:t>
            </w:r>
          </w:p>
        </w:tc>
        <w:tc>
          <w:tcPr>
            <w:tcW w:w="1634" w:type="dxa"/>
            <w:tcBorders>
              <w:top w:val="single" w:color="auto" w:sz="4" w:space="0"/>
              <w:left w:val="single" w:color="auto" w:sz="4" w:space="0"/>
              <w:bottom w:val="single" w:color="auto" w:sz="4" w:space="0"/>
              <w:right w:val="single" w:color="auto" w:sz="4" w:space="0"/>
            </w:tcBorders>
            <w:vAlign w:val="center"/>
          </w:tcPr>
          <w:p w14:paraId="568313DD">
            <w:pPr>
              <w:jc w:val="center"/>
              <w:rPr>
                <w:rFonts w:hint="eastAsia"/>
                <w:bCs/>
                <w:sz w:val="21"/>
                <w:szCs w:val="21"/>
              </w:rPr>
            </w:pPr>
            <w:r>
              <w:rPr>
                <w:rFonts w:hint="eastAsia"/>
                <w:sz w:val="21"/>
                <w:szCs w:val="21"/>
              </w:rPr>
              <w:t>1台</w:t>
            </w:r>
          </w:p>
        </w:tc>
        <w:tc>
          <w:tcPr>
            <w:tcW w:w="1758" w:type="dxa"/>
            <w:tcBorders>
              <w:top w:val="single" w:color="auto" w:sz="4" w:space="0"/>
              <w:left w:val="single" w:color="auto" w:sz="4" w:space="0"/>
              <w:bottom w:val="single" w:color="auto" w:sz="4" w:space="0"/>
              <w:right w:val="single" w:color="auto" w:sz="4" w:space="0"/>
            </w:tcBorders>
            <w:vAlign w:val="center"/>
          </w:tcPr>
          <w:p w14:paraId="0C2DC57B">
            <w:pPr>
              <w:jc w:val="center"/>
              <w:rPr>
                <w:rFonts w:hint="eastAsia"/>
                <w:bCs/>
                <w:sz w:val="21"/>
                <w:szCs w:val="21"/>
              </w:rPr>
            </w:pPr>
          </w:p>
        </w:tc>
        <w:tc>
          <w:tcPr>
            <w:tcW w:w="1211" w:type="dxa"/>
            <w:tcBorders>
              <w:top w:val="single" w:color="auto" w:sz="4" w:space="0"/>
              <w:left w:val="single" w:color="auto" w:sz="4" w:space="0"/>
              <w:bottom w:val="single" w:color="auto" w:sz="4" w:space="0"/>
              <w:right w:val="single" w:color="auto" w:sz="4" w:space="0"/>
            </w:tcBorders>
            <w:vAlign w:val="center"/>
          </w:tcPr>
          <w:p w14:paraId="0C23AA59">
            <w:pPr>
              <w:jc w:val="center"/>
              <w:rPr>
                <w:rFonts w:hint="eastAsia"/>
                <w:bCs/>
                <w:sz w:val="21"/>
                <w:szCs w:val="21"/>
              </w:rPr>
            </w:pPr>
          </w:p>
        </w:tc>
      </w:tr>
      <w:tr w14:paraId="4799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658D5285">
            <w:pPr>
              <w:jc w:val="center"/>
              <w:rPr>
                <w:rFonts w:hAnsi="宋体"/>
                <w:sz w:val="21"/>
                <w:szCs w:val="21"/>
              </w:rPr>
            </w:pPr>
            <w:r>
              <w:rPr>
                <w:rFonts w:hint="eastAsia" w:hAnsi="宋体"/>
                <w:sz w:val="21"/>
                <w:szCs w:val="21"/>
              </w:rPr>
              <w:t>6</w:t>
            </w:r>
          </w:p>
        </w:tc>
        <w:tc>
          <w:tcPr>
            <w:tcW w:w="1713" w:type="dxa"/>
            <w:tcBorders>
              <w:top w:val="single" w:color="auto" w:sz="4" w:space="0"/>
              <w:left w:val="single" w:color="auto" w:sz="4" w:space="0"/>
              <w:bottom w:val="single" w:color="auto" w:sz="4" w:space="0"/>
              <w:right w:val="single" w:color="auto" w:sz="4" w:space="0"/>
            </w:tcBorders>
            <w:vAlign w:val="center"/>
          </w:tcPr>
          <w:p w14:paraId="10B39EB9">
            <w:pPr>
              <w:jc w:val="center"/>
              <w:rPr>
                <w:rFonts w:hAnsi="宋体"/>
                <w:bCs/>
                <w:sz w:val="21"/>
                <w:szCs w:val="21"/>
              </w:rPr>
            </w:pPr>
            <w:r>
              <w:rPr>
                <w:rFonts w:hint="eastAsia" w:hAnsi="宋体"/>
                <w:bCs/>
                <w:sz w:val="21"/>
                <w:szCs w:val="21"/>
              </w:rPr>
              <w:t>布袋除尘器及配套风机</w:t>
            </w:r>
          </w:p>
        </w:tc>
        <w:tc>
          <w:tcPr>
            <w:tcW w:w="998" w:type="dxa"/>
            <w:tcBorders>
              <w:top w:val="single" w:color="auto" w:sz="4" w:space="0"/>
              <w:left w:val="single" w:color="auto" w:sz="4" w:space="0"/>
              <w:bottom w:val="single" w:color="auto" w:sz="4" w:space="0"/>
              <w:right w:val="single" w:color="auto" w:sz="4" w:space="0"/>
            </w:tcBorders>
            <w:vAlign w:val="center"/>
          </w:tcPr>
          <w:p w14:paraId="5EF0BF7F">
            <w:pPr>
              <w:jc w:val="center"/>
              <w:rPr>
                <w:sz w:val="21"/>
                <w:szCs w:val="21"/>
              </w:rPr>
            </w:pPr>
            <w:r>
              <w:rPr>
                <w:rFonts w:hint="eastAsia"/>
                <w:sz w:val="21"/>
                <w:szCs w:val="21"/>
              </w:rPr>
              <w:t>1套</w:t>
            </w:r>
          </w:p>
        </w:tc>
        <w:tc>
          <w:tcPr>
            <w:tcW w:w="1819" w:type="dxa"/>
            <w:tcBorders>
              <w:top w:val="single" w:color="auto" w:sz="4" w:space="0"/>
              <w:left w:val="single" w:color="auto" w:sz="4" w:space="0"/>
              <w:bottom w:val="single" w:color="auto" w:sz="4" w:space="0"/>
              <w:right w:val="single" w:color="auto" w:sz="4" w:space="0"/>
            </w:tcBorders>
            <w:vAlign w:val="center"/>
          </w:tcPr>
          <w:p w14:paraId="0E53DB95">
            <w:pPr>
              <w:jc w:val="center"/>
              <w:rPr>
                <w:bCs/>
                <w:sz w:val="21"/>
                <w:szCs w:val="21"/>
              </w:rPr>
            </w:pPr>
            <w:r>
              <w:rPr>
                <w:rFonts w:hint="eastAsia"/>
                <w:bCs/>
                <w:sz w:val="21"/>
                <w:szCs w:val="21"/>
              </w:rPr>
              <w:t>处理抛丸粉尘</w:t>
            </w:r>
          </w:p>
        </w:tc>
        <w:tc>
          <w:tcPr>
            <w:tcW w:w="1634" w:type="dxa"/>
            <w:tcBorders>
              <w:top w:val="single" w:color="auto" w:sz="4" w:space="0"/>
              <w:left w:val="single" w:color="auto" w:sz="4" w:space="0"/>
              <w:bottom w:val="single" w:color="auto" w:sz="4" w:space="0"/>
              <w:right w:val="single" w:color="auto" w:sz="4" w:space="0"/>
            </w:tcBorders>
            <w:vAlign w:val="center"/>
          </w:tcPr>
          <w:p w14:paraId="044197EB">
            <w:pPr>
              <w:jc w:val="center"/>
              <w:rPr>
                <w:rFonts w:hint="default" w:eastAsiaTheme="minorEastAsia"/>
                <w:bCs/>
                <w:sz w:val="21"/>
                <w:szCs w:val="21"/>
                <w:lang w:val="en-US" w:eastAsia="zh-CN"/>
              </w:rPr>
            </w:pPr>
            <w:r>
              <w:rPr>
                <w:rFonts w:hint="eastAsia"/>
                <w:sz w:val="21"/>
                <w:szCs w:val="21"/>
                <w:lang w:val="en-US" w:eastAsia="zh-CN"/>
              </w:rPr>
              <w:t>2套</w:t>
            </w:r>
          </w:p>
        </w:tc>
        <w:tc>
          <w:tcPr>
            <w:tcW w:w="1758" w:type="dxa"/>
            <w:tcBorders>
              <w:top w:val="single" w:color="auto" w:sz="4" w:space="0"/>
              <w:left w:val="single" w:color="auto" w:sz="4" w:space="0"/>
              <w:bottom w:val="single" w:color="auto" w:sz="4" w:space="0"/>
              <w:right w:val="single" w:color="auto" w:sz="4" w:space="0"/>
            </w:tcBorders>
            <w:vAlign w:val="center"/>
          </w:tcPr>
          <w:p w14:paraId="7234DB30">
            <w:pPr>
              <w:jc w:val="center"/>
              <w:rPr>
                <w:rFonts w:hint="default" w:eastAsiaTheme="minorEastAsia"/>
                <w:bCs/>
                <w:sz w:val="21"/>
                <w:szCs w:val="21"/>
                <w:lang w:val="en-US" w:eastAsia="zh-CN"/>
              </w:rPr>
            </w:pPr>
            <w:r>
              <w:rPr>
                <w:rFonts w:hint="eastAsia"/>
                <w:bCs/>
                <w:sz w:val="21"/>
                <w:szCs w:val="21"/>
                <w:lang w:val="en-US" w:eastAsia="zh-CN"/>
              </w:rPr>
              <w:t>1用一备</w:t>
            </w:r>
          </w:p>
        </w:tc>
        <w:tc>
          <w:tcPr>
            <w:tcW w:w="1211" w:type="dxa"/>
            <w:tcBorders>
              <w:top w:val="single" w:color="auto" w:sz="4" w:space="0"/>
              <w:left w:val="single" w:color="auto" w:sz="4" w:space="0"/>
              <w:bottom w:val="single" w:color="auto" w:sz="4" w:space="0"/>
              <w:right w:val="single" w:color="auto" w:sz="4" w:space="0"/>
            </w:tcBorders>
            <w:vAlign w:val="center"/>
          </w:tcPr>
          <w:p w14:paraId="5B16CEC0">
            <w:pPr>
              <w:jc w:val="center"/>
              <w:rPr>
                <w:rFonts w:hint="eastAsia" w:eastAsiaTheme="minorEastAsia"/>
                <w:bCs/>
                <w:sz w:val="21"/>
                <w:szCs w:val="21"/>
                <w:lang w:val="en-US" w:eastAsia="zh-CN"/>
              </w:rPr>
            </w:pPr>
            <w:r>
              <w:rPr>
                <w:rFonts w:hint="eastAsia"/>
                <w:bCs/>
                <w:sz w:val="21"/>
                <w:szCs w:val="21"/>
                <w:lang w:val="en-US" w:eastAsia="zh-CN"/>
              </w:rPr>
              <w:t>/</w:t>
            </w:r>
          </w:p>
        </w:tc>
      </w:tr>
      <w:tr w14:paraId="17E4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3E1AE926">
            <w:pPr>
              <w:jc w:val="center"/>
              <w:rPr>
                <w:rFonts w:hAnsi="宋体"/>
                <w:sz w:val="21"/>
                <w:szCs w:val="21"/>
              </w:rPr>
            </w:pPr>
            <w:r>
              <w:rPr>
                <w:rFonts w:hint="eastAsia" w:hAnsi="宋体"/>
                <w:sz w:val="21"/>
                <w:szCs w:val="21"/>
              </w:rPr>
              <w:t>7</w:t>
            </w:r>
          </w:p>
        </w:tc>
        <w:tc>
          <w:tcPr>
            <w:tcW w:w="1713" w:type="dxa"/>
            <w:tcBorders>
              <w:top w:val="single" w:color="auto" w:sz="4" w:space="0"/>
              <w:left w:val="single" w:color="auto" w:sz="4" w:space="0"/>
              <w:bottom w:val="single" w:color="auto" w:sz="4" w:space="0"/>
              <w:right w:val="single" w:color="auto" w:sz="4" w:space="0"/>
            </w:tcBorders>
            <w:vAlign w:val="center"/>
          </w:tcPr>
          <w:p w14:paraId="207AA438">
            <w:pPr>
              <w:jc w:val="center"/>
              <w:rPr>
                <w:rFonts w:hAnsi="宋体"/>
                <w:bCs/>
                <w:sz w:val="21"/>
                <w:szCs w:val="21"/>
              </w:rPr>
            </w:pPr>
            <w:r>
              <w:rPr>
                <w:rFonts w:hint="eastAsia" w:hAnsi="宋体"/>
                <w:bCs/>
                <w:sz w:val="21"/>
                <w:szCs w:val="21"/>
              </w:rPr>
              <w:t>滤芯除尘器及配套风机</w:t>
            </w:r>
          </w:p>
        </w:tc>
        <w:tc>
          <w:tcPr>
            <w:tcW w:w="998" w:type="dxa"/>
            <w:tcBorders>
              <w:top w:val="single" w:color="auto" w:sz="4" w:space="0"/>
              <w:left w:val="single" w:color="auto" w:sz="4" w:space="0"/>
              <w:bottom w:val="single" w:color="auto" w:sz="4" w:space="0"/>
              <w:right w:val="single" w:color="auto" w:sz="4" w:space="0"/>
            </w:tcBorders>
            <w:vAlign w:val="center"/>
          </w:tcPr>
          <w:p w14:paraId="7DCD54F1">
            <w:pPr>
              <w:jc w:val="center"/>
              <w:rPr>
                <w:sz w:val="21"/>
                <w:szCs w:val="21"/>
              </w:rPr>
            </w:pPr>
            <w:r>
              <w:rPr>
                <w:rFonts w:hint="eastAsia"/>
                <w:sz w:val="21"/>
                <w:szCs w:val="21"/>
              </w:rPr>
              <w:t>1套</w:t>
            </w:r>
          </w:p>
        </w:tc>
        <w:tc>
          <w:tcPr>
            <w:tcW w:w="1819" w:type="dxa"/>
            <w:tcBorders>
              <w:top w:val="single" w:color="auto" w:sz="4" w:space="0"/>
              <w:left w:val="single" w:color="auto" w:sz="4" w:space="0"/>
              <w:bottom w:val="single" w:color="auto" w:sz="4" w:space="0"/>
              <w:right w:val="single" w:color="auto" w:sz="4" w:space="0"/>
            </w:tcBorders>
            <w:vAlign w:val="center"/>
          </w:tcPr>
          <w:p w14:paraId="704BDE80">
            <w:pPr>
              <w:jc w:val="center"/>
              <w:rPr>
                <w:bCs/>
                <w:sz w:val="21"/>
                <w:szCs w:val="21"/>
              </w:rPr>
            </w:pPr>
            <w:r>
              <w:rPr>
                <w:rFonts w:hint="eastAsia"/>
                <w:bCs/>
                <w:sz w:val="21"/>
                <w:szCs w:val="21"/>
              </w:rPr>
              <w:t>处理喷塑粉尘</w:t>
            </w:r>
          </w:p>
        </w:tc>
        <w:tc>
          <w:tcPr>
            <w:tcW w:w="1634" w:type="dxa"/>
            <w:tcBorders>
              <w:top w:val="single" w:color="auto" w:sz="4" w:space="0"/>
              <w:left w:val="single" w:color="auto" w:sz="4" w:space="0"/>
              <w:bottom w:val="single" w:color="auto" w:sz="4" w:space="0"/>
              <w:right w:val="single" w:color="auto" w:sz="4" w:space="0"/>
            </w:tcBorders>
            <w:vAlign w:val="center"/>
          </w:tcPr>
          <w:p w14:paraId="0BC7382D">
            <w:pPr>
              <w:jc w:val="center"/>
              <w:rPr>
                <w:rFonts w:hint="eastAsia"/>
                <w:bCs/>
                <w:sz w:val="21"/>
                <w:szCs w:val="21"/>
              </w:rPr>
            </w:pPr>
            <w:r>
              <w:rPr>
                <w:rFonts w:hint="eastAsia"/>
                <w:sz w:val="21"/>
                <w:szCs w:val="21"/>
              </w:rPr>
              <w:t>1套</w:t>
            </w:r>
          </w:p>
        </w:tc>
        <w:tc>
          <w:tcPr>
            <w:tcW w:w="1758" w:type="dxa"/>
            <w:tcBorders>
              <w:top w:val="single" w:color="auto" w:sz="4" w:space="0"/>
              <w:left w:val="single" w:color="auto" w:sz="4" w:space="0"/>
              <w:bottom w:val="single" w:color="auto" w:sz="4" w:space="0"/>
              <w:right w:val="single" w:color="auto" w:sz="4" w:space="0"/>
            </w:tcBorders>
            <w:vAlign w:val="center"/>
          </w:tcPr>
          <w:p w14:paraId="6BC777F0">
            <w:pPr>
              <w:jc w:val="center"/>
              <w:rPr>
                <w:rFonts w:hint="eastAsia"/>
                <w:bCs/>
                <w:sz w:val="21"/>
                <w:szCs w:val="21"/>
              </w:rPr>
            </w:pPr>
            <w:r>
              <w:rPr>
                <w:rFonts w:hint="eastAsia"/>
                <w:bCs/>
                <w:sz w:val="21"/>
                <w:szCs w:val="21"/>
              </w:rPr>
              <w:t>处理喷塑粉尘</w:t>
            </w:r>
          </w:p>
        </w:tc>
        <w:tc>
          <w:tcPr>
            <w:tcW w:w="1211" w:type="dxa"/>
            <w:tcBorders>
              <w:top w:val="single" w:color="auto" w:sz="4" w:space="0"/>
              <w:left w:val="single" w:color="auto" w:sz="4" w:space="0"/>
              <w:bottom w:val="single" w:color="auto" w:sz="4" w:space="0"/>
              <w:right w:val="single" w:color="auto" w:sz="4" w:space="0"/>
            </w:tcBorders>
            <w:vAlign w:val="center"/>
          </w:tcPr>
          <w:p w14:paraId="3708BE33">
            <w:pPr>
              <w:jc w:val="center"/>
              <w:rPr>
                <w:rFonts w:hint="eastAsia" w:eastAsiaTheme="minorEastAsia"/>
                <w:bCs/>
                <w:sz w:val="21"/>
                <w:szCs w:val="21"/>
                <w:lang w:val="en-US" w:eastAsia="zh-CN"/>
              </w:rPr>
            </w:pPr>
            <w:r>
              <w:rPr>
                <w:rFonts w:hint="eastAsia"/>
                <w:bCs/>
                <w:sz w:val="21"/>
                <w:szCs w:val="21"/>
                <w:lang w:val="en-US" w:eastAsia="zh-CN"/>
              </w:rPr>
              <w:t>/</w:t>
            </w:r>
          </w:p>
        </w:tc>
      </w:tr>
      <w:tr w14:paraId="2D85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09" w:type="dxa"/>
            <w:tcBorders>
              <w:top w:val="single" w:color="auto" w:sz="4" w:space="0"/>
              <w:left w:val="single" w:color="auto" w:sz="4" w:space="0"/>
              <w:bottom w:val="single" w:color="auto" w:sz="4" w:space="0"/>
              <w:right w:val="single" w:color="auto" w:sz="4" w:space="0"/>
            </w:tcBorders>
            <w:vAlign w:val="center"/>
          </w:tcPr>
          <w:p w14:paraId="04AA6E3B">
            <w:pPr>
              <w:jc w:val="center"/>
              <w:rPr>
                <w:rFonts w:hAnsi="宋体"/>
                <w:sz w:val="21"/>
                <w:szCs w:val="21"/>
              </w:rPr>
            </w:pPr>
            <w:r>
              <w:rPr>
                <w:rFonts w:hint="eastAsia" w:hAnsi="宋体"/>
                <w:sz w:val="21"/>
                <w:szCs w:val="21"/>
              </w:rPr>
              <w:t>8</w:t>
            </w:r>
          </w:p>
        </w:tc>
        <w:tc>
          <w:tcPr>
            <w:tcW w:w="1713" w:type="dxa"/>
            <w:tcBorders>
              <w:top w:val="single" w:color="auto" w:sz="4" w:space="0"/>
              <w:left w:val="single" w:color="auto" w:sz="4" w:space="0"/>
              <w:bottom w:val="single" w:color="auto" w:sz="4" w:space="0"/>
              <w:right w:val="single" w:color="auto" w:sz="4" w:space="0"/>
            </w:tcBorders>
            <w:vAlign w:val="center"/>
          </w:tcPr>
          <w:p w14:paraId="0D58D902">
            <w:pPr>
              <w:jc w:val="center"/>
              <w:rPr>
                <w:rFonts w:hAnsi="宋体"/>
                <w:bCs/>
                <w:sz w:val="21"/>
                <w:szCs w:val="21"/>
              </w:rPr>
            </w:pPr>
            <w:r>
              <w:rPr>
                <w:rFonts w:hint="eastAsia" w:hAnsi="宋体"/>
                <w:bCs/>
                <w:sz w:val="21"/>
                <w:szCs w:val="21"/>
              </w:rPr>
              <w:t>活性炭吸附装置及配套风机</w:t>
            </w:r>
          </w:p>
        </w:tc>
        <w:tc>
          <w:tcPr>
            <w:tcW w:w="998" w:type="dxa"/>
            <w:tcBorders>
              <w:top w:val="single" w:color="auto" w:sz="4" w:space="0"/>
              <w:left w:val="single" w:color="auto" w:sz="4" w:space="0"/>
              <w:bottom w:val="single" w:color="auto" w:sz="4" w:space="0"/>
              <w:right w:val="single" w:color="auto" w:sz="4" w:space="0"/>
            </w:tcBorders>
            <w:vAlign w:val="center"/>
          </w:tcPr>
          <w:p w14:paraId="188E9040">
            <w:pPr>
              <w:jc w:val="center"/>
              <w:rPr>
                <w:sz w:val="21"/>
                <w:szCs w:val="21"/>
              </w:rPr>
            </w:pPr>
            <w:r>
              <w:rPr>
                <w:rFonts w:hint="eastAsia"/>
                <w:sz w:val="21"/>
                <w:szCs w:val="21"/>
              </w:rPr>
              <w:t>2套</w:t>
            </w:r>
          </w:p>
        </w:tc>
        <w:tc>
          <w:tcPr>
            <w:tcW w:w="1819" w:type="dxa"/>
            <w:tcBorders>
              <w:top w:val="single" w:color="auto" w:sz="4" w:space="0"/>
              <w:left w:val="single" w:color="auto" w:sz="4" w:space="0"/>
              <w:bottom w:val="single" w:color="auto" w:sz="4" w:space="0"/>
              <w:right w:val="single" w:color="auto" w:sz="4" w:space="0"/>
            </w:tcBorders>
            <w:vAlign w:val="center"/>
          </w:tcPr>
          <w:p w14:paraId="159FBEB8">
            <w:pPr>
              <w:jc w:val="center"/>
              <w:rPr>
                <w:bCs/>
                <w:sz w:val="21"/>
                <w:szCs w:val="21"/>
              </w:rPr>
            </w:pPr>
            <w:r>
              <w:rPr>
                <w:rFonts w:hint="eastAsia"/>
                <w:bCs/>
                <w:sz w:val="21"/>
                <w:szCs w:val="21"/>
              </w:rPr>
              <w:t>处理固化废气和油漆废气</w:t>
            </w:r>
          </w:p>
        </w:tc>
        <w:tc>
          <w:tcPr>
            <w:tcW w:w="1634" w:type="dxa"/>
            <w:tcBorders>
              <w:top w:val="single" w:color="auto" w:sz="4" w:space="0"/>
              <w:left w:val="single" w:color="auto" w:sz="4" w:space="0"/>
              <w:bottom w:val="single" w:color="auto" w:sz="4" w:space="0"/>
              <w:right w:val="single" w:color="auto" w:sz="4" w:space="0"/>
            </w:tcBorders>
            <w:vAlign w:val="center"/>
          </w:tcPr>
          <w:p w14:paraId="2E3946C5">
            <w:pPr>
              <w:jc w:val="center"/>
              <w:rPr>
                <w:rFonts w:hint="default" w:eastAsiaTheme="minorEastAsia"/>
                <w:bCs/>
                <w:sz w:val="21"/>
                <w:szCs w:val="21"/>
                <w:lang w:val="en-US" w:eastAsia="zh-CN"/>
              </w:rPr>
            </w:pPr>
            <w:r>
              <w:rPr>
                <w:rFonts w:hint="eastAsia"/>
                <w:bCs/>
                <w:sz w:val="21"/>
                <w:szCs w:val="21"/>
                <w:lang w:val="en-US" w:eastAsia="zh-CN"/>
              </w:rPr>
              <w:t>1套</w:t>
            </w:r>
          </w:p>
        </w:tc>
        <w:tc>
          <w:tcPr>
            <w:tcW w:w="1758" w:type="dxa"/>
            <w:tcBorders>
              <w:top w:val="single" w:color="auto" w:sz="4" w:space="0"/>
              <w:left w:val="single" w:color="auto" w:sz="4" w:space="0"/>
              <w:bottom w:val="single" w:color="auto" w:sz="4" w:space="0"/>
              <w:right w:val="single" w:color="auto" w:sz="4" w:space="0"/>
            </w:tcBorders>
            <w:vAlign w:val="center"/>
          </w:tcPr>
          <w:p w14:paraId="4A6A6044">
            <w:pPr>
              <w:jc w:val="center"/>
              <w:rPr>
                <w:rFonts w:hint="eastAsia"/>
                <w:bCs/>
                <w:sz w:val="21"/>
                <w:szCs w:val="21"/>
              </w:rPr>
            </w:pPr>
            <w:r>
              <w:rPr>
                <w:rFonts w:hint="eastAsia"/>
                <w:bCs/>
                <w:sz w:val="21"/>
                <w:szCs w:val="21"/>
              </w:rPr>
              <w:t>处理固化废气和油漆废气</w:t>
            </w:r>
          </w:p>
        </w:tc>
        <w:tc>
          <w:tcPr>
            <w:tcW w:w="1211" w:type="dxa"/>
            <w:tcBorders>
              <w:top w:val="single" w:color="auto" w:sz="4" w:space="0"/>
              <w:left w:val="single" w:color="auto" w:sz="4" w:space="0"/>
              <w:bottom w:val="single" w:color="auto" w:sz="4" w:space="0"/>
              <w:right w:val="single" w:color="auto" w:sz="4" w:space="0"/>
            </w:tcBorders>
            <w:vAlign w:val="center"/>
          </w:tcPr>
          <w:p w14:paraId="5B3441B6">
            <w:pPr>
              <w:jc w:val="center"/>
              <w:rPr>
                <w:rFonts w:hint="eastAsia"/>
                <w:bCs/>
                <w:sz w:val="21"/>
                <w:szCs w:val="21"/>
              </w:rPr>
            </w:pPr>
            <w:r>
              <w:rPr>
                <w:rFonts w:hint="eastAsia"/>
                <w:bCs/>
                <w:sz w:val="21"/>
                <w:szCs w:val="21"/>
                <w:lang w:val="en-US" w:eastAsia="zh-CN"/>
              </w:rPr>
              <w:t>阶段性验收</w:t>
            </w:r>
          </w:p>
        </w:tc>
      </w:tr>
    </w:tbl>
    <w:p w14:paraId="2C5014C6">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p>
    <w:p w14:paraId="02B3D402">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p>
    <w:p w14:paraId="023BEF2B">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p>
    <w:p w14:paraId="65DE8334">
      <w:pPr>
        <w:rPr>
          <w:rFonts w:hint="eastAsia" w:hAnsi="宋体"/>
          <w:sz w:val="24"/>
          <w:lang w:eastAsia="zh-CN"/>
        </w:rPr>
      </w:pPr>
    </w:p>
    <w:p w14:paraId="38F11746">
      <w:pPr>
        <w:rPr>
          <w:rFonts w:hint="eastAsia" w:hAnsi="宋体"/>
          <w:sz w:val="24"/>
          <w:lang w:eastAsia="zh-CN"/>
        </w:rPr>
      </w:pPr>
      <w:r>
        <w:rPr>
          <w:rFonts w:hint="eastAsia" w:hAnsi="宋体"/>
          <w:sz w:val="24"/>
          <w:lang w:eastAsia="zh-CN"/>
        </w:rPr>
        <w:t>我公司承诺以上数据真实、有效。如有瞒报、谎报愿承担一切责任</w:t>
      </w:r>
      <w:r>
        <w:rPr>
          <w:rFonts w:hint="eastAsia" w:hAnsi="宋体"/>
          <w:sz w:val="24"/>
          <w:lang w:val="en-US" w:eastAsia="zh-CN"/>
        </w:rPr>
        <w:t>。</w:t>
      </w:r>
    </w:p>
    <w:p w14:paraId="6055C75F">
      <w:pPr>
        <w:ind w:firstLine="1680" w:firstLineChars="700"/>
        <w:rPr>
          <w:rFonts w:hint="eastAsia" w:hAnsi="宋体"/>
          <w:sz w:val="24"/>
          <w:lang w:val="en-US" w:eastAsia="zh-CN"/>
        </w:rPr>
      </w:pPr>
      <w:r>
        <w:rPr>
          <w:rFonts w:hint="eastAsia" w:hAnsi="宋体"/>
          <w:sz w:val="24"/>
          <w:lang w:eastAsia="zh-CN"/>
        </w:rPr>
        <w:t>。</w:t>
      </w:r>
      <w:r>
        <w:rPr>
          <w:rFonts w:hint="eastAsia" w:hAnsi="宋体"/>
          <w:sz w:val="24"/>
          <w:lang w:val="en-US" w:eastAsia="zh-CN"/>
        </w:rPr>
        <w:t xml:space="preserve">                                                        </w:t>
      </w:r>
    </w:p>
    <w:p w14:paraId="783C559B">
      <w:pPr>
        <w:ind w:firstLine="480"/>
        <w:jc w:val="right"/>
        <w:rPr>
          <w:rFonts w:hint="eastAsia" w:hAnsi="宋体"/>
          <w:sz w:val="24"/>
          <w:lang w:val="en-US" w:eastAsia="zh-CN"/>
        </w:rPr>
      </w:pPr>
      <w:r>
        <w:rPr>
          <w:rFonts w:hint="eastAsia" w:hAnsi="宋体"/>
          <w:sz w:val="24"/>
          <w:lang w:val="en-US" w:eastAsia="zh-CN"/>
        </w:rPr>
        <w:t xml:space="preserve">                                                                     单位盖章</w:t>
      </w:r>
    </w:p>
    <w:p w14:paraId="5702BD5B">
      <w:pPr>
        <w:tabs>
          <w:tab w:val="left" w:pos="1819"/>
        </w:tabs>
        <w:jc w:val="left"/>
        <w:rPr>
          <w:rFonts w:hint="eastAsia"/>
          <w:lang w:val="en-US" w:eastAsia="zh-CN"/>
        </w:rPr>
      </w:pPr>
    </w:p>
    <w:p w14:paraId="5A4F3EE8">
      <w:pPr>
        <w:pStyle w:val="6"/>
        <w:rPr>
          <w:rFonts w:hint="eastAsia"/>
          <w:lang w:val="en-US" w:eastAsia="zh-CN"/>
        </w:rPr>
        <w:sectPr>
          <w:footerReference r:id="rId5" w:type="default"/>
          <w:pgSz w:w="11906" w:h="16838"/>
          <w:pgMar w:top="1440" w:right="1946" w:bottom="1440" w:left="132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eastAsia"/>
          <w:lang w:val="en-US" w:eastAsia="zh-CN"/>
        </w:rPr>
        <w:t xml:space="preserve">                                                   年  月  日</w:t>
      </w:r>
    </w:p>
    <w:p w14:paraId="58EC566A">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eastAsia" w:ascii="Times New Roman" w:hAnsi="Times New Roman" w:eastAsia="宋体" w:cs="Times New Roman"/>
          <w:szCs w:val="22"/>
          <w:lang w:val="en-US" w:eastAsia="zh-CN"/>
        </w:rPr>
      </w:pPr>
      <w:bookmarkStart w:id="607" w:name="_Toc1330"/>
      <w:r>
        <w:rPr>
          <w:rFonts w:hint="eastAsia" w:ascii="Times New Roman" w:hAnsi="Times New Roman" w:eastAsia="宋体" w:cs="Times New Roman"/>
          <w:szCs w:val="22"/>
          <w:lang w:val="en-US" w:eastAsia="zh-CN"/>
        </w:rPr>
        <w:t>11、建设项目环境保护“三同时”竣工验收登记</w:t>
      </w:r>
      <w:bookmarkEnd w:id="607"/>
    </w:p>
    <w:p w14:paraId="5FF0E809">
      <w:pPr>
        <w:spacing w:after="0" w:line="240" w:lineRule="auto"/>
        <w:jc w:val="center"/>
        <w:outlineLvl w:val="0"/>
        <w:rPr>
          <w:rFonts w:eastAsia="黑体"/>
          <w:b/>
          <w:sz w:val="21"/>
          <w:szCs w:val="21"/>
        </w:rPr>
      </w:pPr>
      <w:bookmarkStart w:id="608" w:name="_Toc7029_WPSOffice_Level1"/>
      <w:bookmarkStart w:id="609" w:name="_Toc7170"/>
      <w:bookmarkStart w:id="610" w:name="_Toc28932_WPSOffice_Level1"/>
      <w:bookmarkStart w:id="611" w:name="_Toc26939_WPSOffice_Level1"/>
      <w:bookmarkStart w:id="612" w:name="_Toc29638_WPSOffice_Level1"/>
      <w:bookmarkStart w:id="613" w:name="_Toc61"/>
      <w:bookmarkStart w:id="614" w:name="_Toc12000_WPSOffice_Level1"/>
      <w:bookmarkStart w:id="615" w:name="_Toc10845_WPSOffice_Level1"/>
      <w:r>
        <w:rPr>
          <w:rFonts w:eastAsia="黑体"/>
          <w:b/>
          <w:sz w:val="21"/>
          <w:szCs w:val="21"/>
        </w:rPr>
        <w:t>建设项目工程竣工环境保护“三同时”验收登记表</w:t>
      </w:r>
      <w:bookmarkEnd w:id="608"/>
      <w:bookmarkEnd w:id="609"/>
      <w:bookmarkEnd w:id="610"/>
      <w:bookmarkEnd w:id="611"/>
      <w:bookmarkEnd w:id="612"/>
      <w:bookmarkEnd w:id="613"/>
      <w:bookmarkEnd w:id="614"/>
      <w:bookmarkEnd w:id="615"/>
    </w:p>
    <w:p w14:paraId="00D97830">
      <w:pPr>
        <w:spacing w:after="0" w:line="240" w:lineRule="auto"/>
        <w:rPr>
          <w:rFonts w:ascii="宋体" w:hAnsi="宋体" w:eastAsia="宋体"/>
          <w:b/>
          <w:sz w:val="21"/>
          <w:szCs w:val="21"/>
        </w:rPr>
      </w:pPr>
      <w:bookmarkStart w:id="616" w:name="_Toc25960_WPSOffice_Level2"/>
      <w:bookmarkStart w:id="617" w:name="_Toc12172_WPSOffice_Level1"/>
      <w:bookmarkStart w:id="618" w:name="_Toc25189_WPSOffice_Level2"/>
      <w:bookmarkStart w:id="619" w:name="_Toc12563_WPSOffice_Level1"/>
      <w:bookmarkStart w:id="620" w:name="_Toc11047_WPSOffice_Level2"/>
      <w:bookmarkStart w:id="621" w:name="_Toc16376_WPSOffice_Level1"/>
      <w:bookmarkStart w:id="622" w:name="_Toc20790_WPSOffice_Level1"/>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填表人（签字）：                              项目经办人（签字）：</w:t>
      </w:r>
      <w:bookmarkEnd w:id="616"/>
      <w:bookmarkEnd w:id="617"/>
      <w:bookmarkEnd w:id="618"/>
      <w:bookmarkEnd w:id="619"/>
      <w:bookmarkEnd w:id="620"/>
      <w:bookmarkEnd w:id="621"/>
      <w:bookmarkEnd w:id="622"/>
    </w:p>
    <w:tbl>
      <w:tblPr>
        <w:tblStyle w:val="19"/>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08"/>
        <w:gridCol w:w="538"/>
        <w:gridCol w:w="602"/>
        <w:gridCol w:w="1169"/>
        <w:gridCol w:w="1222"/>
        <w:gridCol w:w="1639"/>
        <w:gridCol w:w="1055"/>
        <w:gridCol w:w="712"/>
        <w:gridCol w:w="567"/>
        <w:gridCol w:w="1133"/>
        <w:gridCol w:w="813"/>
      </w:tblGrid>
      <w:tr w14:paraId="67CE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14:paraId="11052C74">
            <w:pPr>
              <w:keepNext w:val="0"/>
              <w:keepLines w:val="0"/>
              <w:pageBreakBefore w:val="0"/>
              <w:widowControl w:val="0"/>
              <w:kinsoku/>
              <w:wordWrap/>
              <w:overflowPunct/>
              <w:topLinePunct w:val="0"/>
              <w:autoSpaceDE/>
              <w:autoSpaceDN/>
              <w:bidi w:val="0"/>
              <w:adjustRightInd w:val="0"/>
              <w:snapToGrid w:val="0"/>
              <w:spacing w:after="0"/>
              <w:ind w:left="113" w:right="113"/>
              <w:jc w:val="center"/>
              <w:outlineLvl w:val="9"/>
              <w:rPr>
                <w:b/>
                <w:kern w:val="2"/>
                <w:sz w:val="15"/>
                <w:szCs w:val="15"/>
              </w:rPr>
            </w:pPr>
            <w:r>
              <w:rPr>
                <w:b/>
                <w:kern w:val="2"/>
                <w:sz w:val="15"/>
                <w:szCs w:val="15"/>
              </w:rPr>
              <w:t>建设项目</w:t>
            </w:r>
          </w:p>
        </w:tc>
        <w:tc>
          <w:tcPr>
            <w:tcW w:w="2018" w:type="dxa"/>
            <w:gridSpan w:val="3"/>
            <w:vAlign w:val="center"/>
          </w:tcPr>
          <w:p w14:paraId="261CB27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项目名称</w:t>
            </w:r>
          </w:p>
        </w:tc>
        <w:tc>
          <w:tcPr>
            <w:tcW w:w="5543" w:type="dxa"/>
            <w:gridSpan w:val="6"/>
            <w:vAlign w:val="top"/>
          </w:tcPr>
          <w:p w14:paraId="783683D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rFonts w:hint="eastAsia" w:ascii="Tahoma" w:hAnsi="Tahoma" w:eastAsia="微软雅黑"/>
                <w:sz w:val="15"/>
                <w:szCs w:val="15"/>
                <w:lang w:eastAsia="zh-CN"/>
              </w:rPr>
              <w:t>杭州萧山博鑫五金厂建设项目</w:t>
            </w:r>
          </w:p>
        </w:tc>
        <w:tc>
          <w:tcPr>
            <w:tcW w:w="2391" w:type="dxa"/>
            <w:gridSpan w:val="2"/>
            <w:vAlign w:val="center"/>
          </w:tcPr>
          <w:p w14:paraId="2E5F8A1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项</w:t>
            </w:r>
            <w:r>
              <w:rPr>
                <w:b/>
                <w:kern w:val="2"/>
                <w:sz w:val="15"/>
                <w:szCs w:val="15"/>
              </w:rPr>
              <w:t>目代码</w:t>
            </w:r>
          </w:p>
        </w:tc>
        <w:tc>
          <w:tcPr>
            <w:tcW w:w="1639" w:type="dxa"/>
            <w:vAlign w:val="top"/>
          </w:tcPr>
          <w:p w14:paraId="126D3480">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asciiTheme="minorHAnsi" w:hAnsiTheme="minorHAnsi" w:eastAsiaTheme="minorEastAsia" w:cstheme="minorBidi"/>
                <w:sz w:val="15"/>
                <w:szCs w:val="15"/>
                <w:lang w:val="en-US" w:eastAsia="zh-CN"/>
              </w:rPr>
              <w:t>26-52橡胶制品业</w:t>
            </w:r>
          </w:p>
        </w:tc>
        <w:tc>
          <w:tcPr>
            <w:tcW w:w="1767" w:type="dxa"/>
            <w:gridSpan w:val="2"/>
            <w:vAlign w:val="top"/>
          </w:tcPr>
          <w:p w14:paraId="332FDB9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建设地点</w:t>
            </w:r>
          </w:p>
        </w:tc>
        <w:tc>
          <w:tcPr>
            <w:tcW w:w="2513" w:type="dxa"/>
            <w:gridSpan w:val="3"/>
            <w:vAlign w:val="top"/>
          </w:tcPr>
          <w:p w14:paraId="125F17CB">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val="en-US" w:eastAsia="zh-CN"/>
              </w:rPr>
              <w:t>萧山区衙前镇凤凰村</w:t>
            </w:r>
          </w:p>
        </w:tc>
      </w:tr>
      <w:tr w14:paraId="71F2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5EAEE11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E197F3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行业类别（分类管理</w:t>
            </w:r>
            <w:r>
              <w:rPr>
                <w:rFonts w:hint="eastAsia"/>
                <w:b/>
                <w:kern w:val="2"/>
                <w:sz w:val="15"/>
                <w:szCs w:val="15"/>
              </w:rPr>
              <w:t>名录</w:t>
            </w:r>
            <w:r>
              <w:rPr>
                <w:b/>
                <w:kern w:val="2"/>
                <w:sz w:val="15"/>
                <w:szCs w:val="15"/>
              </w:rPr>
              <w:t>）</w:t>
            </w:r>
          </w:p>
        </w:tc>
        <w:tc>
          <w:tcPr>
            <w:tcW w:w="5543" w:type="dxa"/>
            <w:gridSpan w:val="6"/>
            <w:vAlign w:val="top"/>
          </w:tcPr>
          <w:p w14:paraId="2360AEA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2391" w:type="dxa"/>
            <w:gridSpan w:val="2"/>
            <w:vAlign w:val="center"/>
          </w:tcPr>
          <w:p w14:paraId="39508CD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建设性质</w:t>
            </w:r>
          </w:p>
        </w:tc>
        <w:tc>
          <w:tcPr>
            <w:tcW w:w="5919" w:type="dxa"/>
            <w:gridSpan w:val="6"/>
            <w:vAlign w:val="top"/>
          </w:tcPr>
          <w:p w14:paraId="19DAC83C">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b/>
                <w:kern w:val="2"/>
                <w:sz w:val="15"/>
                <w:szCs w:val="15"/>
                <w:lang w:val="en-US" w:eastAsia="zh-CN"/>
              </w:rPr>
              <w:t>迁建</w:t>
            </w:r>
          </w:p>
        </w:tc>
      </w:tr>
      <w:tr w14:paraId="6AE78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1530E63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37500F2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设计生产能力</w:t>
            </w:r>
          </w:p>
        </w:tc>
        <w:tc>
          <w:tcPr>
            <w:tcW w:w="5543" w:type="dxa"/>
            <w:gridSpan w:val="6"/>
            <w:vAlign w:val="top"/>
          </w:tcPr>
          <w:p w14:paraId="59454CFA">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eastAsia="zh-CN"/>
              </w:rPr>
              <w:t>年产减速机部件80万套、五金精密零部件60万套</w:t>
            </w:r>
          </w:p>
        </w:tc>
        <w:tc>
          <w:tcPr>
            <w:tcW w:w="2391" w:type="dxa"/>
            <w:gridSpan w:val="2"/>
            <w:vAlign w:val="top"/>
          </w:tcPr>
          <w:p w14:paraId="4301AD8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实际生产能力</w:t>
            </w:r>
          </w:p>
        </w:tc>
        <w:tc>
          <w:tcPr>
            <w:tcW w:w="1639" w:type="dxa"/>
            <w:vAlign w:val="center"/>
          </w:tcPr>
          <w:p w14:paraId="54BF2B5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kern w:val="2"/>
                <w:sz w:val="15"/>
                <w:szCs w:val="15"/>
                <w:lang w:eastAsia="zh-CN"/>
              </w:rPr>
              <w:t>年产减速机部件40万套、五金精密零部件30万套</w:t>
            </w:r>
          </w:p>
        </w:tc>
        <w:tc>
          <w:tcPr>
            <w:tcW w:w="1767" w:type="dxa"/>
            <w:gridSpan w:val="2"/>
            <w:vAlign w:val="top"/>
          </w:tcPr>
          <w:p w14:paraId="7DEEC3D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环评单位</w:t>
            </w:r>
          </w:p>
        </w:tc>
        <w:tc>
          <w:tcPr>
            <w:tcW w:w="2513" w:type="dxa"/>
            <w:gridSpan w:val="3"/>
            <w:vAlign w:val="top"/>
          </w:tcPr>
          <w:p w14:paraId="4353E95B">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杭州忠信环保科技有限公司</w:t>
            </w:r>
          </w:p>
        </w:tc>
      </w:tr>
      <w:tr w14:paraId="02AD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9" w:hRule="atLeast"/>
          <w:jc w:val="center"/>
        </w:trPr>
        <w:tc>
          <w:tcPr>
            <w:tcW w:w="440" w:type="dxa"/>
            <w:vMerge w:val="continue"/>
            <w:vAlign w:val="center"/>
          </w:tcPr>
          <w:p w14:paraId="170AB13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4378C00">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环评文件审批机关</w:t>
            </w:r>
          </w:p>
        </w:tc>
        <w:tc>
          <w:tcPr>
            <w:tcW w:w="5543" w:type="dxa"/>
            <w:gridSpan w:val="6"/>
            <w:vAlign w:val="top"/>
          </w:tcPr>
          <w:p w14:paraId="5A07310A">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杭州市生态环境局萧山分局</w:t>
            </w:r>
          </w:p>
        </w:tc>
        <w:tc>
          <w:tcPr>
            <w:tcW w:w="2391" w:type="dxa"/>
            <w:gridSpan w:val="2"/>
            <w:vAlign w:val="center"/>
          </w:tcPr>
          <w:p w14:paraId="3D6A870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审批文号</w:t>
            </w:r>
          </w:p>
        </w:tc>
        <w:tc>
          <w:tcPr>
            <w:tcW w:w="1639" w:type="dxa"/>
            <w:vAlign w:val="top"/>
          </w:tcPr>
          <w:p w14:paraId="296D5D1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萧环建[2022]172 号</w:t>
            </w:r>
          </w:p>
        </w:tc>
        <w:tc>
          <w:tcPr>
            <w:tcW w:w="1767" w:type="dxa"/>
            <w:gridSpan w:val="2"/>
            <w:vAlign w:val="center"/>
          </w:tcPr>
          <w:p w14:paraId="4CEDC283">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环评</w:t>
            </w:r>
            <w:r>
              <w:rPr>
                <w:b/>
                <w:kern w:val="2"/>
                <w:sz w:val="15"/>
                <w:szCs w:val="15"/>
              </w:rPr>
              <w:t>文件</w:t>
            </w:r>
            <w:r>
              <w:rPr>
                <w:rFonts w:hint="eastAsia"/>
                <w:b/>
                <w:kern w:val="2"/>
                <w:sz w:val="15"/>
                <w:szCs w:val="15"/>
              </w:rPr>
              <w:t>类型</w:t>
            </w:r>
          </w:p>
        </w:tc>
        <w:tc>
          <w:tcPr>
            <w:tcW w:w="2513" w:type="dxa"/>
            <w:gridSpan w:val="3"/>
            <w:vAlign w:val="top"/>
          </w:tcPr>
          <w:p w14:paraId="68A76DA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报告表</w:t>
            </w:r>
          </w:p>
        </w:tc>
      </w:tr>
      <w:tr w14:paraId="1F71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2D1EBEB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F60735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开工日期</w:t>
            </w:r>
          </w:p>
        </w:tc>
        <w:tc>
          <w:tcPr>
            <w:tcW w:w="5543" w:type="dxa"/>
            <w:gridSpan w:val="6"/>
            <w:vAlign w:val="center"/>
          </w:tcPr>
          <w:p w14:paraId="4CDD583F">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2023年5月</w:t>
            </w:r>
          </w:p>
        </w:tc>
        <w:tc>
          <w:tcPr>
            <w:tcW w:w="2391" w:type="dxa"/>
            <w:gridSpan w:val="2"/>
            <w:vAlign w:val="center"/>
          </w:tcPr>
          <w:p w14:paraId="6F2A94E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竣工日期</w:t>
            </w:r>
          </w:p>
        </w:tc>
        <w:tc>
          <w:tcPr>
            <w:tcW w:w="1639" w:type="dxa"/>
            <w:vAlign w:val="center"/>
          </w:tcPr>
          <w:p w14:paraId="4484297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2024年11月</w:t>
            </w:r>
          </w:p>
        </w:tc>
        <w:tc>
          <w:tcPr>
            <w:tcW w:w="1767" w:type="dxa"/>
            <w:gridSpan w:val="2"/>
            <w:vAlign w:val="center"/>
          </w:tcPr>
          <w:p w14:paraId="7238A68B">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排污许可证申领时间</w:t>
            </w:r>
          </w:p>
        </w:tc>
        <w:tc>
          <w:tcPr>
            <w:tcW w:w="2513" w:type="dxa"/>
            <w:gridSpan w:val="3"/>
            <w:vAlign w:val="top"/>
          </w:tcPr>
          <w:p w14:paraId="20B922FA">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2025年2月</w:t>
            </w:r>
          </w:p>
        </w:tc>
      </w:tr>
      <w:tr w14:paraId="7ADF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1191379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1878835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环保设施设计单位</w:t>
            </w:r>
          </w:p>
        </w:tc>
        <w:tc>
          <w:tcPr>
            <w:tcW w:w="5543" w:type="dxa"/>
            <w:gridSpan w:val="6"/>
            <w:vAlign w:val="top"/>
          </w:tcPr>
          <w:p w14:paraId="15B08F0A">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p>
        </w:tc>
        <w:tc>
          <w:tcPr>
            <w:tcW w:w="2391" w:type="dxa"/>
            <w:gridSpan w:val="2"/>
            <w:vAlign w:val="center"/>
          </w:tcPr>
          <w:p w14:paraId="02952129">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r>
              <w:rPr>
                <w:b/>
                <w:sz w:val="15"/>
                <w:szCs w:val="15"/>
              </w:rPr>
              <w:t>环保设施施工单位</w:t>
            </w:r>
          </w:p>
        </w:tc>
        <w:tc>
          <w:tcPr>
            <w:tcW w:w="1639" w:type="dxa"/>
            <w:vAlign w:val="top"/>
          </w:tcPr>
          <w:p w14:paraId="3607C45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center"/>
          </w:tcPr>
          <w:p w14:paraId="2D4D70F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本工程排污许可证</w:t>
            </w:r>
            <w:r>
              <w:rPr>
                <w:b/>
                <w:kern w:val="2"/>
                <w:sz w:val="15"/>
                <w:szCs w:val="15"/>
              </w:rPr>
              <w:t>编号</w:t>
            </w:r>
          </w:p>
        </w:tc>
        <w:tc>
          <w:tcPr>
            <w:tcW w:w="2513" w:type="dxa"/>
            <w:gridSpan w:val="3"/>
            <w:vAlign w:val="top"/>
          </w:tcPr>
          <w:p w14:paraId="4E71C3F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7E70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3166E1B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155232F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验收单位</w:t>
            </w:r>
          </w:p>
        </w:tc>
        <w:tc>
          <w:tcPr>
            <w:tcW w:w="5543" w:type="dxa"/>
            <w:gridSpan w:val="6"/>
            <w:vAlign w:val="center"/>
          </w:tcPr>
          <w:p w14:paraId="175A628E">
            <w:pPr>
              <w:keepNext w:val="0"/>
              <w:keepLines w:val="0"/>
              <w:pageBreakBefore w:val="0"/>
              <w:widowControl w:val="0"/>
              <w:kinsoku/>
              <w:wordWrap/>
              <w:overflowPunct/>
              <w:topLinePunct w:val="0"/>
              <w:autoSpaceDE/>
              <w:autoSpaceDN/>
              <w:bidi w:val="0"/>
              <w:adjustRightInd w:val="0"/>
              <w:snapToGrid w:val="0"/>
              <w:spacing w:after="0"/>
              <w:jc w:val="distribute"/>
              <w:outlineLvl w:val="9"/>
              <w:rPr>
                <w:b/>
                <w:kern w:val="2"/>
                <w:sz w:val="15"/>
                <w:szCs w:val="15"/>
              </w:rPr>
            </w:pPr>
            <w:r>
              <w:rPr>
                <w:rFonts w:hint="eastAsia"/>
                <w:kern w:val="2"/>
                <w:sz w:val="15"/>
                <w:szCs w:val="15"/>
                <w:lang w:val="en-US" w:eastAsia="zh-CN"/>
              </w:rPr>
              <w:t>杭州萧山博鑫五金厂</w:t>
            </w:r>
          </w:p>
        </w:tc>
        <w:tc>
          <w:tcPr>
            <w:tcW w:w="2391" w:type="dxa"/>
            <w:gridSpan w:val="2"/>
            <w:vAlign w:val="center"/>
          </w:tcPr>
          <w:p w14:paraId="52792F9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环保设施监测单位</w:t>
            </w:r>
          </w:p>
        </w:tc>
        <w:tc>
          <w:tcPr>
            <w:tcW w:w="1639" w:type="dxa"/>
            <w:vAlign w:val="top"/>
          </w:tcPr>
          <w:p w14:paraId="6172EB4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杭州通标环境检测技术有限公司</w:t>
            </w:r>
          </w:p>
        </w:tc>
        <w:tc>
          <w:tcPr>
            <w:tcW w:w="1767" w:type="dxa"/>
            <w:gridSpan w:val="2"/>
            <w:vAlign w:val="top"/>
          </w:tcPr>
          <w:p w14:paraId="5C48FC1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验收监测</w:t>
            </w:r>
            <w:r>
              <w:rPr>
                <w:rFonts w:hint="eastAsia"/>
                <w:b/>
                <w:kern w:val="2"/>
                <w:sz w:val="15"/>
                <w:szCs w:val="15"/>
              </w:rPr>
              <w:t>时工况</w:t>
            </w:r>
          </w:p>
        </w:tc>
        <w:tc>
          <w:tcPr>
            <w:tcW w:w="2513" w:type="dxa"/>
            <w:gridSpan w:val="3"/>
            <w:vAlign w:val="top"/>
          </w:tcPr>
          <w:p w14:paraId="5ECAED8C">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正常生产</w:t>
            </w:r>
          </w:p>
        </w:tc>
      </w:tr>
      <w:tr w14:paraId="420E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 w:hRule="atLeast"/>
          <w:jc w:val="center"/>
        </w:trPr>
        <w:tc>
          <w:tcPr>
            <w:tcW w:w="440" w:type="dxa"/>
            <w:vMerge w:val="continue"/>
            <w:vAlign w:val="center"/>
          </w:tcPr>
          <w:p w14:paraId="3A15527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A7BEB3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投资总概算（万元）</w:t>
            </w:r>
          </w:p>
        </w:tc>
        <w:tc>
          <w:tcPr>
            <w:tcW w:w="5543" w:type="dxa"/>
            <w:gridSpan w:val="6"/>
            <w:vAlign w:val="center"/>
          </w:tcPr>
          <w:p w14:paraId="70EB7C34">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400</w:t>
            </w:r>
          </w:p>
        </w:tc>
        <w:tc>
          <w:tcPr>
            <w:tcW w:w="2391" w:type="dxa"/>
            <w:gridSpan w:val="2"/>
            <w:vAlign w:val="center"/>
          </w:tcPr>
          <w:p w14:paraId="44E7125A">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环保投资总概算（万元）</w:t>
            </w:r>
          </w:p>
        </w:tc>
        <w:tc>
          <w:tcPr>
            <w:tcW w:w="1639" w:type="dxa"/>
            <w:vAlign w:val="center"/>
          </w:tcPr>
          <w:p w14:paraId="723748B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b/>
                <w:kern w:val="2"/>
                <w:sz w:val="15"/>
                <w:szCs w:val="15"/>
                <w:lang w:val="en-US" w:eastAsia="zh-CN"/>
              </w:rPr>
            </w:pPr>
            <w:r>
              <w:rPr>
                <w:rFonts w:hint="eastAsia"/>
                <w:b/>
                <w:kern w:val="2"/>
                <w:sz w:val="15"/>
                <w:szCs w:val="15"/>
                <w:lang w:val="en-US" w:eastAsia="zh-CN"/>
              </w:rPr>
              <w:t>40</w:t>
            </w:r>
          </w:p>
        </w:tc>
        <w:tc>
          <w:tcPr>
            <w:tcW w:w="1767" w:type="dxa"/>
            <w:gridSpan w:val="2"/>
            <w:vAlign w:val="center"/>
          </w:tcPr>
          <w:p w14:paraId="1B074763">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所占比例（%）</w:t>
            </w:r>
          </w:p>
        </w:tc>
        <w:tc>
          <w:tcPr>
            <w:tcW w:w="2513" w:type="dxa"/>
            <w:gridSpan w:val="3"/>
            <w:vAlign w:val="center"/>
          </w:tcPr>
          <w:p w14:paraId="301E289A">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10</w:t>
            </w:r>
          </w:p>
        </w:tc>
      </w:tr>
      <w:tr w14:paraId="5ED7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5B7511C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top"/>
          </w:tcPr>
          <w:p w14:paraId="631C009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实际总投资</w:t>
            </w:r>
          </w:p>
        </w:tc>
        <w:tc>
          <w:tcPr>
            <w:tcW w:w="5543" w:type="dxa"/>
            <w:gridSpan w:val="6"/>
            <w:vAlign w:val="top"/>
          </w:tcPr>
          <w:p w14:paraId="3F9A81F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200</w:t>
            </w:r>
          </w:p>
        </w:tc>
        <w:tc>
          <w:tcPr>
            <w:tcW w:w="2391" w:type="dxa"/>
            <w:gridSpan w:val="2"/>
            <w:vAlign w:val="center"/>
          </w:tcPr>
          <w:p w14:paraId="276651FA">
            <w:pPr>
              <w:keepNext w:val="0"/>
              <w:keepLines w:val="0"/>
              <w:pageBreakBefore w:val="0"/>
              <w:widowControl w:val="0"/>
              <w:kinsoku/>
              <w:wordWrap/>
              <w:overflowPunct/>
              <w:topLinePunct w:val="0"/>
              <w:autoSpaceDE/>
              <w:autoSpaceDN/>
              <w:bidi w:val="0"/>
              <w:adjustRightInd w:val="0"/>
              <w:snapToGrid w:val="0"/>
              <w:spacing w:after="0"/>
              <w:ind w:right="300"/>
              <w:outlineLvl w:val="9"/>
              <w:rPr>
                <w:b/>
                <w:kern w:val="2"/>
                <w:sz w:val="15"/>
                <w:szCs w:val="15"/>
              </w:rPr>
            </w:pPr>
            <w:r>
              <w:rPr>
                <w:b/>
                <w:kern w:val="2"/>
                <w:sz w:val="15"/>
                <w:szCs w:val="15"/>
              </w:rPr>
              <w:t>实际环保投资（万元）</w:t>
            </w:r>
          </w:p>
        </w:tc>
        <w:tc>
          <w:tcPr>
            <w:tcW w:w="1639" w:type="dxa"/>
            <w:vAlign w:val="center"/>
          </w:tcPr>
          <w:p w14:paraId="7A99F4C2">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b/>
                <w:kern w:val="2"/>
                <w:sz w:val="15"/>
                <w:szCs w:val="15"/>
                <w:lang w:val="en-US" w:eastAsia="zh-CN"/>
              </w:rPr>
              <w:t>10</w:t>
            </w:r>
          </w:p>
        </w:tc>
        <w:tc>
          <w:tcPr>
            <w:tcW w:w="1767" w:type="dxa"/>
            <w:gridSpan w:val="2"/>
            <w:vAlign w:val="center"/>
          </w:tcPr>
          <w:p w14:paraId="34689C4B">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b/>
                <w:kern w:val="2"/>
                <w:sz w:val="15"/>
                <w:szCs w:val="15"/>
              </w:rPr>
            </w:pPr>
            <w:r>
              <w:rPr>
                <w:b/>
                <w:kern w:val="2"/>
                <w:sz w:val="15"/>
                <w:szCs w:val="15"/>
              </w:rPr>
              <w:t>所占比例（%）</w:t>
            </w:r>
          </w:p>
        </w:tc>
        <w:tc>
          <w:tcPr>
            <w:tcW w:w="2513" w:type="dxa"/>
            <w:gridSpan w:val="3"/>
            <w:vAlign w:val="center"/>
          </w:tcPr>
          <w:p w14:paraId="59332CA1">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5</w:t>
            </w:r>
          </w:p>
        </w:tc>
      </w:tr>
      <w:tr w14:paraId="7A98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0EBC65B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3B4FA72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废水治理（万元）</w:t>
            </w:r>
          </w:p>
        </w:tc>
        <w:tc>
          <w:tcPr>
            <w:tcW w:w="850" w:type="dxa"/>
            <w:vAlign w:val="top"/>
          </w:tcPr>
          <w:p w14:paraId="40D0B3C3">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w:t>
            </w:r>
          </w:p>
        </w:tc>
        <w:tc>
          <w:tcPr>
            <w:tcW w:w="1418" w:type="dxa"/>
            <w:vAlign w:val="center"/>
          </w:tcPr>
          <w:p w14:paraId="574B2D5C">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废气治理（万元）</w:t>
            </w:r>
          </w:p>
        </w:tc>
        <w:tc>
          <w:tcPr>
            <w:tcW w:w="1127" w:type="dxa"/>
            <w:vAlign w:val="center"/>
          </w:tcPr>
          <w:p w14:paraId="6B26AEA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6</w:t>
            </w:r>
          </w:p>
        </w:tc>
        <w:tc>
          <w:tcPr>
            <w:tcW w:w="1546" w:type="dxa"/>
            <w:gridSpan w:val="2"/>
            <w:vAlign w:val="center"/>
          </w:tcPr>
          <w:p w14:paraId="067FF130">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噪声治理（万元）</w:t>
            </w:r>
          </w:p>
        </w:tc>
        <w:tc>
          <w:tcPr>
            <w:tcW w:w="602" w:type="dxa"/>
            <w:vAlign w:val="center"/>
          </w:tcPr>
          <w:p w14:paraId="10481D04">
            <w:pPr>
              <w:keepNext w:val="0"/>
              <w:keepLines w:val="0"/>
              <w:pageBreakBefore w:val="0"/>
              <w:widowControl w:val="0"/>
              <w:kinsoku/>
              <w:wordWrap/>
              <w:overflowPunct/>
              <w:topLinePunct w:val="0"/>
              <w:autoSpaceDE/>
              <w:autoSpaceDN/>
              <w:bidi w:val="0"/>
              <w:adjustRightInd w:val="0"/>
              <w:snapToGrid w:val="0"/>
              <w:spacing w:after="0"/>
              <w:jc w:val="both"/>
              <w:outlineLvl w:val="9"/>
              <w:rPr>
                <w:rFonts w:hint="default" w:eastAsiaTheme="minorEastAsia"/>
                <w:kern w:val="2"/>
                <w:sz w:val="15"/>
                <w:szCs w:val="15"/>
                <w:lang w:val="en-US" w:eastAsia="zh-CN"/>
              </w:rPr>
            </w:pPr>
            <w:r>
              <w:rPr>
                <w:rFonts w:hint="eastAsia"/>
                <w:kern w:val="2"/>
                <w:sz w:val="15"/>
                <w:szCs w:val="15"/>
                <w:lang w:val="en-US" w:eastAsia="zh-CN"/>
              </w:rPr>
              <w:t>3</w:t>
            </w:r>
          </w:p>
        </w:tc>
        <w:tc>
          <w:tcPr>
            <w:tcW w:w="2391" w:type="dxa"/>
            <w:gridSpan w:val="2"/>
            <w:vAlign w:val="center"/>
          </w:tcPr>
          <w:p w14:paraId="3B68C530">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固</w:t>
            </w:r>
            <w:r>
              <w:rPr>
                <w:rFonts w:hint="eastAsia"/>
                <w:b/>
                <w:kern w:val="2"/>
                <w:sz w:val="15"/>
                <w:szCs w:val="15"/>
              </w:rPr>
              <w:t>体</w:t>
            </w:r>
            <w:r>
              <w:rPr>
                <w:b/>
                <w:kern w:val="2"/>
                <w:sz w:val="15"/>
                <w:szCs w:val="15"/>
              </w:rPr>
              <w:t>废</w:t>
            </w:r>
            <w:r>
              <w:rPr>
                <w:rFonts w:hint="eastAsia"/>
                <w:b/>
                <w:kern w:val="2"/>
                <w:sz w:val="15"/>
                <w:szCs w:val="15"/>
              </w:rPr>
              <w:t>物</w:t>
            </w:r>
            <w:r>
              <w:rPr>
                <w:b/>
                <w:kern w:val="2"/>
                <w:sz w:val="15"/>
                <w:szCs w:val="15"/>
              </w:rPr>
              <w:t>治理（万元）</w:t>
            </w:r>
          </w:p>
        </w:tc>
        <w:tc>
          <w:tcPr>
            <w:tcW w:w="1639" w:type="dxa"/>
            <w:vAlign w:val="top"/>
          </w:tcPr>
          <w:p w14:paraId="5A198CA9">
            <w:pPr>
              <w:keepNext w:val="0"/>
              <w:keepLines w:val="0"/>
              <w:pageBreakBefore w:val="0"/>
              <w:widowControl w:val="0"/>
              <w:kinsoku/>
              <w:wordWrap/>
              <w:overflowPunct/>
              <w:topLinePunct w:val="0"/>
              <w:autoSpaceDE/>
              <w:autoSpaceDN/>
              <w:bidi w:val="0"/>
              <w:adjustRightInd w:val="0"/>
              <w:snapToGrid w:val="0"/>
              <w:spacing w:after="0"/>
              <w:ind w:firstLine="750" w:firstLineChars="500"/>
              <w:outlineLvl w:val="9"/>
              <w:rPr>
                <w:rFonts w:hint="default" w:eastAsiaTheme="minorEastAsia"/>
                <w:kern w:val="2"/>
                <w:sz w:val="15"/>
                <w:szCs w:val="15"/>
                <w:lang w:val="en-US" w:eastAsia="zh-CN"/>
              </w:rPr>
            </w:pPr>
            <w:r>
              <w:rPr>
                <w:rFonts w:hint="eastAsia"/>
                <w:kern w:val="2"/>
                <w:sz w:val="15"/>
                <w:szCs w:val="15"/>
                <w:lang w:val="en-US" w:eastAsia="zh-CN"/>
              </w:rPr>
              <w:t>2</w:t>
            </w:r>
          </w:p>
        </w:tc>
        <w:tc>
          <w:tcPr>
            <w:tcW w:w="1767" w:type="dxa"/>
            <w:gridSpan w:val="2"/>
            <w:vAlign w:val="center"/>
          </w:tcPr>
          <w:p w14:paraId="0517FAB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绿化及生态（万元）</w:t>
            </w:r>
          </w:p>
        </w:tc>
        <w:tc>
          <w:tcPr>
            <w:tcW w:w="567" w:type="dxa"/>
            <w:vAlign w:val="center"/>
          </w:tcPr>
          <w:p w14:paraId="4FCE986E">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c>
          <w:tcPr>
            <w:tcW w:w="1133" w:type="dxa"/>
            <w:vAlign w:val="center"/>
          </w:tcPr>
          <w:p w14:paraId="2C56C2FF">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b/>
                <w:kern w:val="2"/>
                <w:sz w:val="15"/>
                <w:szCs w:val="15"/>
                <w:lang w:val="en-US"/>
              </w:rPr>
            </w:pPr>
            <w:r>
              <w:rPr>
                <w:rFonts w:hint="default"/>
                <w:b/>
                <w:kern w:val="2"/>
                <w:sz w:val="15"/>
                <w:szCs w:val="15"/>
                <w:lang w:val="en-US"/>
              </w:rPr>
              <w:t>其他（万元）</w:t>
            </w:r>
          </w:p>
        </w:tc>
        <w:tc>
          <w:tcPr>
            <w:tcW w:w="813" w:type="dxa"/>
            <w:vAlign w:val="top"/>
          </w:tcPr>
          <w:p w14:paraId="240C56DB">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r>
      <w:tr w14:paraId="6934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572CA6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3CFF569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新增废水处理设施能力</w:t>
            </w:r>
          </w:p>
        </w:tc>
        <w:tc>
          <w:tcPr>
            <w:tcW w:w="5543" w:type="dxa"/>
            <w:gridSpan w:val="6"/>
            <w:vAlign w:val="top"/>
          </w:tcPr>
          <w:p w14:paraId="5086CE7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391" w:type="dxa"/>
            <w:gridSpan w:val="2"/>
            <w:vAlign w:val="top"/>
          </w:tcPr>
          <w:p w14:paraId="5C91EFD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新增废气处理设施能力</w:t>
            </w:r>
          </w:p>
        </w:tc>
        <w:tc>
          <w:tcPr>
            <w:tcW w:w="1639" w:type="dxa"/>
            <w:vAlign w:val="top"/>
          </w:tcPr>
          <w:p w14:paraId="694D864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top"/>
          </w:tcPr>
          <w:p w14:paraId="160CE34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年平均工作时</w:t>
            </w:r>
          </w:p>
        </w:tc>
        <w:tc>
          <w:tcPr>
            <w:tcW w:w="2513" w:type="dxa"/>
            <w:gridSpan w:val="3"/>
            <w:vAlign w:val="top"/>
          </w:tcPr>
          <w:p w14:paraId="2846734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2400</w:t>
            </w:r>
          </w:p>
        </w:tc>
      </w:tr>
      <w:tr w14:paraId="7047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458" w:type="dxa"/>
            <w:gridSpan w:val="4"/>
            <w:vAlign w:val="center"/>
          </w:tcPr>
          <w:p w14:paraId="4C327811">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运营单位</w:t>
            </w:r>
          </w:p>
        </w:tc>
        <w:tc>
          <w:tcPr>
            <w:tcW w:w="4403" w:type="dxa"/>
            <w:gridSpan w:val="4"/>
            <w:vAlign w:val="center"/>
          </w:tcPr>
          <w:p w14:paraId="5E06565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3531" w:type="dxa"/>
            <w:gridSpan w:val="4"/>
            <w:vAlign w:val="center"/>
          </w:tcPr>
          <w:p w14:paraId="6C19E78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b/>
                <w:kern w:val="2"/>
                <w:sz w:val="15"/>
                <w:szCs w:val="15"/>
              </w:rPr>
              <w:t>运营单位</w:t>
            </w:r>
            <w:r>
              <w:rPr>
                <w:rFonts w:hint="eastAsia"/>
                <w:b/>
                <w:kern w:val="2"/>
                <w:sz w:val="15"/>
                <w:szCs w:val="15"/>
              </w:rPr>
              <w:t>社会统一信用代码（或组织机构代码）</w:t>
            </w:r>
          </w:p>
        </w:tc>
        <w:tc>
          <w:tcPr>
            <w:tcW w:w="1639" w:type="dxa"/>
            <w:vAlign w:val="center"/>
          </w:tcPr>
          <w:p w14:paraId="77ECD09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1767" w:type="dxa"/>
            <w:gridSpan w:val="2"/>
            <w:vAlign w:val="top"/>
          </w:tcPr>
          <w:p w14:paraId="0CFC0BD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验收时间</w:t>
            </w:r>
          </w:p>
        </w:tc>
        <w:tc>
          <w:tcPr>
            <w:tcW w:w="2513" w:type="dxa"/>
            <w:gridSpan w:val="3"/>
            <w:vAlign w:val="top"/>
          </w:tcPr>
          <w:p w14:paraId="3810209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6515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14:paraId="2CF3864E">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污染</w:t>
            </w:r>
          </w:p>
          <w:p w14:paraId="04A5C599">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物排</w:t>
            </w:r>
          </w:p>
          <w:p w14:paraId="2158A941">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放达</w:t>
            </w:r>
          </w:p>
          <w:p w14:paraId="4EF4715D">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标与</w:t>
            </w:r>
          </w:p>
          <w:p w14:paraId="596AFEA3">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总量</w:t>
            </w:r>
          </w:p>
          <w:p w14:paraId="0B2B728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控制（工</w:t>
            </w:r>
          </w:p>
          <w:p w14:paraId="59F15333">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业建</w:t>
            </w:r>
          </w:p>
          <w:p w14:paraId="23632118">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设项</w:t>
            </w:r>
          </w:p>
          <w:p w14:paraId="213444A0">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目详填）</w:t>
            </w:r>
          </w:p>
        </w:tc>
        <w:tc>
          <w:tcPr>
            <w:tcW w:w="1844" w:type="dxa"/>
            <w:gridSpan w:val="2"/>
            <w:vAlign w:val="center"/>
          </w:tcPr>
          <w:p w14:paraId="7DBCEEF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污染物</w:t>
            </w:r>
          </w:p>
        </w:tc>
        <w:tc>
          <w:tcPr>
            <w:tcW w:w="850" w:type="dxa"/>
            <w:vAlign w:val="center"/>
          </w:tcPr>
          <w:p w14:paraId="755B86D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原有排</w:t>
            </w:r>
          </w:p>
          <w:p w14:paraId="0CCC56AB">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放量(1)</w:t>
            </w:r>
          </w:p>
        </w:tc>
        <w:tc>
          <w:tcPr>
            <w:tcW w:w="1418" w:type="dxa"/>
            <w:vAlign w:val="center"/>
          </w:tcPr>
          <w:p w14:paraId="065D741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本期工程实际排放浓度(2)</w:t>
            </w:r>
          </w:p>
        </w:tc>
        <w:tc>
          <w:tcPr>
            <w:tcW w:w="1127" w:type="dxa"/>
            <w:vAlign w:val="center"/>
          </w:tcPr>
          <w:p w14:paraId="4AC8F91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本期工程允许排放浓度(3)</w:t>
            </w:r>
          </w:p>
        </w:tc>
        <w:tc>
          <w:tcPr>
            <w:tcW w:w="1008" w:type="dxa"/>
            <w:vAlign w:val="center"/>
          </w:tcPr>
          <w:p w14:paraId="7617E54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本期工程产生量(4)</w:t>
            </w:r>
          </w:p>
        </w:tc>
        <w:tc>
          <w:tcPr>
            <w:tcW w:w="1140" w:type="dxa"/>
            <w:gridSpan w:val="2"/>
            <w:vAlign w:val="center"/>
          </w:tcPr>
          <w:p w14:paraId="38D6EB5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本期工程自身削减量(5)</w:t>
            </w:r>
          </w:p>
        </w:tc>
        <w:tc>
          <w:tcPr>
            <w:tcW w:w="1169" w:type="dxa"/>
            <w:vAlign w:val="center"/>
          </w:tcPr>
          <w:p w14:paraId="2EBF5DE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本期工程实际排放量(6)</w:t>
            </w:r>
          </w:p>
        </w:tc>
        <w:tc>
          <w:tcPr>
            <w:tcW w:w="1222" w:type="dxa"/>
            <w:vAlign w:val="center"/>
          </w:tcPr>
          <w:p w14:paraId="4DF6AFFC">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本期工程核定排放总量(7)</w:t>
            </w:r>
          </w:p>
        </w:tc>
        <w:tc>
          <w:tcPr>
            <w:tcW w:w="1639" w:type="dxa"/>
            <w:vAlign w:val="center"/>
          </w:tcPr>
          <w:p w14:paraId="2DD152E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本期工程“以新带老”削减量(8)</w:t>
            </w:r>
          </w:p>
        </w:tc>
        <w:tc>
          <w:tcPr>
            <w:tcW w:w="1055" w:type="dxa"/>
            <w:vAlign w:val="center"/>
          </w:tcPr>
          <w:p w14:paraId="42942E6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全厂实际排放总量(9)</w:t>
            </w:r>
          </w:p>
        </w:tc>
        <w:tc>
          <w:tcPr>
            <w:tcW w:w="1279" w:type="dxa"/>
            <w:gridSpan w:val="2"/>
            <w:vAlign w:val="center"/>
          </w:tcPr>
          <w:p w14:paraId="000478B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全厂核定排放总量(10)</w:t>
            </w:r>
          </w:p>
        </w:tc>
        <w:tc>
          <w:tcPr>
            <w:tcW w:w="1133" w:type="dxa"/>
            <w:vAlign w:val="center"/>
          </w:tcPr>
          <w:p w14:paraId="481F271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区域平衡替代削减量(11)</w:t>
            </w:r>
          </w:p>
        </w:tc>
        <w:tc>
          <w:tcPr>
            <w:tcW w:w="813" w:type="dxa"/>
            <w:vAlign w:val="center"/>
          </w:tcPr>
          <w:p w14:paraId="0994EAC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排放增减量(12)</w:t>
            </w:r>
          </w:p>
        </w:tc>
      </w:tr>
      <w:tr w14:paraId="6965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14" w:type="dxa"/>
            <w:gridSpan w:val="2"/>
            <w:vMerge w:val="continue"/>
            <w:vAlign w:val="center"/>
          </w:tcPr>
          <w:p w14:paraId="4AF5B89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B07A0C5">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rFonts w:eastAsia="黑体"/>
                <w:b/>
                <w:kern w:val="2"/>
                <w:sz w:val="15"/>
                <w:szCs w:val="15"/>
              </w:rPr>
              <w:t>废水</w:t>
            </w:r>
          </w:p>
        </w:tc>
        <w:tc>
          <w:tcPr>
            <w:tcW w:w="850" w:type="dxa"/>
            <w:vAlign w:val="center"/>
          </w:tcPr>
          <w:p w14:paraId="614678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9055E9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F53451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3A38B72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57D0BB89">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5BE33F43">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0.0135</w:t>
            </w:r>
          </w:p>
        </w:tc>
        <w:tc>
          <w:tcPr>
            <w:tcW w:w="1222" w:type="dxa"/>
            <w:vAlign w:val="center"/>
          </w:tcPr>
          <w:p w14:paraId="20BFD43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5C1593D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7A6D10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1D5369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7BA4098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5215841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F5F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070E678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32CC9681">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化学需氧量</w:t>
            </w:r>
          </w:p>
        </w:tc>
        <w:tc>
          <w:tcPr>
            <w:tcW w:w="850" w:type="dxa"/>
            <w:vAlign w:val="center"/>
          </w:tcPr>
          <w:p w14:paraId="364026B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122E7E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E2796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114A2F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0A7A221A">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37697A2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0.054</w:t>
            </w:r>
          </w:p>
        </w:tc>
        <w:tc>
          <w:tcPr>
            <w:tcW w:w="1222" w:type="dxa"/>
            <w:vAlign w:val="center"/>
          </w:tcPr>
          <w:p w14:paraId="48E411A1">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45C8D15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4BF25A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8FD2C2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65E094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04F817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886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4B68B92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53E677B">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氨氮</w:t>
            </w:r>
          </w:p>
        </w:tc>
        <w:tc>
          <w:tcPr>
            <w:tcW w:w="850" w:type="dxa"/>
            <w:vAlign w:val="center"/>
          </w:tcPr>
          <w:p w14:paraId="3295B53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692D05A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904FF6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BF24E2E">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2F25CB3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27727EB3">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0.0003</w:t>
            </w:r>
          </w:p>
        </w:tc>
        <w:tc>
          <w:tcPr>
            <w:tcW w:w="1222" w:type="dxa"/>
            <w:vAlign w:val="center"/>
          </w:tcPr>
          <w:p w14:paraId="0EEE9AE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20C315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12A944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CA1AE9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505A0CA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DFE9C3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0FB21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618DC85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1C1A326">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石油类</w:t>
            </w:r>
          </w:p>
        </w:tc>
        <w:tc>
          <w:tcPr>
            <w:tcW w:w="850" w:type="dxa"/>
            <w:vAlign w:val="center"/>
          </w:tcPr>
          <w:p w14:paraId="302290F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62283DC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06CE3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6CA47A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085D22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0166BBC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37FEE9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AEC279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54492C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1E18F0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B157C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289D99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0843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9A1354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2E51EA11">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废气</w:t>
            </w:r>
          </w:p>
        </w:tc>
        <w:tc>
          <w:tcPr>
            <w:tcW w:w="850" w:type="dxa"/>
            <w:vAlign w:val="center"/>
          </w:tcPr>
          <w:p w14:paraId="545B003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517605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86EF19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B4AD43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2B21BFC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F49FF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396050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20AF7FD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52006D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E8495C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FCB27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29B83F5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6780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952BA5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3D35DD0">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二氧化硫</w:t>
            </w:r>
          </w:p>
        </w:tc>
        <w:tc>
          <w:tcPr>
            <w:tcW w:w="850" w:type="dxa"/>
            <w:vAlign w:val="center"/>
          </w:tcPr>
          <w:p w14:paraId="7382B16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169A1DD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47E1CBE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FAAF4D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54439BC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7B9FA1F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43FBF9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2E0AC47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C844EF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2EF93A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342E21D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5C13AA98">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5C1A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614" w:type="dxa"/>
            <w:gridSpan w:val="2"/>
            <w:vMerge w:val="continue"/>
            <w:vAlign w:val="top"/>
          </w:tcPr>
          <w:p w14:paraId="12FBABE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564BAEB">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烟尘</w:t>
            </w:r>
          </w:p>
        </w:tc>
        <w:tc>
          <w:tcPr>
            <w:tcW w:w="850" w:type="dxa"/>
            <w:vAlign w:val="center"/>
          </w:tcPr>
          <w:p w14:paraId="2DDB8AE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199945C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40CF6E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837F9B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AE55FE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8D3694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A739E7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53A9524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0CC770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4A7388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7F5E2FD4">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6BA7F71C">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71713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013B2D0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2E16544A">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工业粉尘</w:t>
            </w:r>
          </w:p>
        </w:tc>
        <w:tc>
          <w:tcPr>
            <w:tcW w:w="850" w:type="dxa"/>
            <w:vAlign w:val="center"/>
          </w:tcPr>
          <w:p w14:paraId="6995534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A62AA0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2384C7E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80DA6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CDCCC0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3FE92C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AA5FD2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274EE6F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AE9BBD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E75AB9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F3F4D6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01F425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C78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25183AF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D65E304">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氮氧化物</w:t>
            </w:r>
          </w:p>
        </w:tc>
        <w:tc>
          <w:tcPr>
            <w:tcW w:w="850" w:type="dxa"/>
            <w:vAlign w:val="center"/>
          </w:tcPr>
          <w:p w14:paraId="64CE604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C62279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5C95D4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C07CF2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56D3EA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7DDCACF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268AC9A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1E6A3E4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87567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1F1384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72C91AB">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0A7F6B73">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52C9E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7B24F7E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C9858B6">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工业固体废物</w:t>
            </w:r>
          </w:p>
        </w:tc>
        <w:tc>
          <w:tcPr>
            <w:tcW w:w="850" w:type="dxa"/>
            <w:vAlign w:val="center"/>
          </w:tcPr>
          <w:p w14:paraId="0365FBE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6744372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33C39A4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1B4331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CECFB7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21F1CDB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3A2C346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74FFFF5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2F23D06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8F6BD5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99AE9C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3E71557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B0A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E148E4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restart"/>
            <w:vAlign w:val="top"/>
          </w:tcPr>
          <w:p w14:paraId="15826A37">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与项目有关的其</w:t>
            </w:r>
            <w:r>
              <w:rPr>
                <w:rFonts w:hint="eastAsia"/>
                <w:b/>
                <w:kern w:val="2"/>
                <w:sz w:val="15"/>
                <w:szCs w:val="15"/>
              </w:rPr>
              <w:t>他</w:t>
            </w:r>
            <w:r>
              <w:rPr>
                <w:b/>
                <w:kern w:val="2"/>
                <w:sz w:val="15"/>
                <w:szCs w:val="15"/>
              </w:rPr>
              <w:t>特征污染物</w:t>
            </w:r>
          </w:p>
        </w:tc>
        <w:tc>
          <w:tcPr>
            <w:tcW w:w="715" w:type="dxa"/>
            <w:vAlign w:val="center"/>
          </w:tcPr>
          <w:p w14:paraId="5FCA440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SS</w:t>
            </w:r>
          </w:p>
        </w:tc>
        <w:tc>
          <w:tcPr>
            <w:tcW w:w="850" w:type="dxa"/>
            <w:vAlign w:val="center"/>
          </w:tcPr>
          <w:p w14:paraId="2D509C1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3FD3E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2D131B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313B985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2C25B7A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28C2C74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A61BA3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4993851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2B62173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CD9C36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D4CD20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3999081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631B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076C4B1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4B2143E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7132AAB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总磷</w:t>
            </w:r>
          </w:p>
        </w:tc>
        <w:tc>
          <w:tcPr>
            <w:tcW w:w="850" w:type="dxa"/>
            <w:vAlign w:val="center"/>
          </w:tcPr>
          <w:p w14:paraId="23CB005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EA6026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BBEBF4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7EEF1E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3591EE6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CE821D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78656A4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C4C37A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76ED3F9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4DF1FB3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530709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5DEB2D8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6CC0E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14" w:type="dxa"/>
            <w:gridSpan w:val="2"/>
            <w:vMerge w:val="continue"/>
            <w:vAlign w:val="top"/>
          </w:tcPr>
          <w:p w14:paraId="315100C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11300E8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677685B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850" w:type="dxa"/>
            <w:vAlign w:val="top"/>
          </w:tcPr>
          <w:p w14:paraId="345109B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top"/>
          </w:tcPr>
          <w:p w14:paraId="67AA4F1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top"/>
          </w:tcPr>
          <w:p w14:paraId="40CCF58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top"/>
          </w:tcPr>
          <w:p w14:paraId="3CE68EE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top"/>
          </w:tcPr>
          <w:p w14:paraId="6A745B2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top"/>
          </w:tcPr>
          <w:p w14:paraId="16C73C2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top"/>
          </w:tcPr>
          <w:p w14:paraId="44C08AE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top"/>
          </w:tcPr>
          <w:p w14:paraId="0A45BB2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top"/>
          </w:tcPr>
          <w:p w14:paraId="7190706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top"/>
          </w:tcPr>
          <w:p w14:paraId="1DAA776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top"/>
          </w:tcPr>
          <w:p w14:paraId="7C354A9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top"/>
          </w:tcPr>
          <w:p w14:paraId="3DA371B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bl>
    <w:p w14:paraId="1269D5E5">
      <w:pPr>
        <w:rPr>
          <w:rFonts w:hint="default" w:ascii="Times New Roman" w:hAnsi="Times New Roman" w:eastAsia="宋体" w:cs="Times New Roman"/>
          <w:lang w:val="en-US" w:eastAsia="zh-CN"/>
        </w:rPr>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w:t>
      </w:r>
      <w:r>
        <w:rPr>
          <w:rFonts w:hint="eastAsia"/>
          <w:sz w:val="15"/>
          <w:szCs w:val="15"/>
          <w:lang w:val="en-US" w:eastAsia="zh-CN"/>
        </w:rPr>
        <w:t>/升</w:t>
      </w:r>
    </w:p>
    <w:p w14:paraId="3D3B3203"/>
    <w:p w14:paraId="08CE0289"/>
    <w:p w14:paraId="62B79A4A"/>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
    <w:altName w:val="Times New Roman"/>
    <w:panose1 w:val="00000000000000000000"/>
    <w:charset w:val="00"/>
    <w:family w:val="roman"/>
    <w:pitch w:val="default"/>
    <w:sig w:usb0="00000000" w:usb1="00000000" w:usb2="00000804" w:usb3="00000000" w:csb0="06270001" w:csb1="0062EF54"/>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7DA7">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F668B">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57AF668B">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00BE2">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EE423">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F8EE423">
                    <w:pPr>
                      <w:pStyle w:val="1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18</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F4668">
    <w:pPr>
      <w:pStyle w:val="16"/>
      <w:pBdr>
        <w:bottom w:val="none" w:color="auto" w:sz="0" w:space="0"/>
      </w:pBdr>
      <w:jc w:val="center"/>
      <w:rPr>
        <w:rFonts w:hint="eastAsia" w:ascii="宋体" w:hAnsi="宋体" w:eastAsia="宋体" w:cs="宋体"/>
        <w:sz w:val="18"/>
        <w:szCs w:val="18"/>
        <w:u w:val="single"/>
        <w:lang w:val="en-US" w:eastAsia="zh-CN"/>
      </w:rPr>
    </w:pPr>
  </w:p>
  <w:p w14:paraId="63F35111">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52A4FD"/>
    <w:multiLevelType w:val="singleLevel"/>
    <w:tmpl w:val="AA52A4FD"/>
    <w:lvl w:ilvl="0" w:tentative="0">
      <w:start w:val="1"/>
      <w:numFmt w:val="decimal"/>
      <w:suff w:val="nothing"/>
      <w:lvlText w:val="%1、"/>
      <w:lvlJc w:val="left"/>
    </w:lvl>
  </w:abstractNum>
  <w:abstractNum w:abstractNumId="1">
    <w:nsid w:val="C12DFF13"/>
    <w:multiLevelType w:val="singleLevel"/>
    <w:tmpl w:val="C12DFF13"/>
    <w:lvl w:ilvl="0" w:tentative="0">
      <w:start w:val="1"/>
      <w:numFmt w:val="decimal"/>
      <w:suff w:val="nothing"/>
      <w:lvlText w:val="%1、"/>
      <w:lvlJc w:val="left"/>
    </w:lvl>
  </w:abstractNum>
  <w:abstractNum w:abstractNumId="2">
    <w:nsid w:val="CE92A20B"/>
    <w:multiLevelType w:val="singleLevel"/>
    <w:tmpl w:val="CE92A20B"/>
    <w:lvl w:ilvl="0" w:tentative="0">
      <w:start w:val="3"/>
      <w:numFmt w:val="chineseCounting"/>
      <w:suff w:val="nothing"/>
      <w:lvlText w:val="%1、"/>
      <w:lvlJc w:val="left"/>
      <w:rPr>
        <w:rFonts w:hint="eastAsia"/>
      </w:rPr>
    </w:lvl>
  </w:abstractNum>
  <w:abstractNum w:abstractNumId="3">
    <w:nsid w:val="158B0E36"/>
    <w:multiLevelType w:val="singleLevel"/>
    <w:tmpl w:val="158B0E36"/>
    <w:lvl w:ilvl="0" w:tentative="0">
      <w:start w:val="6"/>
      <w:numFmt w:val="chineseCounting"/>
      <w:suff w:val="nothing"/>
      <w:lvlText w:val="%1、"/>
      <w:lvlJc w:val="left"/>
      <w:rPr>
        <w:rFonts w:hint="eastAsia"/>
      </w:rPr>
    </w:lvl>
  </w:abstractNum>
  <w:abstractNum w:abstractNumId="4">
    <w:nsid w:val="290FA53B"/>
    <w:multiLevelType w:val="singleLevel"/>
    <w:tmpl w:val="290FA53B"/>
    <w:lvl w:ilvl="0" w:tentative="0">
      <w:start w:val="3"/>
      <w:numFmt w:val="decimal"/>
      <w:suff w:val="nothing"/>
      <w:lvlText w:val="（%1）"/>
      <w:lvlJc w:val="left"/>
    </w:lvl>
  </w:abstractNum>
  <w:abstractNum w:abstractNumId="5">
    <w:nsid w:val="5994F62A"/>
    <w:multiLevelType w:val="singleLevel"/>
    <w:tmpl w:val="5994F62A"/>
    <w:lvl w:ilvl="0" w:tentative="0">
      <w:start w:val="1"/>
      <w:numFmt w:val="decimal"/>
      <w:suff w:val="nothing"/>
      <w:lvlText w:val="（%1）"/>
      <w:lvlJc w:val="left"/>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revisionView w:markup="0"/>
  <w:trackRevisions w:val="1"/>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iZmZhNGRmYTZjZDFkZDkzYzJhMmU2MmJhMTRhN2IifQ=="/>
  </w:docVars>
  <w:rsids>
    <w:rsidRoot w:val="00172A27"/>
    <w:rsid w:val="00FC537B"/>
    <w:rsid w:val="010944CF"/>
    <w:rsid w:val="018E2CB6"/>
    <w:rsid w:val="01A83AED"/>
    <w:rsid w:val="020C4639"/>
    <w:rsid w:val="03891457"/>
    <w:rsid w:val="039D1185"/>
    <w:rsid w:val="03A73DEA"/>
    <w:rsid w:val="03D512BE"/>
    <w:rsid w:val="040B06E5"/>
    <w:rsid w:val="040D470F"/>
    <w:rsid w:val="045143BC"/>
    <w:rsid w:val="047050DE"/>
    <w:rsid w:val="04912727"/>
    <w:rsid w:val="0507127D"/>
    <w:rsid w:val="050744B1"/>
    <w:rsid w:val="051700AA"/>
    <w:rsid w:val="052A7EDB"/>
    <w:rsid w:val="0545683E"/>
    <w:rsid w:val="0552721A"/>
    <w:rsid w:val="05876F67"/>
    <w:rsid w:val="05DA5869"/>
    <w:rsid w:val="063D0B48"/>
    <w:rsid w:val="06EE5DE7"/>
    <w:rsid w:val="0770666A"/>
    <w:rsid w:val="079250B3"/>
    <w:rsid w:val="07EB17C9"/>
    <w:rsid w:val="07FC3E23"/>
    <w:rsid w:val="07FF3ACA"/>
    <w:rsid w:val="082F07FE"/>
    <w:rsid w:val="08391B4B"/>
    <w:rsid w:val="08980883"/>
    <w:rsid w:val="08FD3BF2"/>
    <w:rsid w:val="0924287F"/>
    <w:rsid w:val="098619E3"/>
    <w:rsid w:val="09A65031"/>
    <w:rsid w:val="0A700CE0"/>
    <w:rsid w:val="0B4271DD"/>
    <w:rsid w:val="0DC66457"/>
    <w:rsid w:val="0EF76A27"/>
    <w:rsid w:val="0F351EFB"/>
    <w:rsid w:val="0FE3597F"/>
    <w:rsid w:val="0FEB264D"/>
    <w:rsid w:val="11030230"/>
    <w:rsid w:val="11256AEA"/>
    <w:rsid w:val="11AD2E96"/>
    <w:rsid w:val="12063120"/>
    <w:rsid w:val="125402B9"/>
    <w:rsid w:val="14035D40"/>
    <w:rsid w:val="152F34CD"/>
    <w:rsid w:val="15B918E3"/>
    <w:rsid w:val="16AB2F57"/>
    <w:rsid w:val="16C433F1"/>
    <w:rsid w:val="174B701A"/>
    <w:rsid w:val="176B7A39"/>
    <w:rsid w:val="177B7D38"/>
    <w:rsid w:val="17C13F79"/>
    <w:rsid w:val="17FD0EF4"/>
    <w:rsid w:val="17FF2559"/>
    <w:rsid w:val="1922115F"/>
    <w:rsid w:val="192B7DD5"/>
    <w:rsid w:val="193F55B4"/>
    <w:rsid w:val="19685AB4"/>
    <w:rsid w:val="196941DE"/>
    <w:rsid w:val="199016F3"/>
    <w:rsid w:val="19D8039D"/>
    <w:rsid w:val="1A1C0944"/>
    <w:rsid w:val="1A9D0ED2"/>
    <w:rsid w:val="1B485F0E"/>
    <w:rsid w:val="1B8F5DE3"/>
    <w:rsid w:val="1BC13275"/>
    <w:rsid w:val="1BD323D2"/>
    <w:rsid w:val="1BE5741E"/>
    <w:rsid w:val="1BFC6F44"/>
    <w:rsid w:val="1C391CA9"/>
    <w:rsid w:val="1D062826"/>
    <w:rsid w:val="1D2366BE"/>
    <w:rsid w:val="1E3B7AB1"/>
    <w:rsid w:val="1E51508C"/>
    <w:rsid w:val="1E6C15DA"/>
    <w:rsid w:val="1ECA3B8A"/>
    <w:rsid w:val="200D5028"/>
    <w:rsid w:val="20C7074F"/>
    <w:rsid w:val="212835C9"/>
    <w:rsid w:val="21D92465"/>
    <w:rsid w:val="22C433B0"/>
    <w:rsid w:val="22DB6072"/>
    <w:rsid w:val="23260BAA"/>
    <w:rsid w:val="23A403EF"/>
    <w:rsid w:val="23B120CA"/>
    <w:rsid w:val="23B2216D"/>
    <w:rsid w:val="23B40938"/>
    <w:rsid w:val="23D26FFE"/>
    <w:rsid w:val="23ED6C67"/>
    <w:rsid w:val="241F4BB9"/>
    <w:rsid w:val="26203D28"/>
    <w:rsid w:val="26CF52FD"/>
    <w:rsid w:val="26F85BEF"/>
    <w:rsid w:val="27EF5C88"/>
    <w:rsid w:val="28042950"/>
    <w:rsid w:val="2853594C"/>
    <w:rsid w:val="288A4258"/>
    <w:rsid w:val="28A40D84"/>
    <w:rsid w:val="29A974BC"/>
    <w:rsid w:val="2AD80E61"/>
    <w:rsid w:val="2B0843E6"/>
    <w:rsid w:val="2B2E5DCB"/>
    <w:rsid w:val="2B806BD2"/>
    <w:rsid w:val="2BAB77AE"/>
    <w:rsid w:val="2BF30DBD"/>
    <w:rsid w:val="2C232449"/>
    <w:rsid w:val="2C644E74"/>
    <w:rsid w:val="2C9721D7"/>
    <w:rsid w:val="2CDD558C"/>
    <w:rsid w:val="2D9F551F"/>
    <w:rsid w:val="2DE90CB3"/>
    <w:rsid w:val="2DF86E1E"/>
    <w:rsid w:val="2E215C9E"/>
    <w:rsid w:val="2E4B0240"/>
    <w:rsid w:val="2E9311AD"/>
    <w:rsid w:val="2F5B7C32"/>
    <w:rsid w:val="2FE300DD"/>
    <w:rsid w:val="30F2349E"/>
    <w:rsid w:val="314616A9"/>
    <w:rsid w:val="32754503"/>
    <w:rsid w:val="329F0258"/>
    <w:rsid w:val="32A6000C"/>
    <w:rsid w:val="32F6070F"/>
    <w:rsid w:val="33695DE7"/>
    <w:rsid w:val="33E77F5F"/>
    <w:rsid w:val="341F7309"/>
    <w:rsid w:val="34420834"/>
    <w:rsid w:val="34D61BDD"/>
    <w:rsid w:val="35B03873"/>
    <w:rsid w:val="363E2756"/>
    <w:rsid w:val="368C4DFC"/>
    <w:rsid w:val="3698329C"/>
    <w:rsid w:val="36ED2198"/>
    <w:rsid w:val="37A957C8"/>
    <w:rsid w:val="37E03D86"/>
    <w:rsid w:val="37ED3200"/>
    <w:rsid w:val="38470A95"/>
    <w:rsid w:val="39BE27A8"/>
    <w:rsid w:val="39E65E76"/>
    <w:rsid w:val="3AF14E63"/>
    <w:rsid w:val="3BFE1A65"/>
    <w:rsid w:val="3C5C0C93"/>
    <w:rsid w:val="3C6C7D8A"/>
    <w:rsid w:val="3C8534ED"/>
    <w:rsid w:val="3D572236"/>
    <w:rsid w:val="3DB84F3E"/>
    <w:rsid w:val="3E11618B"/>
    <w:rsid w:val="3E290E9F"/>
    <w:rsid w:val="3EBD73FC"/>
    <w:rsid w:val="3ECB31F5"/>
    <w:rsid w:val="3F795482"/>
    <w:rsid w:val="3F986350"/>
    <w:rsid w:val="40F35B06"/>
    <w:rsid w:val="419F78B0"/>
    <w:rsid w:val="42333577"/>
    <w:rsid w:val="424F3DF5"/>
    <w:rsid w:val="43CE2A7F"/>
    <w:rsid w:val="4479053E"/>
    <w:rsid w:val="449444C1"/>
    <w:rsid w:val="45B27256"/>
    <w:rsid w:val="45BD1282"/>
    <w:rsid w:val="46D80D6D"/>
    <w:rsid w:val="46E16A87"/>
    <w:rsid w:val="46E37F50"/>
    <w:rsid w:val="470600C4"/>
    <w:rsid w:val="470A1085"/>
    <w:rsid w:val="473D1738"/>
    <w:rsid w:val="473E0E0C"/>
    <w:rsid w:val="47860AEE"/>
    <w:rsid w:val="48AC2D23"/>
    <w:rsid w:val="48BE1AF8"/>
    <w:rsid w:val="48F673DC"/>
    <w:rsid w:val="49321B07"/>
    <w:rsid w:val="49623783"/>
    <w:rsid w:val="4AA24983"/>
    <w:rsid w:val="4AB16AE2"/>
    <w:rsid w:val="4BE1531C"/>
    <w:rsid w:val="4C0B267A"/>
    <w:rsid w:val="4D091C5A"/>
    <w:rsid w:val="4D3E3705"/>
    <w:rsid w:val="4DF14C90"/>
    <w:rsid w:val="4E131427"/>
    <w:rsid w:val="4F0A6ED1"/>
    <w:rsid w:val="4F404D52"/>
    <w:rsid w:val="4F5266B6"/>
    <w:rsid w:val="4F65353D"/>
    <w:rsid w:val="507B0C20"/>
    <w:rsid w:val="50B00981"/>
    <w:rsid w:val="50F24A00"/>
    <w:rsid w:val="512F6C05"/>
    <w:rsid w:val="520E16F7"/>
    <w:rsid w:val="52D772F2"/>
    <w:rsid w:val="53D9510A"/>
    <w:rsid w:val="55473EA2"/>
    <w:rsid w:val="559D3A17"/>
    <w:rsid w:val="561C6D2C"/>
    <w:rsid w:val="56370582"/>
    <w:rsid w:val="5647275E"/>
    <w:rsid w:val="575F73BA"/>
    <w:rsid w:val="57D61E47"/>
    <w:rsid w:val="58946DA3"/>
    <w:rsid w:val="58E865B7"/>
    <w:rsid w:val="59087D0C"/>
    <w:rsid w:val="596E2D0B"/>
    <w:rsid w:val="59C8013B"/>
    <w:rsid w:val="59D21E04"/>
    <w:rsid w:val="59D565F1"/>
    <w:rsid w:val="59DA44C7"/>
    <w:rsid w:val="5B117A89"/>
    <w:rsid w:val="5B8956D4"/>
    <w:rsid w:val="5BC378B2"/>
    <w:rsid w:val="5BC85F35"/>
    <w:rsid w:val="5C2F1ED1"/>
    <w:rsid w:val="5C7375DF"/>
    <w:rsid w:val="5CBE59F8"/>
    <w:rsid w:val="5CE760F6"/>
    <w:rsid w:val="5CED6C3F"/>
    <w:rsid w:val="5D1B0FD1"/>
    <w:rsid w:val="5D7F49E3"/>
    <w:rsid w:val="5DB2132D"/>
    <w:rsid w:val="5DD6331F"/>
    <w:rsid w:val="5DE352BC"/>
    <w:rsid w:val="5DF513C2"/>
    <w:rsid w:val="5ED67848"/>
    <w:rsid w:val="5F7F00D0"/>
    <w:rsid w:val="5FC91A74"/>
    <w:rsid w:val="610A1B54"/>
    <w:rsid w:val="630E5203"/>
    <w:rsid w:val="63131151"/>
    <w:rsid w:val="639154F0"/>
    <w:rsid w:val="64184380"/>
    <w:rsid w:val="6428453F"/>
    <w:rsid w:val="643D413B"/>
    <w:rsid w:val="647A6641"/>
    <w:rsid w:val="64972F4A"/>
    <w:rsid w:val="6524453B"/>
    <w:rsid w:val="676B029C"/>
    <w:rsid w:val="679A5BBE"/>
    <w:rsid w:val="6834770C"/>
    <w:rsid w:val="68740572"/>
    <w:rsid w:val="68D85BE5"/>
    <w:rsid w:val="69424976"/>
    <w:rsid w:val="69A80CDF"/>
    <w:rsid w:val="69CC386C"/>
    <w:rsid w:val="6A081A4A"/>
    <w:rsid w:val="6A6732B6"/>
    <w:rsid w:val="6A8E01CE"/>
    <w:rsid w:val="6C39643A"/>
    <w:rsid w:val="6C755367"/>
    <w:rsid w:val="6C821EDF"/>
    <w:rsid w:val="6CF15099"/>
    <w:rsid w:val="6D064AAB"/>
    <w:rsid w:val="6DC00D44"/>
    <w:rsid w:val="6DFB3EE1"/>
    <w:rsid w:val="6E1D2A12"/>
    <w:rsid w:val="6E6D5BB5"/>
    <w:rsid w:val="6E950D7D"/>
    <w:rsid w:val="6EC4706E"/>
    <w:rsid w:val="6ECB5F54"/>
    <w:rsid w:val="6F2D6397"/>
    <w:rsid w:val="6F3865FF"/>
    <w:rsid w:val="6F500ADB"/>
    <w:rsid w:val="6FD2515A"/>
    <w:rsid w:val="6FE47181"/>
    <w:rsid w:val="706537D4"/>
    <w:rsid w:val="71DF2055"/>
    <w:rsid w:val="72E976D4"/>
    <w:rsid w:val="73D631AA"/>
    <w:rsid w:val="76917A77"/>
    <w:rsid w:val="76AF6CF6"/>
    <w:rsid w:val="76C70869"/>
    <w:rsid w:val="77370D33"/>
    <w:rsid w:val="77CC5202"/>
    <w:rsid w:val="78CC7E0C"/>
    <w:rsid w:val="78D85425"/>
    <w:rsid w:val="78FE4A09"/>
    <w:rsid w:val="796D6A39"/>
    <w:rsid w:val="7A311360"/>
    <w:rsid w:val="7ABA5EE7"/>
    <w:rsid w:val="7AE325D7"/>
    <w:rsid w:val="7B5107BD"/>
    <w:rsid w:val="7B5F5918"/>
    <w:rsid w:val="7B6C3F66"/>
    <w:rsid w:val="7B997D5B"/>
    <w:rsid w:val="7C5527A1"/>
    <w:rsid w:val="7CFE2CD6"/>
    <w:rsid w:val="7D180A01"/>
    <w:rsid w:val="7D34487C"/>
    <w:rsid w:val="7D663B37"/>
    <w:rsid w:val="7D8D21E4"/>
    <w:rsid w:val="7DD348B7"/>
    <w:rsid w:val="7E942740"/>
    <w:rsid w:val="7EDC73EC"/>
    <w:rsid w:val="7FEF3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autoRedefine/>
    <w:qFormat/>
    <w:uiPriority w:val="0"/>
    <w:pPr>
      <w:keepNext/>
      <w:keepLines/>
      <w:spacing w:before="120" w:beforeLines="0" w:line="576" w:lineRule="auto"/>
      <w:jc w:val="left"/>
      <w:outlineLvl w:val="0"/>
    </w:pPr>
    <w:rPr>
      <w:b/>
      <w:kern w:val="44"/>
      <w:sz w:val="28"/>
    </w:rPr>
  </w:style>
  <w:style w:type="paragraph" w:styleId="3">
    <w:name w:val="heading 2"/>
    <w:basedOn w:val="1"/>
    <w:next w:val="1"/>
    <w:unhideWhenUsed/>
    <w:qFormat/>
    <w:uiPriority w:val="0"/>
    <w:pPr>
      <w:keepNext/>
      <w:keepLines/>
      <w:spacing w:line="413" w:lineRule="auto"/>
      <w:jc w:val="left"/>
      <w:outlineLvl w:val="1"/>
    </w:pPr>
    <w:rPr>
      <w:rFonts w:ascii="Times New Roman" w:hAnsi="Times New Roman" w:eastAsia="宋体"/>
      <w:b/>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rFonts w:eastAsia="宋体" w:asciiTheme="minorAscii" w:hAnsiTheme="minorAscii"/>
      <w:b/>
      <w:sz w:val="24"/>
    </w:rPr>
  </w:style>
  <w:style w:type="paragraph" w:styleId="5">
    <w:name w:val="heading 4"/>
    <w:basedOn w:val="1"/>
    <w:next w:val="1"/>
    <w:qFormat/>
    <w:uiPriority w:val="0"/>
    <w:pPr>
      <w:keepNext/>
      <w:keepLines/>
      <w:spacing w:line="440" w:lineRule="exact"/>
      <w:outlineLvl w:val="3"/>
    </w:pPr>
    <w:rPr>
      <w:rFonts w:ascii="Arial" w:hAnsi="Arial"/>
      <w:bCs/>
      <w:szCs w:val="28"/>
    </w:rPr>
  </w:style>
  <w:style w:type="character" w:default="1" w:styleId="21">
    <w:name w:val="Default Paragraph Font"/>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7"/>
    <w:autoRedefine/>
    <w:qFormat/>
    <w:uiPriority w:val="0"/>
    <w:pPr>
      <w:ind w:firstLine="420" w:firstLineChars="200"/>
    </w:pPr>
  </w:style>
  <w:style w:type="paragraph" w:styleId="7">
    <w:name w:val="Body Text First Indent 2"/>
    <w:basedOn w:val="5"/>
    <w:next w:val="1"/>
    <w:qFormat/>
    <w:uiPriority w:val="0"/>
    <w:pPr>
      <w:adjustRightInd/>
      <w:snapToGrid/>
      <w:spacing w:beforeLines="0" w:after="120" w:line="240" w:lineRule="auto"/>
      <w:ind w:left="420" w:leftChars="200" w:firstLine="420" w:firstLineChars="200"/>
    </w:pPr>
    <w:rPr>
      <w:sz w:val="21"/>
    </w:rPr>
  </w:style>
  <w:style w:type="paragraph" w:styleId="8">
    <w:name w:val="annotation text"/>
    <w:basedOn w:val="1"/>
    <w:autoRedefine/>
    <w:qFormat/>
    <w:uiPriority w:val="0"/>
    <w:pPr>
      <w:jc w:val="left"/>
    </w:pPr>
  </w:style>
  <w:style w:type="paragraph" w:styleId="9">
    <w:name w:val="Body Text"/>
    <w:basedOn w:val="1"/>
    <w:qFormat/>
    <w:uiPriority w:val="0"/>
    <w:pPr>
      <w:spacing w:after="120" w:afterLines="0"/>
    </w:pPr>
  </w:style>
  <w:style w:type="paragraph" w:styleId="10">
    <w:name w:val="Body Text Indent"/>
    <w:basedOn w:val="1"/>
    <w:qFormat/>
    <w:uiPriority w:val="0"/>
    <w:pPr>
      <w:ind w:left="718" w:leftChars="342" w:firstLine="398" w:firstLineChars="142"/>
    </w:pPr>
    <w:rPr>
      <w:sz w:val="28"/>
    </w:rPr>
  </w:style>
  <w:style w:type="paragraph" w:styleId="11">
    <w:name w:val="Block Text"/>
    <w:basedOn w:val="1"/>
    <w:qFormat/>
    <w:uiPriority w:val="0"/>
    <w:pPr>
      <w:spacing w:after="120" w:afterLines="0"/>
      <w:ind w:left="1440" w:leftChars="700" w:right="1440" w:rightChars="700"/>
    </w:pPr>
  </w:style>
  <w:style w:type="paragraph" w:styleId="12">
    <w:name w:val="Plain Text"/>
    <w:basedOn w:val="1"/>
    <w:next w:val="13"/>
    <w:autoRedefine/>
    <w:qFormat/>
    <w:uiPriority w:val="0"/>
    <w:rPr>
      <w:rFonts w:ascii="宋体" w:hAnsi="Courier New"/>
      <w:szCs w:val="20"/>
    </w:rPr>
  </w:style>
  <w:style w:type="paragraph" w:styleId="13">
    <w:name w:val="toc 1"/>
    <w:basedOn w:val="1"/>
    <w:next w:val="1"/>
    <w:autoRedefine/>
    <w:qFormat/>
    <w:uiPriority w:val="0"/>
    <w:pPr>
      <w:tabs>
        <w:tab w:val="right" w:leader="dot" w:pos="8296"/>
      </w:tabs>
      <w:spacing w:line="440" w:lineRule="exact"/>
    </w:pPr>
    <w:rPr>
      <w:b/>
      <w:sz w:val="28"/>
      <w:szCs w:val="28"/>
    </w:rPr>
  </w:style>
  <w:style w:type="paragraph" w:styleId="14">
    <w:name w:val="Date"/>
    <w:basedOn w:val="1"/>
    <w:next w:val="1"/>
    <w:qFormat/>
    <w:uiPriority w:val="0"/>
    <w:rPr>
      <w:rFonts w:ascii="t" w:hAnsi="t"/>
      <w:sz w:val="24"/>
      <w:szCs w:val="20"/>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2"/>
    <w:basedOn w:val="1"/>
    <w:next w:val="1"/>
    <w:autoRedefine/>
    <w:qFormat/>
    <w:uiPriority w:val="0"/>
    <w:pPr>
      <w:ind w:left="420" w:leftChars="200"/>
    </w:pPr>
  </w:style>
  <w:style w:type="paragraph" w:styleId="18">
    <w:name w:val="Body Text First Indent"/>
    <w:basedOn w:val="9"/>
    <w:autoRedefine/>
    <w:qFormat/>
    <w:uiPriority w:val="0"/>
    <w:pPr>
      <w:ind w:right="-105" w:rightChars="-50" w:firstLine="560"/>
    </w:pPr>
    <w:rPr>
      <w:rFonts w:eastAsia="仿宋_GB2312"/>
      <w:snapToGrid w:val="0"/>
      <w:kern w:val="0"/>
      <w:sz w:val="28"/>
      <w:szCs w:val="28"/>
    </w:rPr>
  </w:style>
  <w:style w:type="table" w:styleId="20">
    <w:name w:val="Table Grid"/>
    <w:basedOn w:val="1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autoRedefine/>
    <w:qFormat/>
    <w:uiPriority w:val="0"/>
  </w:style>
  <w:style w:type="paragraph" w:customStyle="1" w:styleId="23">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4">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5">
    <w:name w:val="表格"/>
    <w:basedOn w:val="1"/>
    <w:next w:val="1"/>
    <w:autoRedefine/>
    <w:qFormat/>
    <w:uiPriority w:val="0"/>
    <w:pPr>
      <w:spacing w:line="240" w:lineRule="atLeast"/>
      <w:ind w:firstLine="0" w:firstLineChars="0"/>
      <w:jc w:val="center"/>
    </w:pPr>
    <w:rPr>
      <w:sz w:val="21"/>
      <w:szCs w:val="21"/>
    </w:rPr>
  </w:style>
  <w:style w:type="paragraph" w:customStyle="1" w:styleId="26">
    <w:name w:val="居中正文"/>
    <w:basedOn w:val="18"/>
    <w:autoRedefine/>
    <w:qFormat/>
    <w:uiPriority w:val="0"/>
    <w:pPr>
      <w:adjustRightInd w:val="0"/>
      <w:spacing w:before="120" w:beforeLines="0" w:after="0" w:afterLines="0" w:line="360" w:lineRule="auto"/>
      <w:ind w:firstLine="0" w:firstLineChars="0"/>
      <w:jc w:val="center"/>
      <w:textAlignment w:val="baseline"/>
    </w:pPr>
    <w:rPr>
      <w:rFonts w:ascii="宋体"/>
      <w:kern w:val="28"/>
      <w:sz w:val="24"/>
      <w:szCs w:val="20"/>
    </w:rPr>
  </w:style>
  <w:style w:type="paragraph" w:customStyle="1" w:styleId="27">
    <w:name w:val="样式1"/>
    <w:basedOn w:val="1"/>
    <w:next w:val="11"/>
    <w:autoRedefine/>
    <w:qFormat/>
    <w:uiPriority w:val="0"/>
    <w:pPr>
      <w:jc w:val="center"/>
    </w:pPr>
    <w:rPr>
      <w:rFonts w:ascii="宋体" w:hAnsi="宋体"/>
      <w:sz w:val="23"/>
      <w:szCs w:val="23"/>
    </w:rPr>
  </w:style>
  <w:style w:type="character" w:customStyle="1" w:styleId="28">
    <w:name w:val="page number"/>
    <w:basedOn w:val="21"/>
    <w:autoRedefine/>
    <w:qFormat/>
    <w:uiPriority w:val="0"/>
  </w:style>
  <w:style w:type="character" w:customStyle="1" w:styleId="29">
    <w:name w:val="正文文本 (2)_"/>
    <w:basedOn w:val="21"/>
    <w:link w:val="30"/>
    <w:autoRedefine/>
    <w:unhideWhenUsed/>
    <w:qFormat/>
    <w:uiPriority w:val="99"/>
    <w:rPr>
      <w:rFonts w:hint="eastAsia" w:ascii="微软雅黑" w:hAnsi="微软雅黑" w:eastAsia="微软雅黑"/>
      <w:spacing w:val="30"/>
      <w:sz w:val="26"/>
    </w:rPr>
  </w:style>
  <w:style w:type="paragraph" w:customStyle="1" w:styleId="30">
    <w:name w:val="正文文本 (2)"/>
    <w:basedOn w:val="1"/>
    <w:link w:val="29"/>
    <w:autoRedefine/>
    <w:unhideWhenUsed/>
    <w:qFormat/>
    <w:uiPriority w:val="99"/>
    <w:pPr>
      <w:shd w:val="clear" w:color="auto" w:fill="FFFFFF"/>
      <w:spacing w:beforeLines="0" w:afterLines="0" w:line="388" w:lineRule="exact"/>
      <w:jc w:val="distribute"/>
    </w:pPr>
    <w:rPr>
      <w:rFonts w:hint="eastAsia" w:ascii="微软雅黑" w:hAnsi="微软雅黑" w:eastAsia="微软雅黑"/>
      <w:spacing w:val="30"/>
      <w:sz w:val="26"/>
    </w:rPr>
  </w:style>
  <w:style w:type="character" w:customStyle="1" w:styleId="31">
    <w:name w:val="正文文本 (2) + 间距 0 pt"/>
    <w:basedOn w:val="29"/>
    <w:autoRedefine/>
    <w:unhideWhenUsed/>
    <w:qFormat/>
    <w:uiPriority w:val="99"/>
    <w:rPr>
      <w:rFonts w:hint="eastAsia"/>
      <w:spacing w:val="0"/>
      <w:sz w:val="26"/>
    </w:rPr>
  </w:style>
  <w:style w:type="character" w:customStyle="1" w:styleId="32">
    <w:name w:val="正文文本 (2) + SimSun"/>
    <w:basedOn w:val="29"/>
    <w:autoRedefine/>
    <w:unhideWhenUsed/>
    <w:qFormat/>
    <w:uiPriority w:val="99"/>
    <w:rPr>
      <w:rFonts w:hint="default" w:ascii="宋体" w:hAnsi="宋体" w:eastAsia="宋体"/>
      <w:spacing w:val="0"/>
      <w:sz w:val="28"/>
      <w:lang w:val="en-US" w:eastAsia="en-US"/>
    </w:rPr>
  </w:style>
  <w:style w:type="character" w:customStyle="1" w:styleId="33">
    <w:name w:val="正文文本 (2) + 12 pt"/>
    <w:basedOn w:val="29"/>
    <w:autoRedefine/>
    <w:unhideWhenUsed/>
    <w:qFormat/>
    <w:uiPriority w:val="99"/>
    <w:rPr>
      <w:rFonts w:hint="eastAsia"/>
      <w:spacing w:val="40"/>
      <w:w w:val="75"/>
      <w:sz w:val="24"/>
    </w:rPr>
  </w:style>
  <w:style w:type="paragraph" w:customStyle="1" w:styleId="34">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styleId="35">
    <w:name w:val="List Paragraph"/>
    <w:basedOn w:val="1"/>
    <w:autoRedefine/>
    <w:qFormat/>
    <w:uiPriority w:val="34"/>
    <w:pPr>
      <w:ind w:firstLine="420" w:firstLineChars="200"/>
    </w:pPr>
    <w:rPr>
      <w:szCs w:val="22"/>
    </w:rPr>
  </w:style>
  <w:style w:type="paragraph" w:customStyle="1" w:styleId="36">
    <w:name w:val="_Style 23"/>
    <w:basedOn w:val="1"/>
    <w:next w:val="35"/>
    <w:autoRedefine/>
    <w:qFormat/>
    <w:uiPriority w:val="34"/>
    <w:pPr>
      <w:ind w:firstLine="420" w:firstLineChars="200"/>
    </w:pPr>
    <w:rPr>
      <w:rFonts w:ascii="Calibri" w:hAnsi="Calibri" w:eastAsia="宋体" w:cs="Times New Roman"/>
      <w:szCs w:val="22"/>
    </w:rPr>
  </w:style>
  <w:style w:type="paragraph" w:customStyle="1" w:styleId="37">
    <w:name w:val="_Style 24"/>
    <w:basedOn w:val="1"/>
    <w:next w:val="35"/>
    <w:autoRedefine/>
    <w:qFormat/>
    <w:uiPriority w:val="34"/>
    <w:pPr>
      <w:ind w:firstLine="420" w:firstLineChars="200"/>
    </w:pPr>
    <w:rPr>
      <w:rFonts w:ascii="Calibri" w:hAnsi="Calibri" w:eastAsia="宋体" w:cs="Times New Roman"/>
      <w:szCs w:val="22"/>
    </w:rPr>
  </w:style>
  <w:style w:type="paragraph" w:customStyle="1" w:styleId="38">
    <w:name w:val="p0"/>
    <w:basedOn w:val="1"/>
    <w:autoRedefine/>
    <w:qFormat/>
    <w:uiPriority w:val="0"/>
    <w:pPr>
      <w:widowControl/>
    </w:pPr>
    <w:rPr>
      <w:kern w:val="0"/>
      <w:szCs w:val="21"/>
    </w:rPr>
  </w:style>
  <w:style w:type="paragraph" w:customStyle="1" w:styleId="39">
    <w:name w:val="MsoNormal"/>
    <w:basedOn w:val="40"/>
    <w:autoRedefine/>
    <w:qFormat/>
    <w:uiPriority w:val="0"/>
    <w:rPr>
      <w:rFonts w:ascii="Calibri" w:hAnsi="Calibri" w:eastAsia="宋体" w:cs="Times New Roman"/>
    </w:rPr>
  </w:style>
  <w:style w:type="paragraph" w:customStyle="1" w:styleId="40">
    <w:name w:val="结果表格"/>
    <w:basedOn w:val="1"/>
    <w:autoRedefine/>
    <w:qFormat/>
    <w:uiPriority w:val="0"/>
    <w:pPr>
      <w:jc w:val="left"/>
    </w:pPr>
    <w:rPr>
      <w:sz w:val="24"/>
    </w:rPr>
  </w:style>
  <w:style w:type="table" w:customStyle="1" w:styleId="41">
    <w:name w:val="MsoTableGrid"/>
    <w:basedOn w:val="19"/>
    <w:autoRedefine/>
    <w:qFormat/>
    <w:uiPriority w:val="0"/>
    <w:rPr>
      <w:rFonts w:ascii="Calibri" w:hAnsi="Calibri"/>
    </w:rPr>
  </w:style>
  <w:style w:type="paragraph" w:customStyle="1" w:styleId="42">
    <w:name w:val="样式 正文11 + 首行缩进:  2 字符"/>
    <w:basedOn w:val="1"/>
    <w:autoRedefine/>
    <w:qFormat/>
    <w:uiPriority w:val="99"/>
    <w:pPr>
      <w:spacing w:line="500" w:lineRule="exact"/>
      <w:ind w:firstLine="560" w:firstLineChars="200"/>
    </w:pPr>
    <w:rPr>
      <w:rFonts w:ascii="宋体" w:hAnsi="宋体" w:cs="宋体"/>
      <w:color w:val="FF0000"/>
      <w:sz w:val="28"/>
      <w:szCs w:val="28"/>
    </w:rPr>
  </w:style>
  <w:style w:type="table" w:customStyle="1" w:styleId="43">
    <w:name w:val="Table Normal"/>
    <w:autoRedefine/>
    <w:unhideWhenUsed/>
    <w:qFormat/>
    <w:uiPriority w:val="0"/>
    <w:tblPr>
      <w:tblCellMar>
        <w:top w:w="0" w:type="dxa"/>
        <w:left w:w="0" w:type="dxa"/>
        <w:bottom w:w="0" w:type="dxa"/>
        <w:right w:w="0" w:type="dxa"/>
      </w:tblCellMar>
    </w:tblPr>
  </w:style>
  <w:style w:type="paragraph" w:customStyle="1" w:styleId="44">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33</Pages>
  <Words>411</Words>
  <Characters>509</Characters>
  <Lines>0</Lines>
  <Paragraphs>0</Paragraphs>
  <TotalTime>2</TotalTime>
  <ScaleCrop>false</ScaleCrop>
  <LinksUpToDate>false</LinksUpToDate>
  <CharactersWithSpaces>636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汤</cp:lastModifiedBy>
  <cp:lastPrinted>2019-11-12T03:21:00Z</cp:lastPrinted>
  <dcterms:modified xsi:type="dcterms:W3CDTF">2026-04-10T08:23:30Z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0129B99A89134ADC8F6CBEE8C5DF0FC7</vt:lpwstr>
  </property>
  <property fmtid="{D5CDD505-2E9C-101B-9397-08002B2CF9AE}" pid="4" name="commondata">
    <vt:lpwstr>eyJoZGlkIjoiOGMwYmE5M2VhMGQ2YWFlYjhmMTRmNjIzMTY4YjQ3MGMifQ==</vt:lpwstr>
  </property>
  <property fmtid="{D5CDD505-2E9C-101B-9397-08002B2CF9AE}" pid="5" name="KSOTemplateDocerSaveRecord">
    <vt:lpwstr>eyJoZGlkIjoiNmJiZmZhNGRmYTZjZDFkZDkzYzJhMmU2MmJhMTRhN2IiLCJ1c2VySWQiOiIxMDM2Mzg3MzY3In0=</vt:lpwstr>
  </property>
</Properties>
</file>