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C27B47">
      <w:pPr>
        <w:spacing w:line="360" w:lineRule="auto"/>
        <w:jc w:val="center"/>
        <w:rPr>
          <w:rFonts w:hint="eastAsia" w:ascii="仿宋_GB2312" w:eastAsia="仿宋_GB2312"/>
          <w:b/>
          <w:sz w:val="44"/>
          <w:lang w:val="en-US" w:eastAsia="zh-CN"/>
        </w:rPr>
      </w:pPr>
    </w:p>
    <w:p w14:paraId="0CECE006">
      <w:pPr>
        <w:spacing w:line="360" w:lineRule="auto"/>
        <w:jc w:val="center"/>
        <w:rPr>
          <w:rFonts w:hint="eastAsia" w:ascii="仿宋_GB2312" w:eastAsia="仿宋_GB2312"/>
          <w:b/>
          <w:sz w:val="44"/>
          <w:lang w:val="en-US" w:eastAsia="zh-CN"/>
        </w:rPr>
      </w:pPr>
    </w:p>
    <w:p w14:paraId="3A62955F">
      <w:pPr>
        <w:spacing w:line="360" w:lineRule="auto"/>
        <w:jc w:val="center"/>
        <w:rPr>
          <w:rFonts w:hint="eastAsia" w:ascii="仿宋_GB2312" w:eastAsia="仿宋_GB2312"/>
          <w:b/>
          <w:sz w:val="44"/>
          <w:lang w:val="en-US" w:eastAsia="zh-CN"/>
        </w:rPr>
      </w:pPr>
      <w:r>
        <w:rPr>
          <w:rFonts w:hint="eastAsia" w:ascii="仿宋_GB2312" w:eastAsia="仿宋_GB2312"/>
          <w:b/>
          <w:sz w:val="44"/>
          <w:lang w:val="en-US" w:eastAsia="zh-CN"/>
        </w:rPr>
        <w:t>杭州铭宇新材料有限公司年产热固性粉末涂料200吨项目环境保护措施竣工验收监测报告</w:t>
      </w:r>
    </w:p>
    <w:p w14:paraId="6E28D0C1">
      <w:pPr>
        <w:pStyle w:val="2"/>
        <w:rPr>
          <w:rFonts w:hint="eastAsia" w:ascii="仿宋_GB2312" w:eastAsia="仿宋_GB2312"/>
          <w:b/>
          <w:sz w:val="44"/>
          <w:lang w:val="en-US" w:eastAsia="zh-CN"/>
        </w:rPr>
      </w:pPr>
    </w:p>
    <w:p w14:paraId="674300C0">
      <w:pPr>
        <w:pStyle w:val="2"/>
        <w:rPr>
          <w:rFonts w:hint="eastAsia" w:ascii="仿宋_GB2312" w:eastAsia="仿宋_GB2312"/>
          <w:b/>
          <w:sz w:val="44"/>
          <w:lang w:val="en-US" w:eastAsia="zh-CN"/>
        </w:rPr>
      </w:pPr>
    </w:p>
    <w:p w14:paraId="5B3E92D1">
      <w:pPr>
        <w:pStyle w:val="2"/>
        <w:rPr>
          <w:rFonts w:hint="eastAsia" w:ascii="仿宋_GB2312" w:eastAsia="仿宋_GB2312"/>
          <w:b/>
          <w:sz w:val="44"/>
          <w:lang w:val="en-US" w:eastAsia="zh-CN"/>
        </w:rPr>
      </w:pPr>
    </w:p>
    <w:p w14:paraId="19F5B42A">
      <w:pPr>
        <w:pStyle w:val="2"/>
        <w:rPr>
          <w:rFonts w:hint="eastAsia" w:ascii="仿宋_GB2312" w:eastAsia="仿宋_GB2312"/>
          <w:b/>
          <w:sz w:val="44"/>
          <w:lang w:val="en-US" w:eastAsia="zh-CN"/>
        </w:rPr>
      </w:pPr>
    </w:p>
    <w:p w14:paraId="5E76C2C6">
      <w:pPr>
        <w:pStyle w:val="2"/>
        <w:rPr>
          <w:rFonts w:hint="eastAsia" w:ascii="仿宋_GB2312" w:eastAsia="仿宋_GB2312"/>
          <w:b/>
          <w:sz w:val="44"/>
          <w:lang w:val="en-US" w:eastAsia="zh-CN"/>
        </w:rPr>
      </w:pPr>
    </w:p>
    <w:p w14:paraId="35FDEAFC">
      <w:pPr>
        <w:pStyle w:val="2"/>
        <w:rPr>
          <w:rFonts w:hint="eastAsia" w:ascii="仿宋_GB2312" w:eastAsia="仿宋_GB2312"/>
          <w:b/>
          <w:sz w:val="44"/>
          <w:lang w:val="en-US" w:eastAsia="zh-CN"/>
        </w:rPr>
      </w:pPr>
    </w:p>
    <w:p w14:paraId="79320E56">
      <w:pPr>
        <w:pStyle w:val="2"/>
        <w:rPr>
          <w:rFonts w:hint="eastAsia" w:ascii="仿宋_GB2312" w:eastAsia="仿宋_GB2312"/>
          <w:b/>
          <w:sz w:val="44"/>
          <w:lang w:val="en-US" w:eastAsia="zh-CN"/>
        </w:rPr>
      </w:pPr>
    </w:p>
    <w:p w14:paraId="09D8EEB2">
      <w:pPr>
        <w:pStyle w:val="2"/>
        <w:rPr>
          <w:rFonts w:hint="eastAsia" w:ascii="仿宋_GB2312" w:eastAsia="仿宋_GB2312"/>
          <w:b/>
          <w:sz w:val="44"/>
          <w:lang w:val="en-US" w:eastAsia="zh-CN"/>
        </w:rPr>
      </w:pPr>
    </w:p>
    <w:p w14:paraId="724DAB88">
      <w:pPr>
        <w:pStyle w:val="2"/>
        <w:rPr>
          <w:rFonts w:hint="eastAsia" w:ascii="仿宋_GB2312" w:eastAsia="仿宋_GB2312"/>
          <w:b/>
          <w:sz w:val="44"/>
          <w:lang w:val="en-US" w:eastAsia="zh-CN"/>
        </w:rPr>
      </w:pPr>
    </w:p>
    <w:p w14:paraId="05515342">
      <w:pPr>
        <w:pStyle w:val="2"/>
        <w:rPr>
          <w:rFonts w:hint="eastAsia" w:ascii="仿宋_GB2312" w:eastAsia="仿宋_GB2312"/>
          <w:b/>
          <w:sz w:val="44"/>
          <w:lang w:val="en-US" w:eastAsia="zh-CN"/>
        </w:rPr>
      </w:pPr>
    </w:p>
    <w:p w14:paraId="56BD45B6">
      <w:pPr>
        <w:pStyle w:val="2"/>
        <w:rPr>
          <w:rFonts w:hint="eastAsia" w:ascii="仿宋_GB2312" w:eastAsia="仿宋_GB2312"/>
          <w:b/>
          <w:sz w:val="44"/>
          <w:lang w:val="en-US" w:eastAsia="zh-CN"/>
        </w:rPr>
      </w:pPr>
    </w:p>
    <w:p w14:paraId="43810C08">
      <w:pPr>
        <w:pStyle w:val="2"/>
        <w:rPr>
          <w:rFonts w:hint="eastAsia" w:ascii="仿宋_GB2312" w:eastAsia="仿宋_GB2312"/>
          <w:b/>
          <w:sz w:val="44"/>
          <w:lang w:val="en-US" w:eastAsia="zh-CN"/>
        </w:rPr>
      </w:pPr>
    </w:p>
    <w:p w14:paraId="2BA1B339">
      <w:pPr>
        <w:pStyle w:val="2"/>
        <w:rPr>
          <w:rFonts w:hint="eastAsia" w:ascii="仿宋_GB2312" w:eastAsia="仿宋_GB2312"/>
          <w:b/>
          <w:sz w:val="44"/>
          <w:lang w:val="en-US" w:eastAsia="zh-CN"/>
        </w:rPr>
      </w:pPr>
    </w:p>
    <w:p w14:paraId="5B8CCAE6">
      <w:pPr>
        <w:pStyle w:val="2"/>
        <w:rPr>
          <w:rFonts w:hint="eastAsia" w:ascii="仿宋_GB2312" w:eastAsia="仿宋_GB2312"/>
          <w:b/>
          <w:sz w:val="44"/>
          <w:lang w:val="en-US" w:eastAsia="zh-CN"/>
        </w:rPr>
      </w:pPr>
    </w:p>
    <w:p w14:paraId="2E8341C6">
      <w:pPr>
        <w:spacing w:line="360" w:lineRule="auto"/>
        <w:jc w:val="center"/>
        <w:rPr>
          <w:rFonts w:hint="eastAsia" w:ascii="仿宋_GB2312" w:eastAsia="仿宋_GB2312"/>
          <w:sz w:val="28"/>
          <w:lang w:eastAsia="zh-CN"/>
        </w:rPr>
      </w:pP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杭州铭宇新材料有限公司</w:t>
      </w:r>
    </w:p>
    <w:p w14:paraId="1A350795">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26</w:t>
      </w:r>
      <w:r>
        <w:rPr>
          <w:rFonts w:hint="default" w:ascii="仿宋_GB2312" w:eastAsia="仿宋_GB2312"/>
          <w:sz w:val="28"/>
          <w:lang w:eastAsia="zh-CN"/>
        </w:rPr>
        <w:t>年</w:t>
      </w:r>
      <w:r>
        <w:rPr>
          <w:rFonts w:hint="eastAsia" w:ascii="仿宋_GB2312" w:eastAsia="仿宋_GB2312"/>
          <w:sz w:val="28"/>
          <w:lang w:val="en-US" w:eastAsia="zh-CN"/>
        </w:rPr>
        <w:t>1</w:t>
      </w:r>
      <w:r>
        <w:rPr>
          <w:rFonts w:hint="default" w:ascii="仿宋_GB2312" w:eastAsia="仿宋_GB2312"/>
          <w:sz w:val="28"/>
          <w:lang w:eastAsia="zh-CN"/>
        </w:rPr>
        <w:t>月</w:t>
      </w:r>
    </w:p>
    <w:p w14:paraId="6744F365"/>
    <w:p w14:paraId="2088A955">
      <w:pPr>
        <w:pStyle w:val="2"/>
      </w:pPr>
    </w:p>
    <w:p w14:paraId="43B86514">
      <w:pPr>
        <w:pStyle w:val="2"/>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3"/>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3FAEE4C8">
          <w:pPr>
            <w:pStyle w:val="3"/>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3AD4FE4C">
          <w:pPr>
            <w:pStyle w:val="13"/>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3"/>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3B72A51C">
          <w:pPr>
            <w:pStyle w:val="13"/>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3</w:t>
          </w:r>
          <w:r>
            <w:fldChar w:fldCharType="end"/>
          </w:r>
          <w:r>
            <w:rPr>
              <w:rFonts w:hint="default"/>
              <w:lang w:eastAsia="zh-CN"/>
            </w:rPr>
            <w:fldChar w:fldCharType="end"/>
          </w:r>
        </w:p>
        <w:p w14:paraId="64AACCB7">
          <w:pPr>
            <w:pStyle w:val="13"/>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1A04FB28">
          <w:pPr>
            <w:pStyle w:val="13"/>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2204C62D">
          <w:pPr>
            <w:pStyle w:val="13"/>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4</w:t>
          </w:r>
          <w:r>
            <w:fldChar w:fldCharType="end"/>
          </w:r>
          <w:r>
            <w:rPr>
              <w:rFonts w:hint="default"/>
              <w:lang w:eastAsia="zh-CN"/>
            </w:rPr>
            <w:fldChar w:fldCharType="end"/>
          </w:r>
        </w:p>
        <w:p w14:paraId="2CA8DD81">
          <w:pPr>
            <w:pStyle w:val="13"/>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4</w:t>
          </w:r>
          <w:r>
            <w:fldChar w:fldCharType="end"/>
          </w:r>
          <w:r>
            <w:rPr>
              <w:rFonts w:hint="default"/>
              <w:lang w:eastAsia="zh-CN"/>
            </w:rPr>
            <w:fldChar w:fldCharType="end"/>
          </w:r>
        </w:p>
        <w:p w14:paraId="42B59220">
          <w:pPr>
            <w:pStyle w:val="3"/>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6</w:t>
          </w:r>
          <w:r>
            <w:fldChar w:fldCharType="end"/>
          </w:r>
          <w:r>
            <w:rPr>
              <w:rFonts w:hint="default"/>
              <w:lang w:eastAsia="zh-CN"/>
            </w:rPr>
            <w:fldChar w:fldCharType="end"/>
          </w:r>
        </w:p>
        <w:p w14:paraId="7858EDE4">
          <w:pPr>
            <w:pStyle w:val="13"/>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6</w:t>
          </w:r>
          <w:r>
            <w:fldChar w:fldCharType="end"/>
          </w:r>
          <w:r>
            <w:rPr>
              <w:rFonts w:hint="default"/>
              <w:lang w:eastAsia="zh-CN"/>
            </w:rPr>
            <w:fldChar w:fldCharType="end"/>
          </w:r>
        </w:p>
        <w:p w14:paraId="227CB038">
          <w:pPr>
            <w:pStyle w:val="13"/>
            <w:tabs>
              <w:tab w:val="right" w:leader="dot" w:pos="8306"/>
            </w:tabs>
            <w:rPr>
              <w:rFonts w:hint="default"/>
              <w:lang w:val="en-US"/>
            </w:rPr>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rPr>
              <w:rFonts w:hint="default"/>
              <w:lang w:eastAsia="zh-CN"/>
            </w:rPr>
            <w:fldChar w:fldCharType="end"/>
          </w:r>
          <w:r>
            <w:rPr>
              <w:rFonts w:hint="eastAsia"/>
              <w:lang w:val="en-US" w:eastAsia="zh-CN"/>
            </w:rPr>
            <w:t>7</w:t>
          </w:r>
        </w:p>
        <w:p w14:paraId="4D15A23C">
          <w:pPr>
            <w:pStyle w:val="13"/>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9</w:t>
          </w:r>
          <w:r>
            <w:fldChar w:fldCharType="end"/>
          </w:r>
          <w:r>
            <w:rPr>
              <w:rFonts w:hint="default"/>
              <w:lang w:eastAsia="zh-CN"/>
            </w:rPr>
            <w:fldChar w:fldCharType="end"/>
          </w:r>
        </w:p>
        <w:p w14:paraId="00B6D254">
          <w:pPr>
            <w:pStyle w:val="3"/>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12</w:t>
          </w:r>
          <w:r>
            <w:fldChar w:fldCharType="end"/>
          </w:r>
          <w:r>
            <w:rPr>
              <w:rFonts w:hint="default"/>
              <w:lang w:eastAsia="zh-CN"/>
            </w:rPr>
            <w:fldChar w:fldCharType="end"/>
          </w:r>
        </w:p>
        <w:p w14:paraId="63CFBAA6">
          <w:pPr>
            <w:pStyle w:val="13"/>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12</w:t>
          </w:r>
          <w:r>
            <w:fldChar w:fldCharType="end"/>
          </w:r>
          <w:r>
            <w:rPr>
              <w:rFonts w:hint="default"/>
              <w:lang w:eastAsia="zh-CN"/>
            </w:rPr>
            <w:fldChar w:fldCharType="end"/>
          </w:r>
        </w:p>
        <w:p w14:paraId="2014655A">
          <w:pPr>
            <w:pStyle w:val="13"/>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（萧环建[2023]156号）</w:t>
          </w:r>
          <w:r>
            <w:tab/>
          </w:r>
          <w:r>
            <w:fldChar w:fldCharType="begin"/>
          </w:r>
          <w:r>
            <w:instrText xml:space="preserve"> PAGEREF _Toc11176 </w:instrText>
          </w:r>
          <w:r>
            <w:fldChar w:fldCharType="separate"/>
          </w:r>
          <w:r>
            <w:t>15</w:t>
          </w:r>
          <w:r>
            <w:fldChar w:fldCharType="end"/>
          </w:r>
          <w:r>
            <w:rPr>
              <w:rFonts w:hint="default"/>
              <w:lang w:eastAsia="zh-CN"/>
            </w:rPr>
            <w:fldChar w:fldCharType="end"/>
          </w:r>
        </w:p>
        <w:p w14:paraId="46EA14E0">
          <w:pPr>
            <w:pStyle w:val="3"/>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16</w:t>
          </w:r>
          <w:r>
            <w:fldChar w:fldCharType="end"/>
          </w:r>
          <w:r>
            <w:rPr>
              <w:rFonts w:hint="default"/>
              <w:lang w:eastAsia="zh-CN"/>
            </w:rPr>
            <w:fldChar w:fldCharType="end"/>
          </w:r>
        </w:p>
        <w:p w14:paraId="7B8AE779">
          <w:pPr>
            <w:pStyle w:val="13"/>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16</w:t>
          </w:r>
          <w:r>
            <w:fldChar w:fldCharType="end"/>
          </w:r>
          <w:r>
            <w:rPr>
              <w:rFonts w:hint="default"/>
              <w:lang w:eastAsia="zh-CN"/>
            </w:rPr>
            <w:fldChar w:fldCharType="end"/>
          </w:r>
        </w:p>
        <w:p w14:paraId="232DCE87">
          <w:pPr>
            <w:pStyle w:val="13"/>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16</w:t>
          </w:r>
          <w:r>
            <w:fldChar w:fldCharType="end"/>
          </w:r>
          <w:r>
            <w:rPr>
              <w:rFonts w:hint="default"/>
              <w:lang w:eastAsia="zh-CN"/>
            </w:rPr>
            <w:fldChar w:fldCharType="end"/>
          </w:r>
        </w:p>
        <w:p w14:paraId="7C026DEC">
          <w:pPr>
            <w:pStyle w:val="13"/>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16</w:t>
          </w:r>
          <w:r>
            <w:fldChar w:fldCharType="end"/>
          </w:r>
          <w:r>
            <w:rPr>
              <w:rFonts w:hint="default"/>
              <w:lang w:eastAsia="zh-CN"/>
            </w:rPr>
            <w:fldChar w:fldCharType="end"/>
          </w:r>
        </w:p>
        <w:p w14:paraId="58C24AA3">
          <w:pPr>
            <w:pStyle w:val="13"/>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17</w:t>
          </w:r>
          <w:r>
            <w:fldChar w:fldCharType="end"/>
          </w:r>
          <w:r>
            <w:rPr>
              <w:rFonts w:hint="default"/>
              <w:lang w:eastAsia="zh-CN"/>
            </w:rPr>
            <w:fldChar w:fldCharType="end"/>
          </w:r>
        </w:p>
        <w:p w14:paraId="5ECEFDE8">
          <w:pPr>
            <w:pStyle w:val="13"/>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17</w:t>
          </w:r>
          <w:r>
            <w:fldChar w:fldCharType="end"/>
          </w:r>
          <w:r>
            <w:rPr>
              <w:rFonts w:hint="default"/>
              <w:lang w:eastAsia="zh-CN"/>
            </w:rPr>
            <w:fldChar w:fldCharType="end"/>
          </w:r>
        </w:p>
        <w:p w14:paraId="71E68298">
          <w:pPr>
            <w:pStyle w:val="3"/>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18</w:t>
          </w:r>
          <w:r>
            <w:fldChar w:fldCharType="end"/>
          </w:r>
          <w:r>
            <w:rPr>
              <w:rFonts w:hint="default"/>
              <w:lang w:eastAsia="zh-CN"/>
            </w:rPr>
            <w:fldChar w:fldCharType="end"/>
          </w:r>
        </w:p>
        <w:p w14:paraId="68864391">
          <w:pPr>
            <w:pStyle w:val="13"/>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18</w:t>
          </w:r>
          <w:r>
            <w:fldChar w:fldCharType="end"/>
          </w:r>
          <w:r>
            <w:rPr>
              <w:rFonts w:hint="default"/>
              <w:lang w:eastAsia="zh-CN"/>
            </w:rPr>
            <w:fldChar w:fldCharType="end"/>
          </w:r>
        </w:p>
        <w:p w14:paraId="59E68967">
          <w:pPr>
            <w:pStyle w:val="3"/>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19</w:t>
          </w:r>
          <w:r>
            <w:fldChar w:fldCharType="end"/>
          </w:r>
          <w:r>
            <w:rPr>
              <w:rFonts w:hint="default"/>
              <w:lang w:eastAsia="zh-CN"/>
            </w:rPr>
            <w:fldChar w:fldCharType="end"/>
          </w:r>
        </w:p>
        <w:p w14:paraId="20962ECD">
          <w:pPr>
            <w:pStyle w:val="13"/>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19</w:t>
          </w:r>
          <w:r>
            <w:fldChar w:fldCharType="end"/>
          </w:r>
          <w:r>
            <w:rPr>
              <w:rFonts w:hint="default"/>
              <w:lang w:eastAsia="zh-CN"/>
            </w:rPr>
            <w:fldChar w:fldCharType="end"/>
          </w:r>
        </w:p>
        <w:p w14:paraId="66A48406">
          <w:pPr>
            <w:pStyle w:val="13"/>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19</w:t>
          </w:r>
          <w:r>
            <w:fldChar w:fldCharType="end"/>
          </w:r>
          <w:r>
            <w:rPr>
              <w:rFonts w:hint="default"/>
              <w:lang w:eastAsia="zh-CN"/>
            </w:rPr>
            <w:fldChar w:fldCharType="end"/>
          </w:r>
        </w:p>
        <w:p w14:paraId="6FFED3F8">
          <w:pPr>
            <w:pStyle w:val="13"/>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19</w:t>
          </w:r>
          <w:r>
            <w:fldChar w:fldCharType="end"/>
          </w:r>
          <w:r>
            <w:rPr>
              <w:rFonts w:hint="default"/>
              <w:lang w:eastAsia="zh-CN"/>
            </w:rPr>
            <w:fldChar w:fldCharType="end"/>
          </w:r>
        </w:p>
        <w:p w14:paraId="198740E5">
          <w:pPr>
            <w:pStyle w:val="13"/>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19</w:t>
          </w:r>
          <w:r>
            <w:fldChar w:fldCharType="end"/>
          </w:r>
          <w:r>
            <w:rPr>
              <w:rFonts w:hint="default"/>
              <w:lang w:eastAsia="zh-CN"/>
            </w:rPr>
            <w:fldChar w:fldCharType="end"/>
          </w:r>
        </w:p>
        <w:p w14:paraId="7FDACCA0">
          <w:pPr>
            <w:pStyle w:val="3"/>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20</w:t>
          </w:r>
          <w:r>
            <w:fldChar w:fldCharType="end"/>
          </w:r>
          <w:r>
            <w:rPr>
              <w:rFonts w:hint="default"/>
              <w:lang w:eastAsia="zh-CN"/>
            </w:rPr>
            <w:fldChar w:fldCharType="end"/>
          </w:r>
        </w:p>
        <w:p w14:paraId="5BFF5D12">
          <w:pPr>
            <w:pStyle w:val="13"/>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20</w:t>
          </w:r>
          <w:r>
            <w:fldChar w:fldCharType="end"/>
          </w:r>
          <w:r>
            <w:rPr>
              <w:rFonts w:hint="default"/>
              <w:lang w:eastAsia="zh-CN"/>
            </w:rPr>
            <w:fldChar w:fldCharType="end"/>
          </w:r>
        </w:p>
        <w:p w14:paraId="25E43B97">
          <w:pPr>
            <w:pStyle w:val="13"/>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20</w:t>
          </w:r>
          <w:r>
            <w:fldChar w:fldCharType="end"/>
          </w:r>
          <w:r>
            <w:rPr>
              <w:rFonts w:hint="default"/>
              <w:lang w:eastAsia="zh-CN"/>
            </w:rPr>
            <w:fldChar w:fldCharType="end"/>
          </w:r>
        </w:p>
        <w:p w14:paraId="36139384">
          <w:pPr>
            <w:pStyle w:val="3"/>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24</w:t>
          </w:r>
          <w:r>
            <w:fldChar w:fldCharType="end"/>
          </w:r>
          <w:r>
            <w:rPr>
              <w:rFonts w:hint="default"/>
              <w:lang w:eastAsia="zh-CN"/>
            </w:rPr>
            <w:fldChar w:fldCharType="end"/>
          </w:r>
        </w:p>
        <w:p w14:paraId="49F5F5DC">
          <w:pPr>
            <w:pStyle w:val="13"/>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24</w:t>
          </w:r>
          <w:r>
            <w:fldChar w:fldCharType="end"/>
          </w:r>
          <w:r>
            <w:rPr>
              <w:rFonts w:hint="default"/>
              <w:lang w:eastAsia="zh-CN"/>
            </w:rPr>
            <w:fldChar w:fldCharType="end"/>
          </w:r>
        </w:p>
        <w:p w14:paraId="1FE020F5">
          <w:pPr>
            <w:pStyle w:val="13"/>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24</w:t>
          </w:r>
          <w:r>
            <w:fldChar w:fldCharType="end"/>
          </w:r>
          <w:r>
            <w:rPr>
              <w:rFonts w:hint="default"/>
              <w:lang w:eastAsia="zh-CN"/>
            </w:rPr>
            <w:fldChar w:fldCharType="end"/>
          </w:r>
        </w:p>
        <w:p w14:paraId="75DB7614">
          <w:pPr>
            <w:pStyle w:val="2"/>
            <w:rPr>
              <w:rFonts w:hint="default" w:asciiTheme="minorHAnsi" w:hAnsiTheme="minorHAnsi" w:eastAsiaTheme="minorEastAsia" w:cstheme="minorBidi"/>
              <w:b/>
              <w:kern w:val="2"/>
              <w:sz w:val="24"/>
              <w:szCs w:val="24"/>
              <w:lang w:val="en-US" w:eastAsia="zh-CN" w:bidi="ar-SA"/>
            </w:rPr>
          </w:pPr>
          <w:r>
            <w:rPr>
              <w:rFonts w:hint="default"/>
              <w:lang w:eastAsia="zh-CN"/>
            </w:rPr>
            <w:fldChar w:fldCharType="end"/>
          </w:r>
        </w:p>
      </w:sdtContent>
    </w:sdt>
    <w:p w14:paraId="64E9B897">
      <w:pPr>
        <w:pStyle w:val="2"/>
        <w:rPr>
          <w:rFonts w:hint="default" w:asciiTheme="minorHAnsi" w:hAnsiTheme="minorHAnsi" w:eastAsiaTheme="minorEastAsia" w:cstheme="minorBidi"/>
          <w:b/>
          <w:kern w:val="2"/>
          <w:sz w:val="24"/>
          <w:szCs w:val="24"/>
          <w:lang w:val="en-US" w:eastAsia="zh-CN" w:bidi="ar-SA"/>
        </w:rPr>
      </w:pPr>
    </w:p>
    <w:p w14:paraId="3FF13B18">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7021"/>
    </w:p>
    <w:p w14:paraId="6DF48B3F">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一、验收项目概况</w:t>
      </w:r>
      <w:bookmarkEnd w:id="0"/>
    </w:p>
    <w:p w14:paraId="55654A76">
      <w:pPr>
        <w:snapToGrid w:val="0"/>
        <w:spacing w:line="48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bidi="ar-SA"/>
        </w:rPr>
        <w:t>杭州铭宇新材料有限公司位于萧山区戴村镇东风村，主要从事生产热固性粉末涂料，企业于2023年11月1日通过杭州市生态环境局审批，批文号：萧环建[2023]156号</w:t>
      </w:r>
      <w:r>
        <w:rPr>
          <w:rFonts w:hint="eastAsia" w:ascii="宋体" w:hAnsi="宋体" w:eastAsia="宋体" w:cs="宋体"/>
          <w:sz w:val="24"/>
          <w:szCs w:val="24"/>
          <w:lang w:val="en-US" w:eastAsia="zh-CN"/>
        </w:rPr>
        <w:t>，审批内容为：年产热固性粉末涂料200吨，主要生产设备有混合机2台、挤出机2台、压片机2台、磨粉机2台。</w:t>
      </w:r>
    </w:p>
    <w:p w14:paraId="532949DE">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企业于2024年10月开工建设，2024年11年竣工，调式，2024年11月-2025年5月调试生产，领取固定污染源排污登记回执，登记编号:91330109MA7L508QX4001X。</w:t>
      </w:r>
    </w:p>
    <w:p w14:paraId="0F89F304">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铭宇新材料有限公司于2024年11月委托浙江杭邦检测技术有限公司承担验收监测工作。浙江杭邦检测技术有限公司于2024年11月12日-11月14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16862"/>
      <w:bookmarkStart w:id="2" w:name="_Toc27066"/>
      <w:bookmarkStart w:id="3" w:name="_Toc14419"/>
      <w:bookmarkStart w:id="4" w:name="_Toc17073"/>
      <w:bookmarkStart w:id="5" w:name="_Toc11196"/>
      <w:bookmarkStart w:id="6" w:name="_Toc15343"/>
      <w:bookmarkStart w:id="7" w:name="_Toc19066"/>
      <w:bookmarkStart w:id="8" w:name="_Toc13749"/>
      <w:bookmarkStart w:id="9" w:name="_Toc16320"/>
      <w:bookmarkStart w:id="10" w:name="_Toc4025"/>
      <w:bookmarkStart w:id="11" w:name="_Toc4682"/>
      <w:bookmarkStart w:id="12" w:name="_Toc31311"/>
      <w:bookmarkStart w:id="13" w:name="_Toc7493"/>
      <w:bookmarkStart w:id="14" w:name="_Toc6218"/>
      <w:bookmarkStart w:id="15" w:name="_Toc8139"/>
      <w:bookmarkStart w:id="16" w:name="_Toc27561"/>
      <w:bookmarkStart w:id="17" w:name="_Toc9524"/>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、生态环境部公告2018年第9号，《建设项目竣工环境保护验收技术指南污染影响类》，2018年5月15日；</w:t>
      </w:r>
    </w:p>
    <w:p w14:paraId="33FE3AC7">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杭州铭宇新材料有限公司年产热固性粉末涂料200吨项目环境影响报告表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2023年8月</w:t>
      </w:r>
      <w:r>
        <w:rPr>
          <w:rFonts w:hint="default" w:ascii="Times New Roman" w:hAnsi="Times New Roman" w:eastAsia="宋体" w:cs="Times New Roman"/>
          <w:kern w:val="2"/>
          <w:sz w:val="24"/>
          <w:szCs w:val="24"/>
          <w:lang w:val="en-US" w:eastAsia="zh-CN" w:bidi="ar-SA"/>
        </w:rPr>
        <w:t>；</w:t>
      </w:r>
    </w:p>
    <w:p w14:paraId="7397059F">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val="en-US" w:eastAsia="zh-CN"/>
        </w:rPr>
        <w:t>杭州市生态环境局出具的萧环建[2023]156号批复</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23</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en-US" w:eastAsia="zh-CN"/>
        </w:rPr>
        <w:t>月；</w:t>
      </w:r>
    </w:p>
    <w:p w14:paraId="40E329AB">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w:t>
      </w:r>
      <w:r>
        <w:rPr>
          <w:rFonts w:hint="eastAsia" w:ascii="Times New Roman" w:hAnsi="Times New Roman" w:eastAsia="宋体" w:cs="Times New Roman"/>
          <w:sz w:val="24"/>
          <w:szCs w:val="24"/>
          <w:lang w:val="en-US" w:eastAsia="zh-CN"/>
        </w:rPr>
        <w:t>浙江杭邦检测技术有限公司出具的检测报告，报告编号：HJ24170；</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5338DF74">
      <w:pPr>
        <w:pStyle w:val="2"/>
        <w:rPr>
          <w:rFonts w:hint="default" w:asciiTheme="minorHAnsi" w:hAnsiTheme="minorHAnsi" w:eastAsiaTheme="minorEastAsia" w:cstheme="minorBidi"/>
          <w:b/>
          <w:kern w:val="2"/>
          <w:sz w:val="24"/>
          <w:szCs w:val="24"/>
          <w:lang w:val="en-US" w:eastAsia="zh-CN" w:bidi="ar-SA"/>
        </w:rPr>
      </w:pPr>
    </w:p>
    <w:p w14:paraId="4F4DC798">
      <w:pPr>
        <w:pStyle w:val="2"/>
        <w:rPr>
          <w:rFonts w:hint="default" w:asciiTheme="minorHAnsi" w:hAnsiTheme="minorHAnsi" w:eastAsiaTheme="minorEastAsia" w:cstheme="minorBidi"/>
          <w:b/>
          <w:kern w:val="2"/>
          <w:sz w:val="24"/>
          <w:szCs w:val="24"/>
          <w:lang w:val="en-US" w:eastAsia="zh-CN" w:bidi="ar-SA"/>
        </w:rPr>
      </w:pPr>
    </w:p>
    <w:p w14:paraId="16FBFF9F">
      <w:pPr>
        <w:pStyle w:val="2"/>
        <w:rPr>
          <w:rFonts w:hint="default" w:asciiTheme="minorHAnsi" w:hAnsiTheme="minorHAnsi" w:eastAsiaTheme="minorEastAsia" w:cstheme="minorBidi"/>
          <w:b/>
          <w:kern w:val="2"/>
          <w:sz w:val="24"/>
          <w:szCs w:val="24"/>
          <w:lang w:val="en-US" w:eastAsia="zh-CN" w:bidi="ar-SA"/>
        </w:rPr>
      </w:pPr>
    </w:p>
    <w:p w14:paraId="4619D5DD">
      <w:pPr>
        <w:pStyle w:val="2"/>
        <w:rPr>
          <w:rFonts w:hint="default" w:asciiTheme="minorHAnsi" w:hAnsiTheme="minorHAnsi" w:eastAsiaTheme="minorEastAsia" w:cstheme="minorBidi"/>
          <w:b/>
          <w:kern w:val="2"/>
          <w:sz w:val="24"/>
          <w:szCs w:val="24"/>
          <w:lang w:val="en-US" w:eastAsia="zh-CN" w:bidi="ar-SA"/>
        </w:rPr>
      </w:pPr>
    </w:p>
    <w:p w14:paraId="229D54E3">
      <w:pPr>
        <w:pStyle w:val="2"/>
        <w:rPr>
          <w:rFonts w:hint="default" w:asciiTheme="minorHAnsi" w:hAnsiTheme="minorHAnsi" w:eastAsiaTheme="minorEastAsia" w:cstheme="minorBidi"/>
          <w:b/>
          <w:kern w:val="2"/>
          <w:sz w:val="24"/>
          <w:szCs w:val="24"/>
          <w:lang w:val="en-US" w:eastAsia="zh-CN" w:bidi="ar-SA"/>
        </w:rPr>
      </w:pPr>
    </w:p>
    <w:p w14:paraId="6603391F">
      <w:pPr>
        <w:pStyle w:val="2"/>
        <w:rPr>
          <w:rFonts w:hint="default" w:asciiTheme="minorHAnsi" w:hAnsiTheme="minorHAnsi" w:eastAsiaTheme="minorEastAsia" w:cstheme="minorBidi"/>
          <w:b/>
          <w:kern w:val="2"/>
          <w:sz w:val="24"/>
          <w:szCs w:val="24"/>
          <w:lang w:val="en-US" w:eastAsia="zh-CN" w:bidi="ar-SA"/>
        </w:rPr>
      </w:pPr>
    </w:p>
    <w:p w14:paraId="62CF44F4">
      <w:pPr>
        <w:pStyle w:val="2"/>
        <w:rPr>
          <w:rFonts w:hint="default" w:asciiTheme="minorHAnsi" w:hAnsiTheme="minorHAnsi" w:eastAsiaTheme="minorEastAsia" w:cstheme="minorBidi"/>
          <w:b/>
          <w:kern w:val="2"/>
          <w:sz w:val="24"/>
          <w:szCs w:val="24"/>
          <w:lang w:val="en-US" w:eastAsia="zh-CN" w:bidi="ar-SA"/>
        </w:rPr>
      </w:pPr>
    </w:p>
    <w:p w14:paraId="4AE532C6">
      <w:pPr>
        <w:pStyle w:val="2"/>
        <w:rPr>
          <w:rFonts w:hint="default" w:asciiTheme="minorHAnsi" w:hAnsiTheme="minorHAnsi" w:eastAsiaTheme="minorEastAsia" w:cstheme="minorBidi"/>
          <w:b/>
          <w:kern w:val="2"/>
          <w:sz w:val="24"/>
          <w:szCs w:val="24"/>
          <w:lang w:val="en-US" w:eastAsia="zh-CN" w:bidi="ar-SA"/>
        </w:rPr>
      </w:pPr>
    </w:p>
    <w:p w14:paraId="5FFC0789">
      <w:pPr>
        <w:pStyle w:val="2"/>
        <w:rPr>
          <w:rFonts w:hint="default" w:asciiTheme="minorHAnsi" w:hAnsiTheme="minorHAnsi" w:eastAsiaTheme="minorEastAsia" w:cstheme="minorBidi"/>
          <w:b/>
          <w:kern w:val="2"/>
          <w:sz w:val="24"/>
          <w:szCs w:val="24"/>
          <w:lang w:val="en-US" w:eastAsia="zh-CN" w:bidi="ar-SA"/>
        </w:rPr>
      </w:pPr>
    </w:p>
    <w:p w14:paraId="432FF4A5">
      <w:pPr>
        <w:pStyle w:val="2"/>
        <w:rPr>
          <w:rFonts w:hint="default" w:asciiTheme="minorHAnsi" w:hAnsiTheme="minorHAnsi" w:eastAsiaTheme="minorEastAsia" w:cstheme="minorBidi"/>
          <w:b/>
          <w:kern w:val="2"/>
          <w:sz w:val="24"/>
          <w:szCs w:val="24"/>
          <w:lang w:val="en-US" w:eastAsia="zh-CN" w:bidi="ar-SA"/>
        </w:rPr>
      </w:pPr>
    </w:p>
    <w:p w14:paraId="20248D72">
      <w:pPr>
        <w:pStyle w:val="2"/>
        <w:rPr>
          <w:rFonts w:hint="default" w:asciiTheme="minorHAnsi" w:hAnsiTheme="minorHAnsi" w:eastAsiaTheme="minorEastAsia" w:cstheme="minorBidi"/>
          <w:b/>
          <w:kern w:val="2"/>
          <w:sz w:val="24"/>
          <w:szCs w:val="24"/>
          <w:lang w:val="en-US" w:eastAsia="zh-CN" w:bidi="ar-SA"/>
        </w:rPr>
      </w:pPr>
    </w:p>
    <w:p w14:paraId="5BA07F34">
      <w:pPr>
        <w:pStyle w:val="2"/>
        <w:rPr>
          <w:rFonts w:hint="default" w:asciiTheme="minorHAnsi" w:hAnsiTheme="minorHAnsi" w:eastAsiaTheme="minorEastAsia" w:cstheme="minorBidi"/>
          <w:b/>
          <w:kern w:val="2"/>
          <w:sz w:val="24"/>
          <w:szCs w:val="24"/>
          <w:lang w:val="en-US" w:eastAsia="zh-CN" w:bidi="ar-SA"/>
        </w:rPr>
      </w:pPr>
    </w:p>
    <w:p w14:paraId="44FFE2D4">
      <w:pPr>
        <w:pStyle w:val="2"/>
        <w:rPr>
          <w:rFonts w:hint="default" w:asciiTheme="minorHAnsi" w:hAnsiTheme="minorHAnsi" w:eastAsiaTheme="minorEastAsia" w:cstheme="minorBidi"/>
          <w:b/>
          <w:kern w:val="2"/>
          <w:sz w:val="24"/>
          <w:szCs w:val="24"/>
          <w:lang w:val="en-US" w:eastAsia="zh-CN" w:bidi="ar-SA"/>
        </w:rPr>
      </w:pPr>
    </w:p>
    <w:p w14:paraId="2EABFEB0">
      <w:pPr>
        <w:pStyle w:val="2"/>
        <w:rPr>
          <w:rFonts w:hint="default" w:asciiTheme="minorHAnsi" w:hAnsiTheme="minorHAnsi" w:eastAsiaTheme="minorEastAsia" w:cstheme="minorBidi"/>
          <w:b/>
          <w:kern w:val="2"/>
          <w:sz w:val="24"/>
          <w:szCs w:val="24"/>
          <w:lang w:val="en-US" w:eastAsia="zh-CN" w:bidi="ar-SA"/>
        </w:rPr>
      </w:pPr>
    </w:p>
    <w:p w14:paraId="4A411BA6">
      <w:pPr>
        <w:pStyle w:val="2"/>
        <w:rPr>
          <w:rFonts w:hint="default" w:asciiTheme="minorHAnsi" w:hAnsiTheme="minorHAnsi" w:eastAsiaTheme="minorEastAsia" w:cstheme="minorBidi"/>
          <w:b/>
          <w:kern w:val="2"/>
          <w:sz w:val="24"/>
          <w:szCs w:val="24"/>
          <w:lang w:val="en-US" w:eastAsia="zh-CN" w:bidi="ar-SA"/>
        </w:rPr>
      </w:pPr>
    </w:p>
    <w:p w14:paraId="4868B2D2">
      <w:pPr>
        <w:pStyle w:val="2"/>
        <w:rPr>
          <w:rFonts w:hint="default" w:asciiTheme="minorHAnsi" w:hAnsiTheme="minorHAnsi" w:eastAsiaTheme="minorEastAsia" w:cstheme="minorBidi"/>
          <w:b/>
          <w:kern w:val="2"/>
          <w:sz w:val="24"/>
          <w:szCs w:val="24"/>
          <w:lang w:val="en-US" w:eastAsia="zh-CN" w:bidi="ar-SA"/>
        </w:rPr>
      </w:pPr>
    </w:p>
    <w:p w14:paraId="76F9F11E">
      <w:pPr>
        <w:pStyle w:val="3"/>
        <w:rPr>
          <w:rFonts w:hint="default" w:asciiTheme="minorHAnsi" w:hAnsiTheme="minorHAnsi" w:eastAsiaTheme="minorEastAsia" w:cstheme="minorBidi"/>
          <w:b/>
          <w:kern w:val="2"/>
          <w:sz w:val="24"/>
          <w:szCs w:val="24"/>
          <w:lang w:val="en-US" w:eastAsia="zh-CN" w:bidi="ar-SA"/>
        </w:rPr>
      </w:pPr>
    </w:p>
    <w:p w14:paraId="1E19B5E2">
      <w:pPr>
        <w:rPr>
          <w:rFonts w:hint="default" w:asciiTheme="minorHAnsi" w:hAnsiTheme="minorHAnsi" w:eastAsiaTheme="minorEastAsia" w:cstheme="minorBidi"/>
          <w:b/>
          <w:kern w:val="2"/>
          <w:sz w:val="24"/>
          <w:szCs w:val="24"/>
          <w:lang w:val="en-US" w:eastAsia="zh-CN" w:bidi="ar-SA"/>
        </w:rPr>
      </w:pPr>
    </w:p>
    <w:p w14:paraId="6CB343E7">
      <w:pPr>
        <w:pStyle w:val="2"/>
        <w:rPr>
          <w:rFonts w:hint="default" w:asciiTheme="minorHAnsi" w:hAnsiTheme="minorHAnsi" w:eastAsiaTheme="minorEastAsia" w:cstheme="minorBidi"/>
          <w:b/>
          <w:kern w:val="2"/>
          <w:sz w:val="24"/>
          <w:szCs w:val="24"/>
          <w:lang w:val="en-US" w:eastAsia="zh-CN" w:bidi="ar-SA"/>
        </w:rPr>
      </w:pPr>
    </w:p>
    <w:p w14:paraId="68CDFA21">
      <w:pPr>
        <w:pStyle w:val="3"/>
        <w:rPr>
          <w:rFonts w:hint="default" w:asciiTheme="minorHAnsi" w:hAnsiTheme="minorHAnsi" w:eastAsiaTheme="minorEastAsia" w:cstheme="minorBidi"/>
          <w:b/>
          <w:kern w:val="2"/>
          <w:sz w:val="24"/>
          <w:szCs w:val="24"/>
          <w:lang w:val="en-US" w:eastAsia="zh-CN" w:bidi="ar-SA"/>
        </w:rPr>
      </w:pPr>
    </w:p>
    <w:p w14:paraId="2472475F">
      <w:pPr>
        <w:rPr>
          <w:rFonts w:hint="default" w:asciiTheme="minorHAnsi" w:hAnsiTheme="minorHAnsi" w:eastAsiaTheme="minorEastAsia" w:cstheme="minorBidi"/>
          <w:b/>
          <w:kern w:val="2"/>
          <w:sz w:val="24"/>
          <w:szCs w:val="24"/>
          <w:lang w:val="en-US" w:eastAsia="zh-CN" w:bidi="ar-SA"/>
        </w:rPr>
      </w:pPr>
    </w:p>
    <w:p w14:paraId="363CAF4B">
      <w:pPr>
        <w:pStyle w:val="2"/>
        <w:rPr>
          <w:rFonts w:hint="default" w:asciiTheme="minorHAnsi" w:hAnsiTheme="minorHAnsi" w:eastAsiaTheme="minorEastAsia" w:cstheme="minorBidi"/>
          <w:b/>
          <w:kern w:val="2"/>
          <w:sz w:val="24"/>
          <w:szCs w:val="24"/>
          <w:lang w:val="en-US" w:eastAsia="zh-CN" w:bidi="ar-SA"/>
        </w:rPr>
      </w:pPr>
    </w:p>
    <w:p w14:paraId="7CB3BEF4">
      <w:pPr>
        <w:pStyle w:val="3"/>
        <w:rPr>
          <w:rFonts w:hint="default" w:asciiTheme="minorHAnsi" w:hAnsiTheme="minorHAnsi" w:eastAsiaTheme="minorEastAsia" w:cstheme="minorBidi"/>
          <w:b/>
          <w:kern w:val="2"/>
          <w:sz w:val="24"/>
          <w:szCs w:val="24"/>
          <w:lang w:val="en-US" w:eastAsia="zh-CN" w:bidi="ar-SA"/>
        </w:rPr>
      </w:pPr>
    </w:p>
    <w:p w14:paraId="18710953">
      <w:pPr>
        <w:rPr>
          <w:rFonts w:hint="default" w:asciiTheme="minorHAnsi" w:hAnsiTheme="minorHAnsi" w:eastAsiaTheme="minorEastAsia" w:cstheme="minorBidi"/>
          <w:b/>
          <w:kern w:val="2"/>
          <w:sz w:val="24"/>
          <w:szCs w:val="24"/>
          <w:lang w:val="en-US" w:eastAsia="zh-CN" w:bidi="ar-SA"/>
        </w:rPr>
      </w:pPr>
    </w:p>
    <w:p w14:paraId="32256CE8">
      <w:pPr>
        <w:pStyle w:val="2"/>
        <w:rPr>
          <w:rFonts w:hint="default" w:asciiTheme="minorHAnsi" w:hAnsiTheme="minorHAnsi" w:eastAsiaTheme="minorEastAsia" w:cstheme="minorBidi"/>
          <w:b/>
          <w:kern w:val="2"/>
          <w:sz w:val="24"/>
          <w:szCs w:val="24"/>
          <w:lang w:val="en-US" w:eastAsia="zh-CN" w:bidi="ar-SA"/>
        </w:rPr>
      </w:pPr>
    </w:p>
    <w:p w14:paraId="4EE85C99">
      <w:pPr>
        <w:pStyle w:val="3"/>
        <w:rPr>
          <w:rFonts w:hint="default" w:asciiTheme="minorHAnsi" w:hAnsiTheme="minorHAnsi" w:eastAsiaTheme="minorEastAsia" w:cstheme="minorBidi"/>
          <w:b/>
          <w:kern w:val="2"/>
          <w:sz w:val="24"/>
          <w:szCs w:val="24"/>
          <w:lang w:val="en-US" w:eastAsia="zh-CN" w:bidi="ar-SA"/>
        </w:rPr>
      </w:pPr>
    </w:p>
    <w:p w14:paraId="0F2C55C2">
      <w:pPr>
        <w:rPr>
          <w:rFonts w:hint="default" w:asciiTheme="minorHAnsi" w:hAnsiTheme="minorHAnsi" w:eastAsiaTheme="minorEastAsia" w:cstheme="minorBidi"/>
          <w:b/>
          <w:kern w:val="2"/>
          <w:sz w:val="24"/>
          <w:szCs w:val="24"/>
          <w:lang w:val="en-US" w:eastAsia="zh-CN" w:bidi="ar-SA"/>
        </w:rPr>
      </w:pPr>
    </w:p>
    <w:p w14:paraId="4F53CBEC">
      <w:pPr>
        <w:pStyle w:val="2"/>
        <w:rPr>
          <w:rFonts w:hint="default" w:asciiTheme="minorHAnsi" w:hAnsiTheme="minorHAnsi" w:eastAsiaTheme="minorEastAsia" w:cstheme="minorBidi"/>
          <w:b/>
          <w:kern w:val="2"/>
          <w:sz w:val="24"/>
          <w:szCs w:val="24"/>
          <w:lang w:val="en-US" w:eastAsia="zh-CN" w:bidi="ar-SA"/>
        </w:rPr>
      </w:pPr>
    </w:p>
    <w:p w14:paraId="370A88DE">
      <w:pPr>
        <w:pStyle w:val="3"/>
        <w:rPr>
          <w:rFonts w:hint="default" w:asciiTheme="minorHAnsi" w:hAnsiTheme="minorHAnsi" w:eastAsiaTheme="minorEastAsia" w:cstheme="minorBidi"/>
          <w:b/>
          <w:kern w:val="2"/>
          <w:sz w:val="24"/>
          <w:szCs w:val="24"/>
          <w:lang w:val="en-US" w:eastAsia="zh-CN" w:bidi="ar-SA"/>
        </w:rPr>
      </w:pPr>
    </w:p>
    <w:p w14:paraId="270AE31F">
      <w:pPr>
        <w:rPr>
          <w:rFonts w:hint="default"/>
          <w:lang w:val="en-US" w:eastAsia="zh-CN"/>
        </w:rPr>
      </w:pPr>
    </w:p>
    <w:p w14:paraId="134E47FE">
      <w:pPr>
        <w:pStyle w:val="2"/>
        <w:rPr>
          <w:rFonts w:hint="default" w:asciiTheme="minorHAnsi" w:hAnsiTheme="minorHAnsi" w:eastAsiaTheme="minorEastAsia" w:cstheme="minorBidi"/>
          <w:b/>
          <w:kern w:val="2"/>
          <w:sz w:val="24"/>
          <w:szCs w:val="24"/>
          <w:lang w:val="en-US" w:eastAsia="zh-CN" w:bidi="ar-SA"/>
        </w:rPr>
      </w:pPr>
    </w:p>
    <w:p w14:paraId="38B0FAE0">
      <w:pPr>
        <w:pStyle w:val="5"/>
        <w:numPr>
          <w:ilvl w:val="0"/>
          <w:numId w:val="1"/>
        </w:numPr>
        <w:outlineLvl w:val="0"/>
        <w:rPr>
          <w:rFonts w:hint="default" w:ascii="Times New Roman" w:hAnsi="Times New Roman" w:eastAsia="宋体" w:cs="Times New Roman"/>
          <w:b/>
          <w:bCs w:val="0"/>
          <w:sz w:val="30"/>
          <w:szCs w:val="30"/>
          <w:lang w:eastAsia="zh-CN"/>
        </w:rPr>
      </w:pPr>
      <w:bookmarkStart w:id="18" w:name="_Toc14847"/>
      <w:bookmarkStart w:id="19" w:name="_Toc17136"/>
      <w:bookmarkStart w:id="20" w:name="_Toc32670"/>
      <w:bookmarkStart w:id="21" w:name="_Toc10657"/>
      <w:bookmarkStart w:id="22" w:name="_Toc5333"/>
      <w:bookmarkStart w:id="23" w:name="_Toc28393"/>
      <w:bookmarkStart w:id="24" w:name="_Toc30550"/>
      <w:bookmarkStart w:id="25" w:name="_Toc24204"/>
      <w:bookmarkStart w:id="26" w:name="_Toc24009"/>
      <w:bookmarkStart w:id="27" w:name="_Toc32515"/>
      <w:bookmarkStart w:id="28" w:name="_Toc28793"/>
      <w:bookmarkStart w:id="29" w:name="_Toc14909"/>
      <w:bookmarkStart w:id="30" w:name="_Toc24379"/>
      <w:bookmarkStart w:id="31" w:name="_Toc13598"/>
      <w:bookmarkStart w:id="32" w:name="_Toc25857"/>
      <w:bookmarkStart w:id="33" w:name="_Toc5421"/>
      <w:bookmarkStart w:id="34" w:name="_Toc13078"/>
      <w:bookmarkStart w:id="35" w:name="_Toc22153"/>
      <w:bookmarkStart w:id="36" w:name="_Toc19462"/>
      <w:bookmarkStart w:id="37" w:name="_Toc9219"/>
      <w:bookmarkStart w:id="38" w:name="_Toc19097"/>
      <w:bookmarkStart w:id="39" w:name="_Toc28763"/>
      <w:bookmarkStart w:id="40" w:name="_Toc23296"/>
      <w:bookmarkStart w:id="41" w:name="_Toc6773"/>
      <w:bookmarkStart w:id="42" w:name="_Toc18853"/>
      <w:bookmarkStart w:id="43" w:name="_Toc21883"/>
      <w:bookmarkStart w:id="44" w:name="_Toc12483"/>
      <w:bookmarkStart w:id="45" w:name="_Toc6863"/>
      <w:bookmarkStart w:id="46" w:name="_Toc2441"/>
      <w:bookmarkStart w:id="47" w:name="_Toc2919"/>
      <w:bookmarkStart w:id="48" w:name="_Toc14989"/>
      <w:bookmarkStart w:id="49" w:name="_Toc10477"/>
      <w:bookmarkStart w:id="50" w:name="_Toc13655"/>
      <w:bookmarkStart w:id="51" w:name="_Toc13045"/>
      <w:r>
        <w:rPr>
          <w:rFonts w:hint="default" w:ascii="Times New Roman" w:hAnsi="Times New Roman" w:eastAsia="宋体" w:cs="Times New Roman"/>
          <w:b/>
          <w:bCs w:val="0"/>
          <w:sz w:val="30"/>
          <w:szCs w:val="30"/>
          <w:lang w:eastAsia="zh-CN"/>
        </w:rPr>
        <w:t>工程建设情况</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bookmarkEnd w:id="40"/>
    <w:bookmarkEnd w:id="41"/>
    <w:bookmarkEnd w:id="42"/>
    <w:bookmarkEnd w:id="43"/>
    <w:bookmarkEnd w:id="44"/>
    <w:bookmarkEnd w:id="45"/>
    <w:bookmarkEnd w:id="46"/>
    <w:bookmarkEnd w:id="47"/>
    <w:bookmarkEnd w:id="48"/>
    <w:bookmarkEnd w:id="49"/>
    <w:bookmarkEnd w:id="50"/>
    <w:bookmarkEnd w:id="51"/>
    <w:p w14:paraId="6429818B">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52" w:name="_Toc11386"/>
      <w:bookmarkStart w:id="53" w:name="_Toc27897"/>
      <w:bookmarkStart w:id="54" w:name="_Toc12293"/>
      <w:bookmarkStart w:id="55" w:name="_Toc12786"/>
      <w:bookmarkStart w:id="56" w:name="_Toc1761"/>
      <w:bookmarkStart w:id="57" w:name="_Toc25063"/>
      <w:bookmarkStart w:id="58" w:name="_Toc26484"/>
      <w:bookmarkStart w:id="59" w:name="_Toc28288"/>
      <w:bookmarkStart w:id="60" w:name="_Toc24994"/>
      <w:bookmarkStart w:id="61" w:name="_Toc7600"/>
      <w:bookmarkStart w:id="62" w:name="_Toc27734"/>
      <w:bookmarkStart w:id="63" w:name="_Toc22825"/>
      <w:bookmarkStart w:id="64" w:name="_Toc10203"/>
      <w:bookmarkStart w:id="65" w:name="_Toc17628"/>
      <w:bookmarkStart w:id="66" w:name="_Toc19876"/>
      <w:bookmarkStart w:id="67" w:name="_Toc497218636"/>
      <w:bookmarkStart w:id="68" w:name="_Toc24573"/>
      <w:bookmarkStart w:id="69" w:name="_Toc14324"/>
      <w:bookmarkStart w:id="70" w:name="_Toc9807"/>
      <w:bookmarkStart w:id="71" w:name="_Toc29991"/>
      <w:bookmarkStart w:id="72" w:name="_Toc21839"/>
      <w:bookmarkStart w:id="73" w:name="_Toc1607"/>
      <w:bookmarkStart w:id="74" w:name="_Toc21405"/>
      <w:bookmarkStart w:id="75" w:name="_Toc23261"/>
      <w:bookmarkStart w:id="76" w:name="_Toc28333"/>
      <w:bookmarkStart w:id="77" w:name="_Toc19866"/>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杭州铭宇新材料有限公司位于浙江省杭州市萧山区戴村镇东风村。项目东面、南面均为生产企业，西面隔道路为东风村，最近敏感点居本项目53m，北面隔道路、杂地为东风村，最近敏感点居本项目53m。。</w:t>
      </w:r>
    </w:p>
    <w:p w14:paraId="0C576CF9">
      <w:pPr>
        <w:pStyle w:val="7"/>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rPr>
      </w:pPr>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车间平面图见附图3-2。</w:t>
      </w:r>
    </w:p>
    <w:p w14:paraId="45E0B199">
      <w:pPr>
        <w:pStyle w:val="5"/>
        <w:jc w:val="center"/>
        <w:rPr>
          <w:rFonts w:hint="default" w:ascii="Times New Roman" w:hAnsi="Times New Roman" w:eastAsia="宋体" w:cs="Times New Roman"/>
          <w:b/>
        </w:rPr>
      </w:pPr>
      <w:bookmarkStart w:id="78" w:name="_Toc3454"/>
      <w:bookmarkStart w:id="79" w:name="_Toc1907"/>
      <w:r>
        <w:rPr>
          <w:sz w:val="20"/>
        </w:rPr>
        <mc:AlternateContent>
          <mc:Choice Requires="wps">
            <w:drawing>
              <wp:anchor distT="0" distB="0" distL="114300" distR="114300" simplePos="0" relativeHeight="251660288" behindDoc="0" locked="0" layoutInCell="1" allowOverlap="1">
                <wp:simplePos x="0" y="0"/>
                <wp:positionH relativeFrom="column">
                  <wp:posOffset>1117600</wp:posOffset>
                </wp:positionH>
                <wp:positionV relativeFrom="paragraph">
                  <wp:posOffset>348615</wp:posOffset>
                </wp:positionV>
                <wp:extent cx="1141095" cy="323850"/>
                <wp:effectExtent l="19050" t="19050" r="325755" b="736600"/>
                <wp:wrapNone/>
                <wp:docPr id="3" name="矩形标注 3"/>
                <wp:cNvGraphicFramePr/>
                <a:graphic xmlns:a="http://schemas.openxmlformats.org/drawingml/2006/main">
                  <a:graphicData uri="http://schemas.microsoft.com/office/word/2010/wordprocessingShape">
                    <wps:wsp>
                      <wps:cNvSpPr/>
                      <wps:spPr>
                        <a:xfrm>
                          <a:off x="0" y="0"/>
                          <a:ext cx="1141095" cy="323850"/>
                        </a:xfrm>
                        <a:prstGeom prst="wedgeRectCallout">
                          <a:avLst>
                            <a:gd name="adj1" fmla="val 71480"/>
                            <a:gd name="adj2" fmla="val 248039"/>
                          </a:avLst>
                        </a:prstGeom>
                        <a:solidFill>
                          <a:srgbClr val="FFFFFF"/>
                        </a:solidFill>
                        <a:ln w="38100" cap="flat" cmpd="dbl">
                          <a:solidFill>
                            <a:srgbClr val="0000FF"/>
                          </a:solidFill>
                          <a:prstDash val="solid"/>
                          <a:miter/>
                          <a:headEnd type="none" w="med" len="med"/>
                          <a:tailEnd type="none" w="med" len="med"/>
                        </a:ln>
                      </wps:spPr>
                      <wps:txbx>
                        <w:txbxContent>
                          <w:p w14:paraId="3DE8EA45">
                            <w:pPr>
                              <w:spacing w:line="0" w:lineRule="atLeast"/>
                              <w:jc w:val="center"/>
                              <w:rPr>
                                <w:rFonts w:hint="eastAsia" w:eastAsia="黑体"/>
                                <w:sz w:val="28"/>
                              </w:rPr>
                            </w:pPr>
                            <w:r>
                              <w:rPr>
                                <w:rFonts w:hint="eastAsia" w:eastAsia="黑体"/>
                                <w:sz w:val="28"/>
                              </w:rPr>
                              <w:t>项目所在地</w:t>
                            </w:r>
                          </w:p>
                        </w:txbxContent>
                      </wps:txbx>
                      <wps:bodyPr upright="1"/>
                    </wps:wsp>
                  </a:graphicData>
                </a:graphic>
              </wp:anchor>
            </w:drawing>
          </mc:Choice>
          <mc:Fallback>
            <w:pict>
              <v:shape id="_x0000_s1026" o:spid="_x0000_s1026" o:spt="61" type="#_x0000_t61" style="position:absolute;left:0pt;margin-left:88pt;margin-top:27.45pt;height:25.5pt;width:89.85pt;z-index:251660288;mso-width-relative:page;mso-height-relative:page;" fillcolor="#FFFFFF" filled="t" stroked="t" coordsize="21600,21600" o:gfxdata="UEsDBAoAAAAAAIdO4kAAAAAAAAAAAAAAAAAEAAAAZHJzL1BLAwQUAAAACACHTuJAGeD1GdoAAAAK&#10;AQAADwAAAGRycy9kb3ducmV2LnhtbE2PzU7DMBCE70i8g7VIXBC1Q5uWhjg9IH7EAaEWHsCNt0kg&#10;Xkexm6Q8PcsJjqMZzXyTbybXigH70HjSkMwUCKTS24YqDR/vj9e3IEI0ZE3rCTWcMMCmOD/LTWb9&#10;SFscdrESXEIhMxrqGLtMylDW6EyY+Q6JvYPvnYks+0ra3oxc7lp5o9RSOtMQL9Smw/say6/d0WnY&#10;jtPpal69Jd9PYfH8+iKHB/w8aH15kag7EBGn+BeGX3xGh4KZ9v5INoiW9WrJX6KGdLEGwYF5mq5A&#10;7NlR6Rpkkcv/F4ofUEsDBBQAAAAIAIdO4kB6f2hcOgIAAI4EAAAOAAAAZHJzL2Uyb0RvYy54bWyt&#10;VE1y0zAU3jPDHTTaE9tJC6knThcNYcNAh8IBFEm2xehvJCV2TsAxYFjBmjXHoVyDJ9lN08IiC7yQ&#10;P1lPn973PT0vLnsl0Y47L4yucDHJMeKaGiZ0U+EP79fP5hj5QDQj0mhe4T33+HL59MmisyWfmtZI&#10;xh0CEu3Lzla4DcGWWeZpyxXxE2O5hsXaOEUCTF2TMUc6YFcym+b586wzjllnKPcevq6GRTwyulMI&#10;TV0LyleGbhXXYWB1XJIAknwrrMfLlG1dcxre1rXnAckKg9KQRjgE8CaO2XJBysYR2wo6pkBOSeGR&#10;JkWEhkMPVCsSCNo68ReVEtQZb+owoUZlg5DkCKgo8kfe3LTE8qQFrPb2YLr/f7T0ze7aIcEqPMNI&#10;EwUF//35+6+fX2+/fLr98Q3NokOd9SUE3thrN848wCi3r52KbxCC+uTq/uAq7wOi8LEozor84hwj&#10;Cmuz6Wx+nmzP7ndb58MrbhSKoMIdZw1/B6W7IlKabUjGkt1rH5LDbMyTsI8FRrWSULAdkehFcTa/&#10;K+hRzPQ4Zgohs4uoCY4fKQHdJRD5vZGCrYWUaeKazZV0CPgrvE7PuPlBmNSoA23zIod7RQl0RQ23&#10;EaCy4CzbyCThwRZ/zJzDs17/izlmtiK+HTJIDDGMlEoE7hJqOWEvNUNhb6F6GpoWx2wUZxhJDj0e&#10;UYoMRMhTIsERqcGiWPeh0hGFftMDTYQbw/ZwbbbWiaaFihUp9bgC1zR5O7ZU7IPjeSK9/40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Z4PUZ2gAAAAoBAAAPAAAAAAAAAAEAIAAAACIAAABkcnMv&#10;ZG93bnJldi54bWxQSwECFAAUAAAACACHTuJAen9oXDoCAACOBAAADgAAAAAAAAABACAAAAApAQAA&#10;ZHJzL2Uyb0RvYy54bWxQSwUGAAAAAAYABgBZAQAA1QUAAAAA&#10;" adj="26240,64376">
                <v:fill on="t" focussize="0,0"/>
                <v:stroke weight="3pt" color="#0000FF" linestyle="thinThin" joinstyle="miter"/>
                <v:imagedata o:title=""/>
                <o:lock v:ext="edit" aspectratio="f"/>
                <v:textbox>
                  <w:txbxContent>
                    <w:p w14:paraId="3DE8EA45">
                      <w:pPr>
                        <w:spacing w:line="0" w:lineRule="atLeast"/>
                        <w:jc w:val="center"/>
                        <w:rPr>
                          <w:rFonts w:hint="eastAsia" w:eastAsia="黑体"/>
                          <w:sz w:val="28"/>
                        </w:rPr>
                      </w:pPr>
                      <w:r>
                        <w:rPr>
                          <w:rFonts w:hint="eastAsia" w:eastAsia="黑体"/>
                          <w:sz w:val="28"/>
                        </w:rPr>
                        <w:t>项目所在地</w:t>
                      </w:r>
                    </w:p>
                  </w:txbxContent>
                </v:textbox>
              </v:shape>
            </w:pict>
          </mc:Fallback>
        </mc:AlternateContent>
      </w:r>
      <w:r>
        <w:drawing>
          <wp:inline distT="0" distB="0" distL="114300" distR="114300">
            <wp:extent cx="5273675" cy="3129280"/>
            <wp:effectExtent l="0" t="0" r="317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675" cy="3129280"/>
                    </a:xfrm>
                    <a:prstGeom prst="rect">
                      <a:avLst/>
                    </a:prstGeom>
                    <a:noFill/>
                    <a:ln>
                      <a:noFill/>
                    </a:ln>
                  </pic:spPr>
                </pic:pic>
              </a:graphicData>
            </a:graphic>
          </wp:inline>
        </w:drawing>
      </w: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78"/>
      <w:bookmarkEnd w:id="79"/>
    </w:p>
    <w:p w14:paraId="2ADB3686">
      <w:pPr>
        <w:pStyle w:val="5"/>
        <w:jc w:val="center"/>
      </w:pPr>
      <w:bookmarkStart w:id="80" w:name="_Toc9556"/>
      <w:bookmarkStart w:id="81" w:name="_Toc22175"/>
      <w:bookmarkStart w:id="82" w:name="_Toc29811"/>
      <w:bookmarkStart w:id="83" w:name="_Toc1412"/>
      <w:bookmarkStart w:id="84" w:name="_Toc26645"/>
      <w:bookmarkStart w:id="85" w:name="_Toc638"/>
      <w:bookmarkStart w:id="86" w:name="_Toc25155"/>
      <w:bookmarkStart w:id="87" w:name="_Toc31923"/>
      <w:bookmarkStart w:id="88" w:name="_Toc14461"/>
      <w:bookmarkStart w:id="89" w:name="_Toc15808"/>
      <w:bookmarkStart w:id="90" w:name="_Toc15954"/>
      <w:bookmarkStart w:id="91" w:name="_Toc16087"/>
      <w:bookmarkStart w:id="92" w:name="_Toc23791"/>
      <w:bookmarkStart w:id="93" w:name="_Toc23683"/>
      <w:bookmarkStart w:id="94" w:name="_Toc1327"/>
      <w:bookmarkStart w:id="95" w:name="_Toc20818"/>
      <w:bookmarkStart w:id="96" w:name="_Toc9720"/>
      <w:bookmarkStart w:id="97" w:name="_Toc10854"/>
      <w:bookmarkStart w:id="98" w:name="_Toc18608"/>
      <w:bookmarkStart w:id="99" w:name="_Toc4714"/>
      <w:bookmarkStart w:id="100" w:name="_Toc28362"/>
      <w:r>
        <w:drawing>
          <wp:inline distT="0" distB="0" distL="114300" distR="114300">
            <wp:extent cx="5271135" cy="1384935"/>
            <wp:effectExtent l="0" t="0" r="5715"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71135" cy="1384935"/>
                    </a:xfrm>
                    <a:prstGeom prst="rect">
                      <a:avLst/>
                    </a:prstGeom>
                    <a:noFill/>
                    <a:ln>
                      <a:noFill/>
                    </a:ln>
                  </pic:spPr>
                </pic:pic>
              </a:graphicData>
            </a:graphic>
          </wp:inline>
        </w:drawing>
      </w:r>
    </w:p>
    <w:p w14:paraId="46146C68">
      <w:pPr>
        <w:pStyle w:val="5"/>
        <w:jc w:val="center"/>
        <w:rPr>
          <w:rFonts w:hint="default" w:ascii="Times New Roman" w:hAnsi="Times New Roman" w:eastAsia="宋体" w:cs="Times New Roman"/>
          <w:b/>
        </w:rPr>
      </w:pPr>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w:t>
      </w:r>
      <w:r>
        <w:rPr>
          <w:rFonts w:hint="eastAsia" w:ascii="Times New Roman" w:hAnsi="Times New Roman" w:eastAsia="宋体" w:cs="Times New Roman"/>
          <w:b/>
          <w:lang w:val="en-US" w:eastAsia="zh-CN"/>
        </w:rPr>
        <w:t>2</w:t>
      </w:r>
      <w:r>
        <w:rPr>
          <w:rFonts w:hint="default" w:ascii="Times New Roman" w:hAnsi="Times New Roman" w:eastAsia="宋体" w:cs="Times New Roman"/>
          <w:b/>
        </w:rPr>
        <w:t>项目</w:t>
      </w:r>
      <w:r>
        <w:rPr>
          <w:rFonts w:hint="eastAsia" w:cs="Times New Roman"/>
          <w:b/>
          <w:lang w:val="en-US" w:eastAsia="zh-CN"/>
        </w:rPr>
        <w:t>车间平面</w:t>
      </w:r>
      <w:r>
        <w:rPr>
          <w:rFonts w:hint="default" w:ascii="Times New Roman" w:hAnsi="Times New Roman" w:eastAsia="宋体" w:cs="Times New Roman"/>
          <w:b/>
        </w:rPr>
        <w:t>图</w:t>
      </w:r>
    </w:p>
    <w:p w14:paraId="0AA3D122">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p>
    <w:p w14:paraId="6C768A54">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3.2建设内容</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DB08841">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杭州铭宇新材料有限公司年产热固性粉末涂料200吨项目</w:t>
      </w:r>
    </w:p>
    <w:p w14:paraId="0BCE338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杭州铭宇新材料有限公司</w:t>
      </w:r>
    </w:p>
    <w:p w14:paraId="3A45BB52">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新建</w:t>
      </w:r>
    </w:p>
    <w:p w14:paraId="20456AC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ascii="宋体" w:hAnsi="宋体"/>
          <w:sz w:val="23"/>
          <w:szCs w:val="23"/>
          <w:lang w:val="en-US" w:eastAsia="zh-CN"/>
        </w:rPr>
        <w:t>100</w:t>
      </w:r>
      <w:r>
        <w:rPr>
          <w:rFonts w:hint="default" w:ascii="Times New Roman" w:hAnsi="Times New Roman" w:eastAsia="宋体" w:cs="Times New Roman"/>
          <w:lang w:val="en-US" w:eastAsia="zh-CN"/>
        </w:rPr>
        <w:t>万元</w:t>
      </w:r>
    </w:p>
    <w:p w14:paraId="74141C6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5</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w:t>
      </w:r>
      <w:r>
        <w:rPr>
          <w:rFonts w:hint="eastAsia" w:ascii="Times New Roman" w:hAnsi="Times New Roman" w:eastAsia="宋体" w:cs="Times New Roman"/>
          <w:lang w:val="en-US" w:eastAsia="zh-CN"/>
        </w:rPr>
        <w:t>30</w:t>
      </w:r>
      <w:r>
        <w:rPr>
          <w:rFonts w:hint="default" w:ascii="Times New Roman" w:hAnsi="Times New Roman" w:eastAsia="宋体" w:cs="Times New Roman"/>
        </w:rPr>
        <w:t>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每天工作8小时，夜间不生产</w:t>
      </w:r>
      <w:r>
        <w:rPr>
          <w:rFonts w:hint="default" w:ascii="Times New Roman" w:hAnsi="Times New Roman" w:eastAsia="宋体" w:cs="Times New Roman"/>
          <w:lang w:eastAsia="zh-CN"/>
        </w:rPr>
        <w:t>。</w:t>
      </w:r>
    </w:p>
    <w:p w14:paraId="5D821F2D">
      <w:pPr>
        <w:pStyle w:val="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01" w:name="_Toc1135"/>
      <w:bookmarkStart w:id="102" w:name="_Toc19317"/>
      <w:bookmarkStart w:id="103" w:name="_Toc26698"/>
      <w:bookmarkStart w:id="104" w:name="_Toc24173"/>
      <w:bookmarkStart w:id="105" w:name="_Toc9455"/>
      <w:bookmarkStart w:id="106" w:name="_Toc29177"/>
      <w:bookmarkStart w:id="107" w:name="_Toc6968"/>
      <w:bookmarkStart w:id="108" w:name="_Toc6764"/>
      <w:bookmarkStart w:id="109" w:name="_Toc4896"/>
      <w:bookmarkStart w:id="110" w:name="_Toc26864"/>
      <w:bookmarkStart w:id="111" w:name="_Toc29002"/>
      <w:bookmarkStart w:id="112" w:name="_Toc7491"/>
      <w:bookmarkStart w:id="113" w:name="_Toc641"/>
      <w:bookmarkStart w:id="114" w:name="_Toc1455"/>
      <w:bookmarkStart w:id="115" w:name="_Toc23516"/>
      <w:bookmarkStart w:id="116" w:name="_Toc23906"/>
      <w:bookmarkStart w:id="117" w:name="_Toc19915"/>
      <w:bookmarkStart w:id="118" w:name="_Toc1850"/>
      <w:bookmarkStart w:id="119" w:name="_Toc24188"/>
      <w:bookmarkStart w:id="120" w:name="_Toc8915"/>
      <w:bookmarkStart w:id="121" w:name="_Toc19214"/>
      <w:bookmarkStart w:id="122" w:name="_Toc31140"/>
      <w:r>
        <w:rPr>
          <w:rFonts w:hint="default" w:ascii="Times New Roman" w:hAnsi="Times New Roman" w:eastAsia="宋体" w:cs="Times New Roman"/>
          <w:kern w:val="0"/>
          <w:sz w:val="24"/>
          <w:szCs w:val="24"/>
          <w:lang w:val="en-US" w:eastAsia="zh-CN" w:bidi="ar"/>
        </w:rPr>
        <w:t>3.3主要原辅材料</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A3C0596">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主要原辅材料消耗表</w:t>
      </w:r>
    </w:p>
    <w:tbl>
      <w:tblPr>
        <w:tblStyle w:val="14"/>
        <w:tblW w:w="495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1883"/>
        <w:gridCol w:w="1660"/>
        <w:gridCol w:w="1428"/>
        <w:gridCol w:w="1509"/>
        <w:gridCol w:w="1164"/>
      </w:tblGrid>
      <w:tr w14:paraId="0BB5C4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tcBorders>
              <w:tl2br w:val="nil"/>
              <w:tr2bl w:val="nil"/>
            </w:tcBorders>
            <w:noWrap w:val="0"/>
            <w:vAlign w:val="center"/>
          </w:tcPr>
          <w:p w14:paraId="7B4AF77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115" w:type="pct"/>
            <w:tcBorders>
              <w:tl2br w:val="nil"/>
              <w:tr2bl w:val="nil"/>
            </w:tcBorders>
            <w:noWrap w:val="0"/>
            <w:vAlign w:val="center"/>
          </w:tcPr>
          <w:p w14:paraId="16267EF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983" w:type="pct"/>
            <w:tcBorders>
              <w:tl2br w:val="nil"/>
              <w:tr2bl w:val="nil"/>
            </w:tcBorders>
            <w:noWrap w:val="0"/>
            <w:vAlign w:val="center"/>
          </w:tcPr>
          <w:p w14:paraId="34D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设计年用量</w:t>
            </w:r>
          </w:p>
        </w:tc>
        <w:tc>
          <w:tcPr>
            <w:tcW w:w="845" w:type="pct"/>
            <w:tcBorders>
              <w:tl2br w:val="nil"/>
              <w:tr2bl w:val="nil"/>
            </w:tcBorders>
            <w:noWrap w:val="0"/>
            <w:vAlign w:val="center"/>
          </w:tcPr>
          <w:p w14:paraId="2839A4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实际年用量</w:t>
            </w:r>
          </w:p>
        </w:tc>
        <w:tc>
          <w:tcPr>
            <w:tcW w:w="893" w:type="pct"/>
            <w:tcBorders>
              <w:tl2br w:val="nil"/>
              <w:tr2bl w:val="nil"/>
            </w:tcBorders>
            <w:noWrap w:val="0"/>
            <w:vAlign w:val="center"/>
          </w:tcPr>
          <w:p w14:paraId="2229F3A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c>
          <w:tcPr>
            <w:tcW w:w="689" w:type="pct"/>
            <w:tcBorders>
              <w:tl2br w:val="nil"/>
              <w:tr2bl w:val="nil"/>
            </w:tcBorders>
            <w:noWrap w:val="0"/>
            <w:vAlign w:val="center"/>
          </w:tcPr>
          <w:p w14:paraId="7057134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w:t>
            </w:r>
          </w:p>
        </w:tc>
      </w:tr>
      <w:tr w14:paraId="06598B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tcBorders>
              <w:tl2br w:val="nil"/>
              <w:tr2bl w:val="nil"/>
            </w:tcBorders>
            <w:shd w:val="clear" w:color="auto" w:fill="auto"/>
            <w:noWrap w:val="0"/>
            <w:vAlign w:val="center"/>
          </w:tcPr>
          <w:p w14:paraId="5D24995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w:t>
            </w:r>
          </w:p>
        </w:tc>
        <w:tc>
          <w:tcPr>
            <w:tcW w:w="1115" w:type="pct"/>
            <w:tcBorders>
              <w:tl2br w:val="nil"/>
              <w:tr2bl w:val="nil"/>
            </w:tcBorders>
            <w:shd w:val="clear" w:color="auto" w:fill="auto"/>
            <w:noWrap w:val="0"/>
            <w:vAlign w:val="center"/>
          </w:tcPr>
          <w:p w14:paraId="767FFDB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环氧树脂</w:t>
            </w:r>
          </w:p>
        </w:tc>
        <w:tc>
          <w:tcPr>
            <w:tcW w:w="983" w:type="pct"/>
            <w:tcBorders>
              <w:tl2br w:val="nil"/>
              <w:tr2bl w:val="nil"/>
            </w:tcBorders>
            <w:shd w:val="clear" w:color="auto" w:fill="auto"/>
            <w:noWrap w:val="0"/>
            <w:vAlign w:val="center"/>
          </w:tcPr>
          <w:p w14:paraId="5C0C78CB">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845" w:type="pct"/>
            <w:tcBorders>
              <w:tl2br w:val="nil"/>
              <w:tr2bl w:val="nil"/>
            </w:tcBorders>
            <w:noWrap w:val="0"/>
            <w:vAlign w:val="center"/>
          </w:tcPr>
          <w:p w14:paraId="2E7FC00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893" w:type="pct"/>
            <w:tcBorders>
              <w:tl2br w:val="nil"/>
              <w:tr2bl w:val="nil"/>
            </w:tcBorders>
            <w:noWrap w:val="0"/>
            <w:vAlign w:val="center"/>
          </w:tcPr>
          <w:p w14:paraId="3E2F7ED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c>
          <w:tcPr>
            <w:tcW w:w="689" w:type="pct"/>
            <w:vMerge w:val="restart"/>
            <w:tcBorders>
              <w:tl2br w:val="nil"/>
              <w:tr2bl w:val="nil"/>
            </w:tcBorders>
            <w:noWrap w:val="0"/>
            <w:vAlign w:val="center"/>
          </w:tcPr>
          <w:p w14:paraId="7974F77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不属于重大变动</w:t>
            </w:r>
          </w:p>
        </w:tc>
      </w:tr>
      <w:tr w14:paraId="311CED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tcBorders>
              <w:tl2br w:val="nil"/>
              <w:tr2bl w:val="nil"/>
            </w:tcBorders>
            <w:shd w:val="clear" w:color="auto" w:fill="auto"/>
            <w:noWrap w:val="0"/>
            <w:vAlign w:val="center"/>
          </w:tcPr>
          <w:p w14:paraId="65B377F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w:t>
            </w:r>
          </w:p>
        </w:tc>
        <w:tc>
          <w:tcPr>
            <w:tcW w:w="1115" w:type="pct"/>
            <w:tcBorders>
              <w:tl2br w:val="nil"/>
              <w:tr2bl w:val="nil"/>
            </w:tcBorders>
            <w:shd w:val="clear" w:color="auto" w:fill="auto"/>
            <w:noWrap w:val="0"/>
            <w:vAlign w:val="center"/>
          </w:tcPr>
          <w:p w14:paraId="0ED8F63F">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聚酯树脂</w:t>
            </w:r>
          </w:p>
        </w:tc>
        <w:tc>
          <w:tcPr>
            <w:tcW w:w="983" w:type="pct"/>
            <w:tcBorders>
              <w:tl2br w:val="nil"/>
              <w:tr2bl w:val="nil"/>
            </w:tcBorders>
            <w:shd w:val="clear" w:color="auto" w:fill="auto"/>
            <w:noWrap w:val="0"/>
            <w:vAlign w:val="center"/>
          </w:tcPr>
          <w:p w14:paraId="35807C7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845" w:type="pct"/>
            <w:tcBorders>
              <w:tl2br w:val="nil"/>
              <w:tr2bl w:val="nil"/>
            </w:tcBorders>
            <w:noWrap w:val="0"/>
            <w:vAlign w:val="center"/>
          </w:tcPr>
          <w:p w14:paraId="6153EDF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893" w:type="pct"/>
            <w:tcBorders>
              <w:tl2br w:val="nil"/>
              <w:tr2bl w:val="nil"/>
            </w:tcBorders>
            <w:noWrap w:val="0"/>
            <w:vAlign w:val="center"/>
          </w:tcPr>
          <w:p w14:paraId="65098CE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c>
          <w:tcPr>
            <w:tcW w:w="689" w:type="pct"/>
            <w:vMerge w:val="continue"/>
            <w:tcBorders>
              <w:tl2br w:val="nil"/>
              <w:tr2bl w:val="nil"/>
            </w:tcBorders>
            <w:noWrap w:val="0"/>
            <w:vAlign w:val="center"/>
          </w:tcPr>
          <w:p w14:paraId="6D561126">
            <w:pPr>
              <w:jc w:val="center"/>
              <w:rPr>
                <w:rFonts w:hint="eastAsia" w:ascii="宋体" w:hAnsi="宋体" w:eastAsia="宋体" w:cs="宋体"/>
                <w:color w:val="000000"/>
                <w:sz w:val="21"/>
                <w:szCs w:val="21"/>
                <w:lang w:val="en-US" w:eastAsia="zh-CN"/>
              </w:rPr>
            </w:pPr>
          </w:p>
        </w:tc>
      </w:tr>
      <w:tr w14:paraId="55DC8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tcBorders>
              <w:tl2br w:val="nil"/>
              <w:tr2bl w:val="nil"/>
            </w:tcBorders>
            <w:shd w:val="clear" w:color="auto" w:fill="auto"/>
            <w:noWrap w:val="0"/>
            <w:vAlign w:val="center"/>
          </w:tcPr>
          <w:p w14:paraId="5BF0B577">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w:t>
            </w:r>
          </w:p>
        </w:tc>
        <w:tc>
          <w:tcPr>
            <w:tcW w:w="1115" w:type="pct"/>
            <w:tcBorders>
              <w:tl2br w:val="nil"/>
              <w:tr2bl w:val="nil"/>
            </w:tcBorders>
            <w:shd w:val="clear" w:color="auto" w:fill="auto"/>
            <w:noWrap w:val="0"/>
            <w:vAlign w:val="center"/>
          </w:tcPr>
          <w:p w14:paraId="1D409F3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硫酸钡</w:t>
            </w:r>
          </w:p>
        </w:tc>
        <w:tc>
          <w:tcPr>
            <w:tcW w:w="983" w:type="pct"/>
            <w:tcBorders>
              <w:tl2br w:val="nil"/>
              <w:tr2bl w:val="nil"/>
            </w:tcBorders>
            <w:shd w:val="clear" w:color="auto" w:fill="auto"/>
            <w:noWrap w:val="0"/>
            <w:vAlign w:val="center"/>
          </w:tcPr>
          <w:p w14:paraId="615EB18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845" w:type="pct"/>
            <w:tcBorders>
              <w:tl2br w:val="nil"/>
              <w:tr2bl w:val="nil"/>
            </w:tcBorders>
            <w:shd w:val="clear" w:color="auto" w:fill="auto"/>
            <w:noWrap w:val="0"/>
            <w:vAlign w:val="center"/>
          </w:tcPr>
          <w:p w14:paraId="15B73F3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893" w:type="pct"/>
            <w:tcBorders>
              <w:tl2br w:val="nil"/>
              <w:tr2bl w:val="nil"/>
            </w:tcBorders>
            <w:noWrap w:val="0"/>
            <w:vAlign w:val="center"/>
          </w:tcPr>
          <w:p w14:paraId="2286218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c>
          <w:tcPr>
            <w:tcW w:w="689" w:type="pct"/>
            <w:vMerge w:val="continue"/>
            <w:tcBorders>
              <w:tl2br w:val="nil"/>
              <w:tr2bl w:val="nil"/>
            </w:tcBorders>
            <w:noWrap w:val="0"/>
            <w:vAlign w:val="center"/>
          </w:tcPr>
          <w:p w14:paraId="08DB26C0">
            <w:pPr>
              <w:jc w:val="center"/>
              <w:rPr>
                <w:rFonts w:hint="eastAsia" w:ascii="宋体" w:hAnsi="宋体" w:eastAsia="宋体" w:cs="宋体"/>
                <w:color w:val="000000"/>
                <w:sz w:val="21"/>
                <w:szCs w:val="21"/>
                <w:lang w:val="en-US" w:eastAsia="zh-CN"/>
              </w:rPr>
            </w:pPr>
          </w:p>
        </w:tc>
      </w:tr>
      <w:tr w14:paraId="5A4602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tcBorders>
              <w:tl2br w:val="nil"/>
              <w:tr2bl w:val="nil"/>
            </w:tcBorders>
            <w:shd w:val="clear" w:color="auto" w:fill="auto"/>
            <w:noWrap w:val="0"/>
            <w:vAlign w:val="center"/>
          </w:tcPr>
          <w:p w14:paraId="2004D44C">
            <w:pPr>
              <w:jc w:val="center"/>
              <w:rPr>
                <w:rFonts w:hint="default" w:ascii="宋体" w:hAnsi="宋体" w:eastAsia="宋体" w:cs="宋体"/>
                <w:color w:val="000000"/>
                <w:kern w:val="2"/>
                <w:sz w:val="21"/>
                <w:szCs w:val="21"/>
                <w:lang w:val="en-US" w:eastAsia="zh-CN" w:bidi="ar-SA"/>
              </w:rPr>
            </w:pPr>
            <w:bookmarkStart w:id="123" w:name="_Toc8173"/>
            <w:bookmarkStart w:id="124" w:name="_Toc19183"/>
            <w:bookmarkStart w:id="125" w:name="_Toc11965"/>
            <w:bookmarkStart w:id="126" w:name="_Toc29450"/>
            <w:bookmarkStart w:id="127" w:name="_Toc23945"/>
            <w:bookmarkStart w:id="128" w:name="_Toc14289"/>
            <w:bookmarkStart w:id="129" w:name="_Toc15520"/>
            <w:bookmarkStart w:id="130" w:name="_Toc8431"/>
            <w:bookmarkStart w:id="131" w:name="_Toc13285"/>
            <w:bookmarkStart w:id="132" w:name="_Toc32421"/>
            <w:bookmarkStart w:id="133" w:name="_Toc29931"/>
            <w:bookmarkStart w:id="134" w:name="_Toc2362"/>
            <w:bookmarkStart w:id="135" w:name="_Toc20231"/>
            <w:bookmarkStart w:id="136" w:name="_Toc8391"/>
            <w:bookmarkStart w:id="137" w:name="_Toc8837"/>
            <w:bookmarkStart w:id="138" w:name="_Toc6588"/>
            <w:bookmarkStart w:id="139" w:name="_Toc28652"/>
            <w:bookmarkStart w:id="140" w:name="_Toc4110"/>
            <w:bookmarkStart w:id="141" w:name="_Toc9877"/>
            <w:bookmarkStart w:id="142" w:name="_Toc31678"/>
            <w:bookmarkStart w:id="143" w:name="_Toc26522"/>
            <w:r>
              <w:rPr>
                <w:rFonts w:hint="eastAsia" w:ascii="宋体" w:hAnsi="宋体" w:eastAsia="宋体" w:cs="宋体"/>
                <w:color w:val="000000"/>
                <w:sz w:val="21"/>
                <w:szCs w:val="21"/>
                <w:lang w:val="en-US" w:eastAsia="zh-CN"/>
              </w:rPr>
              <w:t>4</w:t>
            </w:r>
          </w:p>
        </w:tc>
        <w:tc>
          <w:tcPr>
            <w:tcW w:w="1115" w:type="pct"/>
            <w:tcBorders>
              <w:tl2br w:val="nil"/>
              <w:tr2bl w:val="nil"/>
            </w:tcBorders>
            <w:shd w:val="clear" w:color="auto" w:fill="auto"/>
            <w:noWrap w:val="0"/>
            <w:vAlign w:val="center"/>
          </w:tcPr>
          <w:p w14:paraId="201EAC5A">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钛白粉</w:t>
            </w:r>
          </w:p>
        </w:tc>
        <w:tc>
          <w:tcPr>
            <w:tcW w:w="983" w:type="pct"/>
            <w:tcBorders>
              <w:tl2br w:val="nil"/>
              <w:tr2bl w:val="nil"/>
            </w:tcBorders>
            <w:shd w:val="clear" w:color="auto" w:fill="auto"/>
            <w:noWrap w:val="0"/>
            <w:vAlign w:val="center"/>
          </w:tcPr>
          <w:p w14:paraId="2EE76AF7">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40吨</w:t>
            </w:r>
          </w:p>
        </w:tc>
        <w:tc>
          <w:tcPr>
            <w:tcW w:w="845" w:type="pct"/>
            <w:tcBorders>
              <w:tl2br w:val="nil"/>
              <w:tr2bl w:val="nil"/>
            </w:tcBorders>
            <w:shd w:val="clear" w:color="auto" w:fill="auto"/>
            <w:noWrap w:val="0"/>
            <w:vAlign w:val="center"/>
          </w:tcPr>
          <w:p w14:paraId="7469031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35吨</w:t>
            </w:r>
          </w:p>
        </w:tc>
        <w:tc>
          <w:tcPr>
            <w:tcW w:w="893" w:type="pct"/>
            <w:tcBorders>
              <w:tl2br w:val="nil"/>
              <w:tr2bl w:val="nil"/>
            </w:tcBorders>
            <w:noWrap w:val="0"/>
            <w:vAlign w:val="center"/>
          </w:tcPr>
          <w:p w14:paraId="3E22859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c>
          <w:tcPr>
            <w:tcW w:w="689" w:type="pct"/>
            <w:vMerge w:val="continue"/>
            <w:tcBorders>
              <w:tl2br w:val="nil"/>
              <w:tr2bl w:val="nil"/>
            </w:tcBorders>
            <w:noWrap w:val="0"/>
            <w:vAlign w:val="center"/>
          </w:tcPr>
          <w:p w14:paraId="1B39A7CB">
            <w:pPr>
              <w:jc w:val="center"/>
              <w:rPr>
                <w:rFonts w:hint="eastAsia" w:ascii="宋体" w:hAnsi="宋体" w:eastAsia="宋体" w:cs="宋体"/>
                <w:color w:val="000000"/>
                <w:sz w:val="21"/>
                <w:szCs w:val="21"/>
                <w:lang w:val="en-US" w:eastAsia="zh-CN"/>
              </w:rPr>
            </w:pPr>
          </w:p>
        </w:tc>
      </w:tr>
      <w:tr w14:paraId="7272C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shd w:val="clear" w:color="auto" w:fill="auto"/>
            <w:vAlign w:val="center"/>
          </w:tcPr>
          <w:p w14:paraId="42CB73D9">
            <w:pPr>
              <w:jc w:val="center"/>
              <w:rPr>
                <w:rFonts w:hint="default" w:ascii="宋体" w:hAnsi="宋体" w:eastAsia="宋体" w:cs="宋体"/>
                <w:color w:val="000000"/>
                <w:kern w:val="2"/>
                <w:sz w:val="21"/>
                <w:szCs w:val="21"/>
                <w:lang w:val="en-US" w:eastAsia="zh-CN" w:bidi="ar-SA"/>
              </w:rPr>
            </w:pPr>
            <w:bookmarkStart w:id="144" w:name="_Toc23082"/>
            <w:r>
              <w:rPr>
                <w:rFonts w:hint="eastAsia" w:ascii="宋体" w:hAnsi="宋体" w:eastAsia="宋体" w:cs="宋体"/>
                <w:color w:val="000000"/>
                <w:sz w:val="21"/>
                <w:szCs w:val="21"/>
                <w:lang w:val="en-US" w:eastAsia="zh-CN"/>
              </w:rPr>
              <w:t>5</w:t>
            </w:r>
          </w:p>
        </w:tc>
        <w:tc>
          <w:tcPr>
            <w:tcW w:w="1115" w:type="pct"/>
            <w:shd w:val="clear" w:color="auto" w:fill="auto"/>
            <w:vAlign w:val="center"/>
          </w:tcPr>
          <w:p w14:paraId="64ADD51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流平剂</w:t>
            </w:r>
          </w:p>
        </w:tc>
        <w:tc>
          <w:tcPr>
            <w:tcW w:w="983" w:type="pct"/>
            <w:shd w:val="clear" w:color="auto" w:fill="auto"/>
            <w:vAlign w:val="center"/>
          </w:tcPr>
          <w:p w14:paraId="6C82F00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5吨</w:t>
            </w:r>
          </w:p>
        </w:tc>
        <w:tc>
          <w:tcPr>
            <w:tcW w:w="845" w:type="pct"/>
            <w:vAlign w:val="center"/>
          </w:tcPr>
          <w:p w14:paraId="3C6F46F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4.5吨</w:t>
            </w:r>
          </w:p>
        </w:tc>
        <w:tc>
          <w:tcPr>
            <w:tcW w:w="893" w:type="pct"/>
          </w:tcPr>
          <w:p w14:paraId="20ED1F9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-0.5吨</w:t>
            </w:r>
          </w:p>
        </w:tc>
        <w:tc>
          <w:tcPr>
            <w:tcW w:w="689" w:type="pct"/>
            <w:vMerge w:val="continue"/>
          </w:tcPr>
          <w:p w14:paraId="37C4EF72">
            <w:pPr>
              <w:jc w:val="center"/>
              <w:rPr>
                <w:rFonts w:hint="eastAsia" w:ascii="宋体" w:hAnsi="宋体" w:eastAsia="宋体" w:cs="宋体"/>
                <w:color w:val="000000"/>
                <w:sz w:val="21"/>
                <w:szCs w:val="21"/>
                <w:lang w:val="en-US" w:eastAsia="zh-CN"/>
              </w:rPr>
            </w:pPr>
          </w:p>
        </w:tc>
      </w:tr>
      <w:tr w14:paraId="235C1D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shd w:val="clear" w:color="auto" w:fill="auto"/>
            <w:vAlign w:val="center"/>
          </w:tcPr>
          <w:p w14:paraId="7635514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1115" w:type="pct"/>
            <w:shd w:val="clear" w:color="auto" w:fill="auto"/>
            <w:vAlign w:val="center"/>
          </w:tcPr>
          <w:p w14:paraId="30CFE5B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沙纹剂</w:t>
            </w:r>
          </w:p>
        </w:tc>
        <w:tc>
          <w:tcPr>
            <w:tcW w:w="983" w:type="pct"/>
            <w:shd w:val="clear" w:color="auto" w:fill="auto"/>
            <w:vAlign w:val="center"/>
          </w:tcPr>
          <w:p w14:paraId="2736988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5吨</w:t>
            </w:r>
          </w:p>
        </w:tc>
        <w:tc>
          <w:tcPr>
            <w:tcW w:w="845" w:type="pct"/>
            <w:vAlign w:val="center"/>
          </w:tcPr>
          <w:p w14:paraId="65BB8E2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4.5吨</w:t>
            </w:r>
          </w:p>
        </w:tc>
        <w:tc>
          <w:tcPr>
            <w:tcW w:w="893" w:type="pct"/>
          </w:tcPr>
          <w:p w14:paraId="1BDF4BB1">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-0.5吨</w:t>
            </w:r>
          </w:p>
        </w:tc>
        <w:tc>
          <w:tcPr>
            <w:tcW w:w="689" w:type="pct"/>
            <w:vMerge w:val="continue"/>
          </w:tcPr>
          <w:p w14:paraId="4649A755">
            <w:pPr>
              <w:jc w:val="center"/>
              <w:rPr>
                <w:rFonts w:hint="eastAsia" w:ascii="宋体" w:hAnsi="宋体" w:eastAsia="宋体" w:cs="宋体"/>
                <w:color w:val="000000"/>
                <w:sz w:val="21"/>
                <w:szCs w:val="21"/>
                <w:lang w:val="en-US" w:eastAsia="zh-CN"/>
              </w:rPr>
            </w:pPr>
          </w:p>
        </w:tc>
      </w:tr>
      <w:tr w14:paraId="159423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473" w:type="pct"/>
            <w:shd w:val="clear" w:color="auto" w:fill="auto"/>
            <w:vAlign w:val="center"/>
          </w:tcPr>
          <w:p w14:paraId="31D48DEA">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1115" w:type="pct"/>
            <w:shd w:val="clear" w:color="auto" w:fill="auto"/>
            <w:vAlign w:val="center"/>
          </w:tcPr>
          <w:p w14:paraId="335E388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983" w:type="pct"/>
            <w:shd w:val="clear" w:color="auto" w:fill="auto"/>
            <w:vAlign w:val="center"/>
          </w:tcPr>
          <w:p w14:paraId="3B111B2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0.05吨</w:t>
            </w:r>
          </w:p>
        </w:tc>
        <w:tc>
          <w:tcPr>
            <w:tcW w:w="845" w:type="pct"/>
            <w:vAlign w:val="center"/>
          </w:tcPr>
          <w:p w14:paraId="196F09F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0.05吨</w:t>
            </w:r>
          </w:p>
        </w:tc>
        <w:tc>
          <w:tcPr>
            <w:tcW w:w="893" w:type="pct"/>
          </w:tcPr>
          <w:p w14:paraId="3AF51D5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c>
          <w:tcPr>
            <w:tcW w:w="689" w:type="pct"/>
            <w:vMerge w:val="continue"/>
          </w:tcPr>
          <w:p w14:paraId="2CB58A33">
            <w:pPr>
              <w:jc w:val="center"/>
              <w:rPr>
                <w:rFonts w:hint="eastAsia" w:ascii="宋体" w:hAnsi="宋体" w:eastAsia="宋体" w:cs="宋体"/>
                <w:color w:val="000000"/>
                <w:sz w:val="21"/>
                <w:szCs w:val="21"/>
                <w:lang w:val="en-US" w:eastAsia="zh-CN"/>
              </w:rPr>
            </w:pPr>
          </w:p>
        </w:tc>
      </w:tr>
    </w:tbl>
    <w:p w14:paraId="0EC78493">
      <w:pPr>
        <w:pStyle w:val="7"/>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3.4建设项目生产设备</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0134E96C">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主要设备表</w:t>
      </w:r>
    </w:p>
    <w:tbl>
      <w:tblPr>
        <w:tblStyle w:val="14"/>
        <w:tblW w:w="69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1817"/>
        <w:gridCol w:w="1811"/>
        <w:gridCol w:w="1117"/>
        <w:gridCol w:w="1578"/>
      </w:tblGrid>
      <w:tr w14:paraId="05E9F5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1BD1690A">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1817" w:type="dxa"/>
            <w:tcBorders>
              <w:tl2br w:val="nil"/>
              <w:tr2bl w:val="nil"/>
            </w:tcBorders>
            <w:noWrap w:val="0"/>
            <w:vAlign w:val="center"/>
          </w:tcPr>
          <w:p w14:paraId="2553133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11" w:type="dxa"/>
            <w:tcBorders>
              <w:tl2br w:val="nil"/>
              <w:tr2bl w:val="nil"/>
            </w:tcBorders>
            <w:shd w:val="clear" w:color="000000" w:fill="FFFFFF"/>
            <w:noWrap w:val="0"/>
            <w:vAlign w:val="center"/>
          </w:tcPr>
          <w:p w14:paraId="0ADDBFF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4D59F2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358452AD">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r>
      <w:tr w14:paraId="33E5AA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383F055A">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1817" w:type="dxa"/>
            <w:tcBorders>
              <w:tl2br w:val="nil"/>
              <w:tr2bl w:val="nil"/>
            </w:tcBorders>
            <w:shd w:val="clear" w:color="000000" w:fill="FFFFFF"/>
            <w:noWrap w:val="0"/>
            <w:vAlign w:val="center"/>
          </w:tcPr>
          <w:p w14:paraId="24183A4D">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混合机</w:t>
            </w:r>
          </w:p>
        </w:tc>
        <w:tc>
          <w:tcPr>
            <w:tcW w:w="1811" w:type="dxa"/>
            <w:tcBorders>
              <w:tl2br w:val="nil"/>
              <w:tr2bl w:val="nil"/>
            </w:tcBorders>
            <w:noWrap w:val="0"/>
            <w:vAlign w:val="center"/>
          </w:tcPr>
          <w:p w14:paraId="7DEF24F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38E4245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5BF8F6B0">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0537D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B812E7">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817" w:type="dxa"/>
            <w:tcBorders>
              <w:tl2br w:val="nil"/>
              <w:tr2bl w:val="nil"/>
            </w:tcBorders>
            <w:shd w:val="clear" w:color="000000" w:fill="FFFFFF"/>
            <w:noWrap w:val="0"/>
            <w:vAlign w:val="center"/>
          </w:tcPr>
          <w:p w14:paraId="42E08F0B">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挤出机</w:t>
            </w:r>
          </w:p>
        </w:tc>
        <w:tc>
          <w:tcPr>
            <w:tcW w:w="1811" w:type="dxa"/>
            <w:tcBorders>
              <w:tl2br w:val="nil"/>
              <w:tr2bl w:val="nil"/>
            </w:tcBorders>
            <w:noWrap w:val="0"/>
            <w:vAlign w:val="center"/>
          </w:tcPr>
          <w:p w14:paraId="44B34D3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4E9C55ED">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3322D65F">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0</w:t>
            </w:r>
          </w:p>
        </w:tc>
      </w:tr>
      <w:tr w14:paraId="0A0E7D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14478C0F">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817" w:type="dxa"/>
            <w:tcBorders>
              <w:tl2br w:val="nil"/>
              <w:tr2bl w:val="nil"/>
            </w:tcBorders>
            <w:shd w:val="clear" w:color="000000" w:fill="FFFFFF"/>
            <w:noWrap w:val="0"/>
            <w:vAlign w:val="center"/>
          </w:tcPr>
          <w:p w14:paraId="2F5EFE7D">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压片机</w:t>
            </w:r>
          </w:p>
        </w:tc>
        <w:tc>
          <w:tcPr>
            <w:tcW w:w="1811" w:type="dxa"/>
            <w:tcBorders>
              <w:tl2br w:val="nil"/>
              <w:tr2bl w:val="nil"/>
            </w:tcBorders>
            <w:noWrap w:val="0"/>
            <w:vAlign w:val="center"/>
          </w:tcPr>
          <w:p w14:paraId="41A2104E">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56B52FB1">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668B9D31">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r>
      <w:tr w14:paraId="30C07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61214FA8">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817" w:type="dxa"/>
            <w:tcBorders>
              <w:tl2br w:val="nil"/>
              <w:tr2bl w:val="nil"/>
            </w:tcBorders>
            <w:shd w:val="clear" w:color="000000" w:fill="FFFFFF"/>
            <w:noWrap w:val="0"/>
            <w:vAlign w:val="center"/>
          </w:tcPr>
          <w:p w14:paraId="22C346C2">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磨粉机</w:t>
            </w:r>
          </w:p>
        </w:tc>
        <w:tc>
          <w:tcPr>
            <w:tcW w:w="1811" w:type="dxa"/>
            <w:tcBorders>
              <w:tl2br w:val="nil"/>
              <w:tr2bl w:val="nil"/>
            </w:tcBorders>
            <w:noWrap w:val="0"/>
            <w:vAlign w:val="center"/>
          </w:tcPr>
          <w:p w14:paraId="14436EE2">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2EE9B097">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39828EA3">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r>
    </w:tbl>
    <w:p w14:paraId="6F553E8E">
      <w:pPr>
        <w:pStyle w:val="7"/>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45" w:name="_Toc3283"/>
      <w:bookmarkStart w:id="146" w:name="_Toc29041"/>
      <w:bookmarkStart w:id="147" w:name="_Toc11248"/>
      <w:bookmarkStart w:id="148" w:name="_Toc19159"/>
      <w:r>
        <w:rPr>
          <w:rFonts w:hint="default" w:ascii="Times New Roman" w:hAnsi="Times New Roman" w:eastAsia="宋体" w:cs="Times New Roman"/>
          <w:kern w:val="0"/>
          <w:sz w:val="24"/>
          <w:szCs w:val="24"/>
          <w:lang w:val="en-US" w:eastAsia="zh-CN" w:bidi="ar"/>
        </w:rPr>
        <w:t>3.5生产工艺情况介绍</w:t>
      </w:r>
      <w:bookmarkEnd w:id="145"/>
      <w:bookmarkEnd w:id="146"/>
      <w:bookmarkEnd w:id="147"/>
      <w:bookmarkEnd w:id="148"/>
    </w:p>
    <w:p w14:paraId="3D980D6F">
      <w:pPr>
        <w:pStyle w:val="5"/>
        <w:rPr>
          <w:rFonts w:hint="default" w:ascii="Times New Roman" w:hAnsi="Times New Roman" w:eastAsia="宋体" w:cs="Times New Roman"/>
          <w:b w:val="0"/>
          <w:bCs/>
        </w:rPr>
      </w:pPr>
      <w:bookmarkStart w:id="149"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49"/>
    </w:p>
    <w:p w14:paraId="1279B1B2">
      <w:pPr>
        <w:spacing w:line="360" w:lineRule="auto"/>
        <w:ind w:firstLine="480" w:firstLineChars="200"/>
        <w:jc w:val="center"/>
      </w:pPr>
      <w:bookmarkStart w:id="150" w:name="_Toc16771"/>
      <w:bookmarkStart w:id="151" w:name="_Toc23321"/>
      <w:bookmarkStart w:id="152" w:name="_Toc10705"/>
      <w:bookmarkStart w:id="153" w:name="_Toc29965"/>
      <w:bookmarkStart w:id="154" w:name="_Toc10182"/>
      <w:r>
        <w:drawing>
          <wp:inline distT="0" distB="0" distL="114300" distR="114300">
            <wp:extent cx="4550410" cy="1274445"/>
            <wp:effectExtent l="0" t="0" r="254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4550410" cy="1274445"/>
                    </a:xfrm>
                    <a:prstGeom prst="rect">
                      <a:avLst/>
                    </a:prstGeom>
                    <a:noFill/>
                    <a:ln>
                      <a:noFill/>
                    </a:ln>
                  </pic:spPr>
                </pic:pic>
              </a:graphicData>
            </a:graphic>
          </wp:inline>
        </w:drawing>
      </w:r>
    </w:p>
    <w:p w14:paraId="56D21C1E">
      <w:pPr>
        <w:spacing w:line="360" w:lineRule="auto"/>
        <w:ind w:firstLine="460" w:firstLineChars="200"/>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3</w:t>
      </w:r>
      <w:r>
        <w:rPr>
          <w:rFonts w:hint="eastAsia" w:ascii="黑体" w:hAnsi="宋体" w:eastAsia="黑体"/>
          <w:sz w:val="23"/>
          <w:szCs w:val="23"/>
        </w:rPr>
        <w:t>本项目生产工艺流程及产污环节</w:t>
      </w:r>
    </w:p>
    <w:p w14:paraId="2175CB41">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rPr>
        <w:t>注：</w:t>
      </w:r>
      <w:r>
        <w:rPr>
          <w:rFonts w:hint="eastAsia" w:ascii="宋体" w:hAnsi="宋体" w:eastAsia="宋体" w:cs="Times New Roman"/>
          <w:i/>
          <w:sz w:val="23"/>
          <w:szCs w:val="23"/>
          <w:lang w:val="en-US" w:eastAsia="zh-CN"/>
        </w:rPr>
        <w:t xml:space="preserve">本项目生产过程无化学反应，均为物理混合。 </w:t>
      </w:r>
    </w:p>
    <w:p w14:paraId="0797B6D5">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w:t>
      </w:r>
      <w:r>
        <w:rPr>
          <w:rFonts w:hint="default" w:ascii="宋体" w:hAnsi="宋体" w:eastAsia="宋体" w:cs="Times New Roman"/>
          <w:i/>
          <w:sz w:val="23"/>
          <w:szCs w:val="23"/>
          <w:lang w:val="en-US" w:eastAsia="zh-CN"/>
        </w:rPr>
        <w:t>1</w:t>
      </w:r>
      <w:r>
        <w:rPr>
          <w:rFonts w:hint="eastAsia" w:ascii="宋体" w:hAnsi="宋体" w:eastAsia="宋体" w:cs="Times New Roman"/>
          <w:i/>
          <w:sz w:val="23"/>
          <w:szCs w:val="23"/>
          <w:lang w:val="en-US" w:eastAsia="zh-CN"/>
        </w:rPr>
        <w:t xml:space="preserve">）配比 </w:t>
      </w:r>
    </w:p>
    <w:p w14:paraId="00D086E0">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 xml:space="preserve">将树脂、助剂等原料称量后按产品要求进行配比。 </w:t>
      </w:r>
    </w:p>
    <w:p w14:paraId="7A78DECF">
      <w:pPr>
        <w:spacing w:line="360" w:lineRule="auto"/>
        <w:ind w:firstLine="460" w:firstLineChars="200"/>
        <w:rPr>
          <w:rFonts w:hint="eastAsia" w:ascii="宋体" w:hAnsi="宋体" w:eastAsia="宋体" w:cs="Times New Roman"/>
          <w:i/>
          <w:sz w:val="23"/>
          <w:szCs w:val="23"/>
          <w:lang w:val="en-US" w:eastAsia="zh-CN"/>
        </w:rPr>
      </w:pPr>
      <w:r>
        <w:rPr>
          <w:rFonts w:hint="eastAsia" w:ascii="宋体" w:hAnsi="宋体" w:eastAsia="宋体" w:cs="Times New Roman"/>
          <w:i/>
          <w:sz w:val="23"/>
          <w:szCs w:val="23"/>
          <w:lang w:val="en-US" w:eastAsia="zh-CN"/>
        </w:rPr>
        <w:t xml:space="preserve">（2）混合搅拌 </w:t>
      </w:r>
    </w:p>
    <w:p w14:paraId="287380B8">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 xml:space="preserve">配比后的原料采用自动投料，投入搅拌机进行混合搅拌，搅拌时保持密闭状态，混合时间约 </w:t>
      </w:r>
      <w:r>
        <w:rPr>
          <w:rFonts w:hint="default" w:ascii="宋体" w:hAnsi="宋体" w:eastAsia="宋体" w:cs="Times New Roman"/>
          <w:i/>
          <w:sz w:val="23"/>
          <w:szCs w:val="23"/>
          <w:lang w:val="en-US" w:eastAsia="zh-CN"/>
        </w:rPr>
        <w:t>6min</w:t>
      </w:r>
      <w:r>
        <w:rPr>
          <w:rFonts w:hint="eastAsia" w:ascii="宋体" w:hAnsi="宋体" w:eastAsia="宋体" w:cs="Times New Roman"/>
          <w:i/>
          <w:sz w:val="23"/>
          <w:szCs w:val="23"/>
          <w:lang w:val="en-US" w:eastAsia="zh-CN"/>
        </w:rPr>
        <w:t xml:space="preserve">。 </w:t>
      </w:r>
    </w:p>
    <w:p w14:paraId="4625D3AD">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w:t>
      </w:r>
      <w:r>
        <w:rPr>
          <w:rFonts w:hint="default" w:ascii="宋体" w:hAnsi="宋体" w:eastAsia="宋体" w:cs="Times New Roman"/>
          <w:i/>
          <w:sz w:val="23"/>
          <w:szCs w:val="23"/>
          <w:lang w:val="en-US" w:eastAsia="zh-CN"/>
        </w:rPr>
        <w:t>3</w:t>
      </w:r>
      <w:r>
        <w:rPr>
          <w:rFonts w:hint="eastAsia" w:ascii="宋体" w:hAnsi="宋体" w:eastAsia="宋体" w:cs="Times New Roman"/>
          <w:i/>
          <w:sz w:val="23"/>
          <w:szCs w:val="23"/>
          <w:lang w:val="en-US" w:eastAsia="zh-CN"/>
        </w:rPr>
        <w:t xml:space="preserve">）挤出熔融 </w:t>
      </w:r>
    </w:p>
    <w:p w14:paraId="4770C997">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 xml:space="preserve">充分混合后的物料通过挤出机熔融挤出，挤出机采用电加热，温度控制在 </w:t>
      </w:r>
      <w:r>
        <w:rPr>
          <w:rFonts w:hint="default" w:ascii="宋体" w:hAnsi="宋体" w:eastAsia="宋体" w:cs="Times New Roman"/>
          <w:i/>
          <w:sz w:val="23"/>
          <w:szCs w:val="23"/>
          <w:lang w:val="en-US" w:eastAsia="zh-CN"/>
        </w:rPr>
        <w:t>110</w:t>
      </w:r>
      <w:r>
        <w:rPr>
          <w:rFonts w:hint="eastAsia" w:ascii="宋体" w:hAnsi="宋体" w:eastAsia="宋体" w:cs="Times New Roman"/>
          <w:i/>
          <w:sz w:val="23"/>
          <w:szCs w:val="23"/>
          <w:lang w:val="en-US" w:eastAsia="zh-CN"/>
        </w:rPr>
        <w:t xml:space="preserve">℃左右，加热过程中聚酯树脂及助剂不会分解，加热熔化后与填料及助剂等充分混合，挤出的物料呈条状或粘稠糊状。 </w:t>
      </w:r>
    </w:p>
    <w:p w14:paraId="6A17AFDA">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w:t>
      </w:r>
      <w:r>
        <w:rPr>
          <w:rFonts w:hint="default" w:ascii="宋体" w:hAnsi="宋体" w:eastAsia="宋体" w:cs="Times New Roman"/>
          <w:i/>
          <w:sz w:val="23"/>
          <w:szCs w:val="23"/>
          <w:lang w:val="en-US" w:eastAsia="zh-CN"/>
        </w:rPr>
        <w:t>4</w:t>
      </w:r>
      <w:r>
        <w:rPr>
          <w:rFonts w:hint="eastAsia" w:ascii="宋体" w:hAnsi="宋体" w:eastAsia="宋体" w:cs="Times New Roman"/>
          <w:i/>
          <w:sz w:val="23"/>
          <w:szCs w:val="23"/>
          <w:lang w:val="en-US" w:eastAsia="zh-CN"/>
        </w:rPr>
        <w:t xml:space="preserve">）冷却压片 </w:t>
      </w:r>
    </w:p>
    <w:p w14:paraId="20ACCE95">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 xml:space="preserve">由挤出机挤出的物料投入到压片机内摊平后挤压成片状物，同时经压片机配备的循环水冷系统对物料进行间接冷却，冷却水循环使用，不排放；物料在输送过程中自然冷却至固态，随后落入料斗。 </w:t>
      </w:r>
    </w:p>
    <w:p w14:paraId="48E44B43">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w:t>
      </w:r>
      <w:r>
        <w:rPr>
          <w:rFonts w:hint="default" w:ascii="宋体" w:hAnsi="宋体" w:eastAsia="宋体" w:cs="Times New Roman"/>
          <w:i/>
          <w:sz w:val="23"/>
          <w:szCs w:val="23"/>
          <w:lang w:val="en-US" w:eastAsia="zh-CN"/>
        </w:rPr>
        <w:t>5</w:t>
      </w:r>
      <w:r>
        <w:rPr>
          <w:rFonts w:hint="eastAsia" w:ascii="宋体" w:hAnsi="宋体" w:eastAsia="宋体" w:cs="Times New Roman"/>
          <w:i/>
          <w:sz w:val="23"/>
          <w:szCs w:val="23"/>
          <w:lang w:val="en-US" w:eastAsia="zh-CN"/>
        </w:rPr>
        <w:t xml:space="preserve">）研磨 </w:t>
      </w:r>
    </w:p>
    <w:p w14:paraId="01BCBAB7">
      <w:pPr>
        <w:spacing w:line="360" w:lineRule="auto"/>
        <w:ind w:firstLine="460" w:firstLineChars="200"/>
        <w:rPr>
          <w:rFonts w:hint="eastAsia" w:ascii="宋体" w:hAnsi="宋体" w:eastAsia="宋体" w:cs="Times New Roman"/>
          <w:i/>
          <w:sz w:val="23"/>
          <w:szCs w:val="23"/>
        </w:rPr>
      </w:pPr>
      <w:r>
        <w:rPr>
          <w:rFonts w:hint="eastAsia" w:ascii="宋体" w:hAnsi="宋体" w:eastAsia="宋体" w:cs="Times New Roman"/>
          <w:i/>
          <w:sz w:val="23"/>
          <w:szCs w:val="23"/>
          <w:lang w:val="en-US" w:eastAsia="zh-CN"/>
        </w:rPr>
        <w:t>冷却后的物料由输送带送至磨粉机打磨成粉，项目采用空气分级磨（</w:t>
      </w:r>
      <w:r>
        <w:rPr>
          <w:rFonts w:hint="default" w:ascii="宋体" w:hAnsi="宋体" w:eastAsia="宋体" w:cs="Times New Roman"/>
          <w:i/>
          <w:sz w:val="23"/>
          <w:szCs w:val="23"/>
          <w:lang w:val="en-US" w:eastAsia="zh-CN"/>
        </w:rPr>
        <w:t>ACM</w:t>
      </w:r>
      <w:r>
        <w:rPr>
          <w:rFonts w:hint="eastAsia" w:ascii="宋体" w:hAnsi="宋体" w:eastAsia="宋体" w:cs="Times New Roman"/>
          <w:i/>
          <w:sz w:val="23"/>
          <w:szCs w:val="23"/>
          <w:lang w:val="en-US" w:eastAsia="zh-CN"/>
        </w:rPr>
        <w:t>），</w:t>
      </w:r>
      <w:r>
        <w:rPr>
          <w:rFonts w:hint="default" w:ascii="宋体" w:hAnsi="宋体" w:eastAsia="宋体" w:cs="Times New Roman"/>
          <w:i/>
          <w:sz w:val="23"/>
          <w:szCs w:val="23"/>
          <w:lang w:val="en-US" w:eastAsia="zh-CN"/>
        </w:rPr>
        <w:t xml:space="preserve">ACM </w:t>
      </w:r>
      <w:r>
        <w:rPr>
          <w:rFonts w:hint="eastAsia" w:ascii="宋体" w:hAnsi="宋体" w:eastAsia="宋体" w:cs="Times New Roman"/>
          <w:i/>
          <w:sz w:val="23"/>
          <w:szCs w:val="23"/>
          <w:lang w:val="en-US" w:eastAsia="zh-CN"/>
        </w:rPr>
        <w:t xml:space="preserve">磨粉机组内带有分级装置，具有可调的自动分级功能，通过粉末设备进行研磨，研磨粉末达到涂装所要求的粒度收集产品，收集后外售。 </w:t>
      </w:r>
    </w:p>
    <w:p w14:paraId="5DCF4B30">
      <w:pPr>
        <w:pStyle w:val="5"/>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50"/>
      <w:bookmarkEnd w:id="151"/>
      <w:bookmarkEnd w:id="152"/>
      <w:bookmarkEnd w:id="153"/>
      <w:bookmarkEnd w:id="154"/>
    </w:p>
    <w:p w14:paraId="7AFE0BA0">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产品方案及生产规模</w:t>
      </w:r>
    </w:p>
    <w:tbl>
      <w:tblPr>
        <w:tblStyle w:val="14"/>
        <w:tblW w:w="46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357"/>
        <w:gridCol w:w="1492"/>
        <w:gridCol w:w="1307"/>
        <w:gridCol w:w="1518"/>
        <w:gridCol w:w="1518"/>
      </w:tblGrid>
      <w:tr w14:paraId="647C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490"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850"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935"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819"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951"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c>
          <w:tcPr>
            <w:tcW w:w="951" w:type="pct"/>
            <w:noWrap w:val="0"/>
            <w:vAlign w:val="center"/>
          </w:tcPr>
          <w:p w14:paraId="66FC65BD">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4A3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357" w:type="dxa"/>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热固性粉末涂料</w:t>
            </w:r>
          </w:p>
        </w:tc>
        <w:tc>
          <w:tcPr>
            <w:tcW w:w="1492" w:type="dxa"/>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200吨</w:t>
            </w:r>
            <w:r>
              <w:rPr>
                <w:rFonts w:hint="eastAsia" w:ascii="宋体" w:hAnsi="宋体" w:eastAsia="宋体" w:cs="宋体"/>
                <w:kern w:val="2"/>
                <w:sz w:val="21"/>
                <w:szCs w:val="21"/>
                <w:lang w:val="en-US" w:eastAsia="zh-CN" w:bidi="ar-SA"/>
              </w:rPr>
              <w:t>/年</w:t>
            </w:r>
          </w:p>
        </w:tc>
        <w:tc>
          <w:tcPr>
            <w:tcW w:w="819" w:type="pct"/>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179吨</w:t>
            </w:r>
            <w:r>
              <w:rPr>
                <w:rFonts w:hint="eastAsia" w:ascii="宋体" w:hAnsi="宋体" w:eastAsia="宋体" w:cs="宋体"/>
                <w:kern w:val="2"/>
                <w:sz w:val="21"/>
                <w:szCs w:val="21"/>
                <w:lang w:val="en-US" w:eastAsia="zh-CN" w:bidi="ar-SA"/>
              </w:rPr>
              <w:t>/年</w:t>
            </w:r>
          </w:p>
        </w:tc>
        <w:tc>
          <w:tcPr>
            <w:tcW w:w="951"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-21</w:t>
            </w:r>
            <w:r>
              <w:rPr>
                <w:rFonts w:hint="eastAsia" w:ascii="宋体" w:hAnsi="宋体" w:eastAsia="宋体" w:cs="宋体"/>
                <w:color w:val="000000"/>
                <w:sz w:val="21"/>
                <w:szCs w:val="21"/>
                <w:lang w:val="en-US" w:eastAsia="zh-CN"/>
              </w:rPr>
              <w:t>吨</w:t>
            </w:r>
            <w:r>
              <w:rPr>
                <w:rFonts w:hint="eastAsia" w:ascii="宋体" w:hAnsi="宋体" w:eastAsia="宋体" w:cs="宋体"/>
                <w:kern w:val="2"/>
                <w:sz w:val="21"/>
                <w:szCs w:val="21"/>
                <w:lang w:val="en-US" w:eastAsia="zh-CN" w:bidi="ar-SA"/>
              </w:rPr>
              <w:t>/年</w:t>
            </w:r>
          </w:p>
        </w:tc>
        <w:tc>
          <w:tcPr>
            <w:tcW w:w="951" w:type="pct"/>
            <w:noWrap w:val="0"/>
            <w:vAlign w:val="center"/>
          </w:tcPr>
          <w:p w14:paraId="05B27250">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不属于重大变动</w:t>
            </w:r>
          </w:p>
        </w:tc>
      </w:tr>
    </w:tbl>
    <w:p w14:paraId="29FCB284">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615F8F0E">
      <w:pPr>
        <w:pStyle w:val="7"/>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15"/>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序号</w:t>
            </w:r>
          </w:p>
        </w:tc>
        <w:tc>
          <w:tcPr>
            <w:tcW w:w="1596" w:type="dxa"/>
            <w:vAlign w:val="center"/>
          </w:tcPr>
          <w:p w14:paraId="06014A36">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w:t>
            </w:r>
          </w:p>
        </w:tc>
        <w:tc>
          <w:tcPr>
            <w:tcW w:w="1845" w:type="dxa"/>
            <w:vAlign w:val="center"/>
          </w:tcPr>
          <w:p w14:paraId="044D571E">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环评</w:t>
            </w:r>
            <w:r>
              <w:rPr>
                <w:rFonts w:hint="eastAsia" w:ascii="宋体" w:hAnsi="宋体" w:eastAsia="宋体" w:cs="宋体"/>
                <w:kern w:val="2"/>
                <w:sz w:val="21"/>
                <w:szCs w:val="21"/>
                <w:lang w:val="en-US" w:eastAsia="zh-CN" w:bidi="ar-SA"/>
              </w:rPr>
              <w:t>审批</w:t>
            </w:r>
          </w:p>
        </w:tc>
        <w:tc>
          <w:tcPr>
            <w:tcW w:w="2010" w:type="dxa"/>
            <w:vAlign w:val="center"/>
          </w:tcPr>
          <w:p w14:paraId="7A72186F">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实际情况</w:t>
            </w:r>
          </w:p>
        </w:tc>
        <w:tc>
          <w:tcPr>
            <w:tcW w:w="2225" w:type="dxa"/>
            <w:vAlign w:val="center"/>
          </w:tcPr>
          <w:p w14:paraId="0E5498B4">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1</w:t>
            </w:r>
          </w:p>
        </w:tc>
        <w:tc>
          <w:tcPr>
            <w:tcW w:w="7676" w:type="dxa"/>
            <w:gridSpan w:val="4"/>
            <w:vAlign w:val="center"/>
          </w:tcPr>
          <w:p w14:paraId="0B37AC83">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本项目具体变动情况见表3-1～表3-3。</w:t>
            </w:r>
          </w:p>
        </w:tc>
      </w:tr>
    </w:tbl>
    <w:p w14:paraId="2BD487B2">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55" w:name="_Toc28878"/>
    </w:p>
    <w:p w14:paraId="2E9B6516">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p>
    <w:p w14:paraId="6F7B6D46">
      <w:pPr>
        <w:rPr>
          <w:rFonts w:hint="default"/>
          <w:lang w:val="en-US" w:eastAsia="zh-CN"/>
        </w:rPr>
      </w:pPr>
    </w:p>
    <w:p w14:paraId="7BED6B96">
      <w:pPr>
        <w:pStyle w:val="2"/>
        <w:rPr>
          <w:rFonts w:hint="default" w:ascii="Times New Roman" w:hAnsi="Times New Roman" w:eastAsia="宋体" w:cs="Times New Roman"/>
          <w:lang w:val="en-US" w:eastAsia="zh-CN"/>
        </w:rPr>
      </w:pPr>
    </w:p>
    <w:p w14:paraId="3C6BFD6B">
      <w:pPr>
        <w:pStyle w:val="4"/>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四、环境保护设施</w:t>
      </w:r>
      <w:bookmarkEnd w:id="155"/>
    </w:p>
    <w:p w14:paraId="2041A73D">
      <w:pPr>
        <w:pStyle w:val="5"/>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156" w:name="_Toc27848"/>
      <w:bookmarkStart w:id="157" w:name="_Toc22749"/>
      <w:bookmarkStart w:id="158" w:name="_Toc20424"/>
      <w:bookmarkStart w:id="159" w:name="_Toc9355"/>
      <w:bookmarkStart w:id="160" w:name="_Toc21310"/>
      <w:r>
        <w:rPr>
          <w:rFonts w:hint="default" w:ascii="Times New Roman" w:hAnsi="Times New Roman" w:eastAsia="宋体" w:cs="Times New Roman"/>
          <w:b w:val="0"/>
          <w:bCs/>
          <w:lang w:val="en-US" w:eastAsia="zh-CN"/>
        </w:rPr>
        <w:t>4.1污染物治理/防治措施</w:t>
      </w:r>
      <w:bookmarkEnd w:id="156"/>
      <w:bookmarkEnd w:id="157"/>
      <w:bookmarkEnd w:id="158"/>
      <w:bookmarkEnd w:id="159"/>
      <w:bookmarkEnd w:id="160"/>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5AB3C0CC">
      <w:pPr>
        <w:spacing w:line="460" w:lineRule="exact"/>
        <w:ind w:firstLine="480" w:firstLineChars="200"/>
        <w:rPr>
          <w:rFonts w:hint="eastAsia" w:ascii="Times New Roman" w:hAnsi="Times New Roman" w:eastAsia="宋体" w:cs="Times New Roman"/>
          <w:snapToGrid w:val="0"/>
          <w:kern w:val="0"/>
          <w:sz w:val="24"/>
          <w:szCs w:val="20"/>
          <w:lang w:val="en-US" w:eastAsia="zh-CN"/>
        </w:rPr>
      </w:pPr>
      <w:r>
        <w:rPr>
          <w:rFonts w:hint="eastAsia" w:ascii="Times New Roman" w:hAnsi="Times New Roman" w:eastAsia="宋体" w:cs="Times New Roman"/>
          <w:snapToGrid w:val="0"/>
          <w:kern w:val="0"/>
          <w:sz w:val="24"/>
          <w:szCs w:val="20"/>
        </w:rPr>
        <w:t>企业实行雨污分流，雨水进入雨水管网；</w:t>
      </w:r>
      <w:r>
        <w:rPr>
          <w:rFonts w:hint="eastAsia" w:ascii="Times New Roman" w:hAnsi="Times New Roman" w:eastAsia="宋体" w:cs="Times New Roman"/>
          <w:snapToGrid w:val="0"/>
          <w:kern w:val="0"/>
          <w:sz w:val="24"/>
          <w:szCs w:val="20"/>
          <w:lang w:val="en-US" w:eastAsia="zh-CN"/>
        </w:rPr>
        <w:t>冷却水循环使用，定期添加，除自然蒸发外，不外排。生活污水经化粪池处理后纳入市政污水管网，最终经钱江污水处理厂处理达标后排入钱塘江。</w:t>
      </w:r>
    </w:p>
    <w:p w14:paraId="1CA6389D">
      <w:pPr>
        <w:pStyle w:val="2"/>
      </w:pPr>
      <w:r>
        <w:drawing>
          <wp:inline distT="0" distB="0" distL="114300" distR="114300">
            <wp:extent cx="4589780" cy="1648460"/>
            <wp:effectExtent l="0" t="0" r="127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589780" cy="1648460"/>
                    </a:xfrm>
                    <a:prstGeom prst="rect">
                      <a:avLst/>
                    </a:prstGeom>
                    <a:noFill/>
                    <a:ln>
                      <a:noFill/>
                    </a:ln>
                  </pic:spPr>
                </pic:pic>
              </a:graphicData>
            </a:graphic>
          </wp:inline>
        </w:drawing>
      </w:r>
    </w:p>
    <w:p w14:paraId="343DF1E6">
      <w:pPr>
        <w:pStyle w:val="3"/>
        <w:jc w:val="center"/>
        <w:rPr>
          <w:rFonts w:hint="default" w:eastAsiaTheme="minorEastAsia"/>
          <w:lang w:val="en-US" w:eastAsia="zh-CN"/>
        </w:rPr>
      </w:pPr>
      <w:r>
        <w:rPr>
          <w:rFonts w:hint="eastAsia"/>
          <w:lang w:val="en-US" w:eastAsia="zh-CN"/>
        </w:rPr>
        <w:t>图4-1 企业水平衡图</w:t>
      </w:r>
    </w:p>
    <w:p w14:paraId="5D3B36F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pPr>
      <w:r>
        <w:drawing>
          <wp:inline distT="0" distB="0" distL="114300" distR="114300">
            <wp:extent cx="2402840" cy="2202180"/>
            <wp:effectExtent l="0" t="0" r="16510"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9"/>
                    <a:stretch>
                      <a:fillRect/>
                    </a:stretch>
                  </pic:blipFill>
                  <pic:spPr>
                    <a:xfrm>
                      <a:off x="0" y="0"/>
                      <a:ext cx="2402840" cy="2202180"/>
                    </a:xfrm>
                    <a:prstGeom prst="rect">
                      <a:avLst/>
                    </a:prstGeom>
                    <a:noFill/>
                    <a:ln>
                      <a:noFill/>
                    </a:ln>
                  </pic:spPr>
                </pic:pic>
              </a:graphicData>
            </a:graphic>
          </wp:inline>
        </w:drawing>
      </w:r>
      <w:r>
        <w:drawing>
          <wp:inline distT="0" distB="0" distL="114300" distR="114300">
            <wp:extent cx="2724150" cy="2196465"/>
            <wp:effectExtent l="0" t="0" r="0"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0"/>
                    <a:stretch>
                      <a:fillRect/>
                    </a:stretch>
                  </pic:blipFill>
                  <pic:spPr>
                    <a:xfrm>
                      <a:off x="0" y="0"/>
                      <a:ext cx="2724150" cy="2196465"/>
                    </a:xfrm>
                    <a:prstGeom prst="rect">
                      <a:avLst/>
                    </a:prstGeom>
                    <a:noFill/>
                    <a:ln>
                      <a:noFill/>
                    </a:ln>
                  </pic:spPr>
                </pic:pic>
              </a:graphicData>
            </a:graphic>
          </wp:inline>
        </w:drawing>
      </w:r>
    </w:p>
    <w:p w14:paraId="33DFB36F">
      <w:pPr>
        <w:keepNext w:val="0"/>
        <w:keepLines w:val="0"/>
        <w:pageBreakBefore w:val="0"/>
        <w:widowControl w:val="0"/>
        <w:kinsoku/>
        <w:wordWrap/>
        <w:overflowPunct/>
        <w:topLinePunct w:val="0"/>
        <w:autoSpaceDE/>
        <w:autoSpaceDN/>
        <w:bidi w:val="0"/>
        <w:adjustRightInd/>
        <w:snapToGrid/>
        <w:spacing w:line="360" w:lineRule="auto"/>
        <w:ind w:right="0" w:rightChars="0" w:firstLine="960" w:firstLineChars="400"/>
        <w:jc w:val="both"/>
        <w:textAlignment w:val="auto"/>
        <w:outlineLvl w:val="9"/>
        <w:rPr>
          <w:rFonts w:hint="default" w:eastAsiaTheme="minorEastAsia"/>
          <w:lang w:val="en-US" w:eastAsia="zh-CN"/>
        </w:rPr>
      </w:pPr>
      <w:r>
        <w:rPr>
          <w:rFonts w:hint="eastAsia"/>
          <w:lang w:val="en-US" w:eastAsia="zh-CN"/>
        </w:rPr>
        <w:t>雨水排放口                       污水排放口</w:t>
      </w: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6E7F974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bCs/>
          <w:color w:val="auto"/>
          <w:szCs w:val="21"/>
          <w:lang w:val="en-US" w:eastAsia="zh-CN"/>
        </w:rPr>
      </w:pPr>
      <w:bookmarkStart w:id="161" w:name="_Toc19930"/>
      <w:bookmarkStart w:id="162" w:name="_Toc12100"/>
      <w:bookmarkStart w:id="163" w:name="_Toc7038"/>
      <w:bookmarkStart w:id="164" w:name="_Toc32137"/>
      <w:r>
        <w:rPr>
          <w:rFonts w:hint="default" w:ascii="Times New Roman" w:hAnsi="Times New Roman" w:eastAsia="宋体" w:cs="Times New Roman"/>
          <w:bCs/>
          <w:color w:val="auto"/>
          <w:szCs w:val="21"/>
          <w:lang w:val="en-US" w:eastAsia="zh-CN"/>
        </w:rPr>
        <w:t>本项目废气主要为生产过程中产生的投料粉尘、挤出废气</w:t>
      </w:r>
      <w:r>
        <w:rPr>
          <w:rFonts w:hint="eastAsia" w:ascii="Times New Roman" w:hAnsi="Times New Roman" w:eastAsia="宋体" w:cs="Times New Roman"/>
          <w:bCs/>
          <w:color w:val="auto"/>
          <w:szCs w:val="21"/>
          <w:lang w:val="en-US" w:eastAsia="zh-CN"/>
        </w:rPr>
        <w:t>、研磨粉尘</w:t>
      </w:r>
      <w:r>
        <w:rPr>
          <w:rFonts w:hint="default" w:ascii="Times New Roman" w:hAnsi="Times New Roman" w:eastAsia="宋体" w:cs="Times New Roman"/>
          <w:bCs/>
          <w:color w:val="auto"/>
          <w:szCs w:val="21"/>
          <w:lang w:val="en-US" w:eastAsia="zh-CN"/>
        </w:rPr>
        <w:t>。对于</w:t>
      </w:r>
      <w:r>
        <w:rPr>
          <w:rFonts w:hint="eastAsia" w:ascii="Times New Roman" w:hAnsi="Times New Roman" w:eastAsia="宋体" w:cs="Times New Roman"/>
          <w:bCs/>
          <w:color w:val="auto"/>
          <w:szCs w:val="21"/>
          <w:lang w:val="en-US" w:eastAsia="zh-CN"/>
        </w:rPr>
        <w:t>投料</w:t>
      </w:r>
      <w:r>
        <w:rPr>
          <w:rFonts w:hint="default" w:ascii="Times New Roman" w:hAnsi="Times New Roman" w:eastAsia="宋体" w:cs="Times New Roman"/>
          <w:bCs/>
          <w:color w:val="auto"/>
          <w:szCs w:val="21"/>
          <w:lang w:val="en-US" w:eastAsia="zh-CN"/>
        </w:rPr>
        <w:t>粉尘，</w:t>
      </w:r>
      <w:r>
        <w:rPr>
          <w:rFonts w:hint="eastAsia" w:ascii="Times New Roman" w:hAnsi="Times New Roman" w:eastAsia="宋体" w:cs="Times New Roman"/>
          <w:bCs/>
          <w:color w:val="auto"/>
          <w:szCs w:val="21"/>
          <w:lang w:val="en-US" w:eastAsia="zh-CN"/>
        </w:rPr>
        <w:t>采用车间密闭，定期清扫</w:t>
      </w:r>
      <w:r>
        <w:rPr>
          <w:rFonts w:hint="default" w:ascii="Times New Roman" w:hAnsi="Times New Roman" w:eastAsia="宋体" w:cs="Times New Roman"/>
          <w:bCs/>
          <w:color w:val="auto"/>
          <w:szCs w:val="21"/>
          <w:lang w:val="en-US" w:eastAsia="zh-CN"/>
        </w:rPr>
        <w:t>；对于挤出废气，企业在废气产生点安装收集装置，收集后采用活性炭吸附后</w:t>
      </w:r>
      <w:r>
        <w:rPr>
          <w:rFonts w:hint="eastAsia" w:ascii="Times New Roman" w:hAnsi="Times New Roman" w:eastAsia="宋体" w:cs="Times New Roman"/>
          <w:bCs/>
          <w:color w:val="auto"/>
          <w:szCs w:val="21"/>
          <w:lang w:val="en-US" w:eastAsia="zh-CN"/>
        </w:rPr>
        <w:t>15m</w:t>
      </w:r>
      <w:r>
        <w:rPr>
          <w:rFonts w:hint="default" w:ascii="Times New Roman" w:hAnsi="Times New Roman" w:eastAsia="宋体" w:cs="Times New Roman"/>
          <w:bCs/>
          <w:color w:val="auto"/>
          <w:szCs w:val="21"/>
          <w:lang w:val="en-US" w:eastAsia="zh-CN"/>
        </w:rPr>
        <w:t>高空排放</w:t>
      </w:r>
      <w:r>
        <w:rPr>
          <w:rFonts w:hint="eastAsia" w:ascii="Times New Roman" w:hAnsi="Times New Roman" w:eastAsia="宋体" w:cs="Times New Roman"/>
          <w:bCs/>
          <w:color w:val="auto"/>
          <w:szCs w:val="21"/>
          <w:lang w:val="en-US" w:eastAsia="zh-CN"/>
        </w:rPr>
        <w:t>（直径0.4m）</w:t>
      </w:r>
      <w:r>
        <w:rPr>
          <w:rFonts w:hint="default" w:ascii="Times New Roman" w:hAnsi="Times New Roman" w:eastAsia="宋体" w:cs="Times New Roman"/>
          <w:bCs/>
          <w:color w:val="auto"/>
          <w:szCs w:val="21"/>
          <w:lang w:val="en-US" w:eastAsia="zh-CN"/>
        </w:rPr>
        <w:t>。本项目研磨均为密闭设备中进行，废气经废气孔排放，直接连接管道进行收集，收集后经袋式除尘器处理后车间排放。</w:t>
      </w:r>
    </w:p>
    <w:p w14:paraId="42A8A18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pPr>
      <w:bookmarkStart w:id="472" w:name="_GoBack"/>
      <w:r>
        <w:drawing>
          <wp:inline distT="0" distB="0" distL="114300" distR="114300">
            <wp:extent cx="3190875" cy="2682240"/>
            <wp:effectExtent l="0" t="0" r="952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3190875" cy="2682240"/>
                    </a:xfrm>
                    <a:prstGeom prst="rect">
                      <a:avLst/>
                    </a:prstGeom>
                    <a:noFill/>
                    <a:ln>
                      <a:noFill/>
                    </a:ln>
                  </pic:spPr>
                </pic:pic>
              </a:graphicData>
            </a:graphic>
          </wp:inline>
        </w:drawing>
      </w:r>
      <w:bookmarkEnd w:id="472"/>
    </w:p>
    <w:p w14:paraId="3605016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lang w:val="en-US" w:eastAsia="zh-CN"/>
        </w:rPr>
      </w:pPr>
      <w:r>
        <w:rPr>
          <w:rFonts w:hint="eastAsia"/>
          <w:lang w:val="en-US" w:eastAsia="zh-CN"/>
        </w:rPr>
        <w:t>活性炭吸附处理装置、有组织排放采样口</w:t>
      </w:r>
    </w:p>
    <w:p w14:paraId="5FF8BFBE">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lang w:val="en-US" w:eastAsia="zh-CN"/>
        </w:rPr>
      </w:pPr>
      <w:r>
        <w:drawing>
          <wp:inline distT="0" distB="0" distL="114300" distR="114300">
            <wp:extent cx="2617470" cy="1971675"/>
            <wp:effectExtent l="0" t="0" r="1143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2617470" cy="1971675"/>
                    </a:xfrm>
                    <a:prstGeom prst="rect">
                      <a:avLst/>
                    </a:prstGeom>
                    <a:noFill/>
                    <a:ln>
                      <a:noFill/>
                    </a:ln>
                  </pic:spPr>
                </pic:pic>
              </a:graphicData>
            </a:graphic>
          </wp:inline>
        </w:drawing>
      </w:r>
      <w:r>
        <w:drawing>
          <wp:inline distT="0" distB="0" distL="114300" distR="114300">
            <wp:extent cx="2404745" cy="2025015"/>
            <wp:effectExtent l="0" t="0" r="14605" b="1333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404745" cy="2025015"/>
                    </a:xfrm>
                    <a:prstGeom prst="rect">
                      <a:avLst/>
                    </a:prstGeom>
                    <a:noFill/>
                    <a:ln>
                      <a:noFill/>
                    </a:ln>
                  </pic:spPr>
                </pic:pic>
              </a:graphicData>
            </a:graphic>
          </wp:inline>
        </w:drawing>
      </w:r>
    </w:p>
    <w:p w14:paraId="4B4B3C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lang w:val="en-US" w:eastAsia="zh-CN"/>
        </w:rPr>
      </w:pPr>
      <w:r>
        <w:rPr>
          <w:rFonts w:hint="eastAsia"/>
          <w:lang w:val="en-US" w:eastAsia="zh-CN"/>
        </w:rPr>
        <w:t>有组织进口采样口</w:t>
      </w:r>
    </w:p>
    <w:p w14:paraId="5497A3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pPr>
      <w:r>
        <w:drawing>
          <wp:inline distT="0" distB="0" distL="114300" distR="114300">
            <wp:extent cx="2461895" cy="2081530"/>
            <wp:effectExtent l="0" t="0" r="14605"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2461895" cy="2081530"/>
                    </a:xfrm>
                    <a:prstGeom prst="rect">
                      <a:avLst/>
                    </a:prstGeom>
                    <a:noFill/>
                    <a:ln>
                      <a:noFill/>
                    </a:ln>
                  </pic:spPr>
                </pic:pic>
              </a:graphicData>
            </a:graphic>
          </wp:inline>
        </w:drawing>
      </w:r>
      <w:r>
        <w:drawing>
          <wp:inline distT="0" distB="0" distL="114300" distR="114300">
            <wp:extent cx="2556510" cy="1831975"/>
            <wp:effectExtent l="0" t="0" r="15240" b="158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2556510" cy="1831975"/>
                    </a:xfrm>
                    <a:prstGeom prst="rect">
                      <a:avLst/>
                    </a:prstGeom>
                    <a:noFill/>
                    <a:ln>
                      <a:noFill/>
                    </a:ln>
                  </pic:spPr>
                </pic:pic>
              </a:graphicData>
            </a:graphic>
          </wp:inline>
        </w:drawing>
      </w:r>
    </w:p>
    <w:p w14:paraId="28B17FB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center"/>
        <w:textAlignment w:val="auto"/>
        <w:rPr>
          <w:rFonts w:hint="default" w:eastAsiaTheme="minorEastAsia"/>
          <w:lang w:val="en-US" w:eastAsia="zh-CN"/>
        </w:rPr>
      </w:pPr>
      <w:r>
        <w:rPr>
          <w:rFonts w:hint="eastAsia"/>
          <w:lang w:val="en-US" w:eastAsia="zh-CN"/>
        </w:rPr>
        <w:t>研磨粉尘处理收集装置</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挤出机、压片机等设备运行过程中产生</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。采取一定程度的封闭、隔音处理，噪声要求达到《工业企业厂界环境噪声排放标准》（GB12348-2008）中的2类标准。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6939EB9D">
      <w:pPr>
        <w:spacing w:line="360" w:lineRule="auto"/>
        <w:ind w:firstLine="480" w:firstLineChars="200"/>
        <w:rPr>
          <w:rFonts w:ascii="Times New Roman" w:hAnsi="Times New Roman" w:eastAsia="宋体"/>
          <w:color w:val="auto"/>
          <w:spacing w:val="0"/>
          <w:sz w:val="24"/>
        </w:rPr>
      </w:pPr>
      <w:r>
        <w:rPr>
          <w:rFonts w:hint="eastAsia" w:ascii="Times New Roman" w:hAnsi="Times New Roman" w:eastAsia="宋体" w:cs="Times New Roman"/>
          <w:bCs/>
          <w:color w:val="auto"/>
          <w:szCs w:val="21"/>
          <w:lang w:val="en-US" w:eastAsia="zh-CN"/>
        </w:rPr>
        <w:t>生活垃圾由环卫部门统一清运；一般工业固废经收集后出售给废旧物资回收部门回收</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bCs/>
          <w:color w:val="auto"/>
          <w:szCs w:val="21"/>
          <w:lang w:val="en-US" w:eastAsia="zh-CN"/>
        </w:rPr>
        <w:t>危险固废委托有资质的单位处理，</w:t>
      </w:r>
      <w:r>
        <w:rPr>
          <w:rFonts w:ascii="Times New Roman" w:hAnsi="Times New Roman" w:eastAsia="宋体"/>
          <w:color w:val="auto"/>
          <w:spacing w:val="0"/>
          <w:sz w:val="24"/>
        </w:rPr>
        <w:t>危险废物暂存处</w:t>
      </w:r>
      <w:r>
        <w:rPr>
          <w:rFonts w:hint="eastAsia" w:ascii="Times New Roman" w:hAnsi="Times New Roman" w:eastAsia="宋体"/>
          <w:color w:val="auto"/>
          <w:spacing w:val="0"/>
          <w:sz w:val="24"/>
        </w:rPr>
        <w:t>建议企业</w:t>
      </w:r>
      <w:r>
        <w:rPr>
          <w:rFonts w:ascii="Times New Roman" w:hAnsi="Times New Roman" w:eastAsia="宋体"/>
          <w:color w:val="auto"/>
          <w:spacing w:val="0"/>
          <w:sz w:val="24"/>
        </w:rPr>
        <w:t>应按照《危险废物贮存污染控制标准》（GB18597-2023）中的要求进行建设，并做好四防（防风、防雨、防晒、防渗漏）工作。</w:t>
      </w:r>
    </w:p>
    <w:p w14:paraId="46FD6845">
      <w:pPr>
        <w:spacing w:line="360" w:lineRule="auto"/>
        <w:ind w:firstLine="482" w:firstLineChars="200"/>
        <w:jc w:val="center"/>
        <w:rPr>
          <w:rFonts w:hint="eastAsia" w:ascii="宋体" w:hAnsi="宋体" w:cs="宋体"/>
          <w:b/>
          <w:bCs/>
          <w:szCs w:val="21"/>
        </w:rPr>
      </w:pPr>
      <w:r>
        <w:rPr>
          <w:rFonts w:hint="eastAsia" w:ascii="宋体" w:hAnsi="宋体" w:cs="宋体"/>
          <w:b/>
          <w:bCs/>
          <w:szCs w:val="21"/>
        </w:rPr>
        <w:t>表4-</w:t>
      </w:r>
      <w:r>
        <w:rPr>
          <w:rFonts w:hint="eastAsia" w:ascii="宋体" w:hAnsi="宋体" w:cs="宋体"/>
          <w:b/>
          <w:bCs/>
          <w:szCs w:val="21"/>
          <w:lang w:val="en-US" w:eastAsia="zh-CN"/>
        </w:rPr>
        <w:t>1</w:t>
      </w:r>
      <w:r>
        <w:rPr>
          <w:rFonts w:hint="eastAsia" w:ascii="宋体" w:hAnsi="宋体" w:cs="宋体"/>
          <w:b/>
          <w:bCs/>
          <w:szCs w:val="21"/>
        </w:rPr>
        <w:t>固体废物污染物源强核算结果及相关参数一览表</w:t>
      </w:r>
    </w:p>
    <w:tbl>
      <w:tblPr>
        <w:tblStyle w:val="14"/>
        <w:tblW w:w="78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8"/>
        <w:gridCol w:w="893"/>
        <w:gridCol w:w="1565"/>
        <w:gridCol w:w="1728"/>
        <w:gridCol w:w="1488"/>
        <w:gridCol w:w="1066"/>
      </w:tblGrid>
      <w:tr w14:paraId="22FD1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jc w:val="center"/>
        </w:trPr>
        <w:tc>
          <w:tcPr>
            <w:tcW w:w="1118" w:type="dxa"/>
            <w:tcBorders>
              <w:tl2br w:val="nil"/>
              <w:tr2bl w:val="nil"/>
            </w:tcBorders>
            <w:noWrap w:val="0"/>
            <w:vAlign w:val="center"/>
          </w:tcPr>
          <w:p w14:paraId="1B86994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产生环节</w:t>
            </w:r>
          </w:p>
        </w:tc>
        <w:tc>
          <w:tcPr>
            <w:tcW w:w="893" w:type="dxa"/>
            <w:tcBorders>
              <w:tl2br w:val="nil"/>
              <w:tr2bl w:val="nil"/>
            </w:tcBorders>
            <w:noWrap w:val="0"/>
            <w:vAlign w:val="center"/>
          </w:tcPr>
          <w:p w14:paraId="78B1D2B5">
            <w:pPr>
              <w:spacing w:line="240" w:lineRule="auto"/>
              <w:jc w:val="center"/>
              <w:rPr>
                <w:rFonts w:hint="default" w:ascii="宋体" w:hAnsi="宋体" w:eastAsia="宋体" w:cs="Times New Roman"/>
                <w:bCs/>
                <w:kern w:val="2"/>
                <w:sz w:val="18"/>
                <w:szCs w:val="18"/>
                <w:lang w:val="en-US" w:eastAsia="zh-CN" w:bidi="ar-SA"/>
              </w:rPr>
            </w:pPr>
            <w:r>
              <w:rPr>
                <w:rFonts w:hint="eastAsia" w:ascii="Times New Roman" w:hAnsi="Times New Roman" w:eastAsia="宋体" w:cs="Times New Roman"/>
                <w:sz w:val="18"/>
                <w:szCs w:val="18"/>
                <w:lang w:val="en-US" w:eastAsia="zh-CN"/>
              </w:rPr>
              <w:t>设备维修</w:t>
            </w:r>
          </w:p>
        </w:tc>
        <w:tc>
          <w:tcPr>
            <w:tcW w:w="1565" w:type="dxa"/>
            <w:tcBorders>
              <w:tl2br w:val="nil"/>
              <w:tr2bl w:val="nil"/>
            </w:tcBorders>
            <w:noWrap w:val="0"/>
            <w:vAlign w:val="center"/>
          </w:tcPr>
          <w:p w14:paraId="2AD6A24C">
            <w:pPr>
              <w:spacing w:line="240" w:lineRule="auto"/>
              <w:jc w:val="center"/>
              <w:rPr>
                <w:rFonts w:hint="default"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废处理装置</w:t>
            </w:r>
          </w:p>
        </w:tc>
        <w:tc>
          <w:tcPr>
            <w:tcW w:w="1728" w:type="dxa"/>
            <w:tcBorders>
              <w:tl2br w:val="nil"/>
              <w:tr2bl w:val="nil"/>
            </w:tcBorders>
            <w:noWrap w:val="0"/>
            <w:vAlign w:val="center"/>
          </w:tcPr>
          <w:p w14:paraId="5BD9449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车间</w:t>
            </w:r>
          </w:p>
        </w:tc>
        <w:tc>
          <w:tcPr>
            <w:tcW w:w="1488" w:type="dxa"/>
            <w:tcBorders>
              <w:tl2br w:val="nil"/>
              <w:tr2bl w:val="nil"/>
            </w:tcBorders>
            <w:noWrap w:val="0"/>
            <w:vAlign w:val="center"/>
          </w:tcPr>
          <w:p w14:paraId="764BCFE8">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车间</w:t>
            </w:r>
          </w:p>
        </w:tc>
        <w:tc>
          <w:tcPr>
            <w:tcW w:w="1066" w:type="dxa"/>
            <w:tcBorders>
              <w:tl2br w:val="nil"/>
              <w:tr2bl w:val="nil"/>
            </w:tcBorders>
            <w:noWrap w:val="0"/>
            <w:vAlign w:val="center"/>
          </w:tcPr>
          <w:p w14:paraId="4F26AF4B">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员工</w:t>
            </w:r>
          </w:p>
        </w:tc>
      </w:tr>
      <w:tr w14:paraId="4CBE1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118" w:type="dxa"/>
            <w:tcBorders>
              <w:tl2br w:val="nil"/>
              <w:tr2bl w:val="nil"/>
            </w:tcBorders>
            <w:noWrap w:val="0"/>
            <w:vAlign w:val="center"/>
          </w:tcPr>
          <w:p w14:paraId="678CB25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名称</w:t>
            </w:r>
          </w:p>
        </w:tc>
        <w:tc>
          <w:tcPr>
            <w:tcW w:w="893" w:type="dxa"/>
            <w:tcBorders>
              <w:tl2br w:val="nil"/>
              <w:tr2bl w:val="nil"/>
            </w:tcBorders>
            <w:noWrap w:val="0"/>
            <w:vAlign w:val="center"/>
          </w:tcPr>
          <w:p w14:paraId="0809C4EB">
            <w:pPr>
              <w:spacing w:line="240" w:lineRule="auto"/>
              <w:jc w:val="center"/>
              <w:rPr>
                <w:rFonts w:hint="default"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废油</w:t>
            </w:r>
          </w:p>
        </w:tc>
        <w:tc>
          <w:tcPr>
            <w:tcW w:w="1565" w:type="dxa"/>
            <w:tcBorders>
              <w:tl2br w:val="nil"/>
              <w:tr2bl w:val="nil"/>
            </w:tcBorders>
            <w:noWrap w:val="0"/>
            <w:vAlign w:val="center"/>
          </w:tcPr>
          <w:p w14:paraId="50310598">
            <w:pPr>
              <w:spacing w:line="240" w:lineRule="auto"/>
              <w:jc w:val="center"/>
              <w:rPr>
                <w:rFonts w:hint="default"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废活性炭</w:t>
            </w:r>
          </w:p>
        </w:tc>
        <w:tc>
          <w:tcPr>
            <w:tcW w:w="1728" w:type="dxa"/>
            <w:tcBorders>
              <w:tl2br w:val="nil"/>
              <w:tr2bl w:val="nil"/>
            </w:tcBorders>
            <w:noWrap w:val="0"/>
            <w:vAlign w:val="center"/>
          </w:tcPr>
          <w:p w14:paraId="12E5A93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废包装桶</w:t>
            </w:r>
          </w:p>
        </w:tc>
        <w:tc>
          <w:tcPr>
            <w:tcW w:w="1488" w:type="dxa"/>
            <w:tcBorders>
              <w:tl2br w:val="nil"/>
              <w:tr2bl w:val="nil"/>
            </w:tcBorders>
            <w:noWrap w:val="0"/>
            <w:vAlign w:val="center"/>
          </w:tcPr>
          <w:p w14:paraId="28470584">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宋体"/>
                <w:sz w:val="18"/>
                <w:szCs w:val="18"/>
                <w:lang w:val="en-US" w:eastAsia="zh-CN"/>
              </w:rPr>
              <w:t>废包装材料</w:t>
            </w:r>
          </w:p>
        </w:tc>
        <w:tc>
          <w:tcPr>
            <w:tcW w:w="1066" w:type="dxa"/>
            <w:tcBorders>
              <w:tl2br w:val="nil"/>
              <w:tr2bl w:val="nil"/>
            </w:tcBorders>
            <w:noWrap w:val="0"/>
            <w:vAlign w:val="center"/>
          </w:tcPr>
          <w:p w14:paraId="3A44ADF7">
            <w:pPr>
              <w:spacing w:line="240" w:lineRule="auto"/>
              <w:jc w:val="center"/>
              <w:rPr>
                <w:rFonts w:hint="eastAsia" w:ascii="宋体" w:hAnsi="宋体" w:eastAsia="宋体" w:cs="宋体"/>
                <w:sz w:val="18"/>
                <w:szCs w:val="18"/>
              </w:rPr>
            </w:pPr>
            <w:r>
              <w:rPr>
                <w:rFonts w:hint="eastAsia" w:ascii="宋体" w:hAnsi="宋体" w:eastAsia="宋体" w:cs="宋体"/>
                <w:sz w:val="18"/>
                <w:szCs w:val="18"/>
              </w:rPr>
              <w:t>生活垃圾</w:t>
            </w:r>
          </w:p>
        </w:tc>
      </w:tr>
      <w:tr w14:paraId="0ED05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1118" w:type="dxa"/>
            <w:tcBorders>
              <w:tl2br w:val="nil"/>
              <w:tr2bl w:val="nil"/>
            </w:tcBorders>
            <w:noWrap w:val="0"/>
            <w:vAlign w:val="center"/>
          </w:tcPr>
          <w:p w14:paraId="188394D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属性</w:t>
            </w:r>
          </w:p>
        </w:tc>
        <w:tc>
          <w:tcPr>
            <w:tcW w:w="4186" w:type="dxa"/>
            <w:gridSpan w:val="3"/>
            <w:tcBorders>
              <w:tl2br w:val="nil"/>
              <w:tr2bl w:val="nil"/>
            </w:tcBorders>
            <w:noWrap w:val="0"/>
            <w:vAlign w:val="center"/>
          </w:tcPr>
          <w:p w14:paraId="10EDD5A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危险固废</w:t>
            </w:r>
          </w:p>
        </w:tc>
        <w:tc>
          <w:tcPr>
            <w:tcW w:w="1488" w:type="dxa"/>
            <w:tcBorders>
              <w:tl2br w:val="nil"/>
              <w:tr2bl w:val="nil"/>
            </w:tcBorders>
            <w:noWrap w:val="0"/>
            <w:vAlign w:val="center"/>
          </w:tcPr>
          <w:p w14:paraId="61EFBE1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一般固废</w:t>
            </w:r>
          </w:p>
        </w:tc>
        <w:tc>
          <w:tcPr>
            <w:tcW w:w="1066" w:type="dxa"/>
            <w:tcBorders>
              <w:tl2br w:val="nil"/>
              <w:tr2bl w:val="nil"/>
            </w:tcBorders>
            <w:noWrap w:val="0"/>
            <w:vAlign w:val="center"/>
          </w:tcPr>
          <w:p w14:paraId="268D426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一般固废</w:t>
            </w:r>
          </w:p>
        </w:tc>
      </w:tr>
      <w:tr w14:paraId="3477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1118" w:type="dxa"/>
            <w:tcBorders>
              <w:tl2br w:val="nil"/>
              <w:tr2bl w:val="nil"/>
            </w:tcBorders>
            <w:noWrap w:val="0"/>
            <w:vAlign w:val="center"/>
          </w:tcPr>
          <w:p w14:paraId="4AF1D221">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主要有毒有害物质名称</w:t>
            </w:r>
          </w:p>
        </w:tc>
        <w:tc>
          <w:tcPr>
            <w:tcW w:w="893" w:type="dxa"/>
            <w:tcBorders>
              <w:tl2br w:val="nil"/>
              <w:tr2bl w:val="nil"/>
            </w:tcBorders>
            <w:noWrap w:val="0"/>
            <w:vAlign w:val="center"/>
          </w:tcPr>
          <w:p w14:paraId="21FC5529">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有机物</w:t>
            </w:r>
          </w:p>
        </w:tc>
        <w:tc>
          <w:tcPr>
            <w:tcW w:w="1565" w:type="dxa"/>
            <w:tcBorders>
              <w:tl2br w:val="nil"/>
              <w:tr2bl w:val="nil"/>
            </w:tcBorders>
            <w:noWrap w:val="0"/>
            <w:vAlign w:val="center"/>
          </w:tcPr>
          <w:p w14:paraId="66C677AB">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有机物</w:t>
            </w:r>
          </w:p>
        </w:tc>
        <w:tc>
          <w:tcPr>
            <w:tcW w:w="1728" w:type="dxa"/>
            <w:tcBorders>
              <w:tl2br w:val="nil"/>
              <w:tr2bl w:val="nil"/>
            </w:tcBorders>
            <w:noWrap w:val="0"/>
            <w:vAlign w:val="center"/>
          </w:tcPr>
          <w:p w14:paraId="14DA794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有机物</w:t>
            </w:r>
          </w:p>
        </w:tc>
        <w:tc>
          <w:tcPr>
            <w:tcW w:w="1488" w:type="dxa"/>
            <w:tcBorders>
              <w:tl2br w:val="nil"/>
              <w:tr2bl w:val="nil"/>
            </w:tcBorders>
            <w:noWrap w:val="0"/>
            <w:vAlign w:val="center"/>
          </w:tcPr>
          <w:p w14:paraId="36DC5E7B">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塑料</w:t>
            </w:r>
          </w:p>
        </w:tc>
        <w:tc>
          <w:tcPr>
            <w:tcW w:w="1066" w:type="dxa"/>
            <w:tcBorders>
              <w:tl2br w:val="nil"/>
              <w:tr2bl w:val="nil"/>
            </w:tcBorders>
            <w:noWrap w:val="0"/>
            <w:vAlign w:val="center"/>
          </w:tcPr>
          <w:p w14:paraId="17B14104">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废纸屑、废塑料</w:t>
            </w:r>
          </w:p>
        </w:tc>
      </w:tr>
      <w:tr w14:paraId="42E6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1118" w:type="dxa"/>
            <w:tcBorders>
              <w:tl2br w:val="nil"/>
              <w:tr2bl w:val="nil"/>
            </w:tcBorders>
            <w:noWrap w:val="0"/>
            <w:vAlign w:val="center"/>
          </w:tcPr>
          <w:p w14:paraId="3FF915FF">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物理性状</w:t>
            </w:r>
          </w:p>
        </w:tc>
        <w:tc>
          <w:tcPr>
            <w:tcW w:w="893" w:type="dxa"/>
            <w:tcBorders>
              <w:tl2br w:val="nil"/>
              <w:tr2bl w:val="nil"/>
            </w:tcBorders>
            <w:noWrap w:val="0"/>
            <w:vAlign w:val="center"/>
          </w:tcPr>
          <w:p w14:paraId="567ED1AE">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液</w:t>
            </w:r>
          </w:p>
        </w:tc>
        <w:tc>
          <w:tcPr>
            <w:tcW w:w="1565" w:type="dxa"/>
            <w:tcBorders>
              <w:tl2br w:val="nil"/>
              <w:tr2bl w:val="nil"/>
            </w:tcBorders>
            <w:noWrap w:val="0"/>
            <w:vAlign w:val="center"/>
          </w:tcPr>
          <w:p w14:paraId="651A6B1F">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固</w:t>
            </w:r>
          </w:p>
        </w:tc>
        <w:tc>
          <w:tcPr>
            <w:tcW w:w="1728" w:type="dxa"/>
            <w:tcBorders>
              <w:tl2br w:val="nil"/>
              <w:tr2bl w:val="nil"/>
            </w:tcBorders>
            <w:noWrap w:val="0"/>
            <w:vAlign w:val="center"/>
          </w:tcPr>
          <w:p w14:paraId="09B7253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488" w:type="dxa"/>
            <w:tcBorders>
              <w:tl2br w:val="nil"/>
              <w:tr2bl w:val="nil"/>
            </w:tcBorders>
            <w:noWrap w:val="0"/>
            <w:vAlign w:val="center"/>
          </w:tcPr>
          <w:p w14:paraId="18C33058">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c>
          <w:tcPr>
            <w:tcW w:w="1066" w:type="dxa"/>
            <w:tcBorders>
              <w:tl2br w:val="nil"/>
              <w:tr2bl w:val="nil"/>
            </w:tcBorders>
            <w:noWrap w:val="0"/>
            <w:vAlign w:val="center"/>
          </w:tcPr>
          <w:p w14:paraId="4545D0AA">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固</w:t>
            </w:r>
          </w:p>
        </w:tc>
      </w:tr>
      <w:tr w14:paraId="05F98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1118" w:type="dxa"/>
            <w:tcBorders>
              <w:tl2br w:val="nil"/>
              <w:tr2bl w:val="nil"/>
            </w:tcBorders>
            <w:noWrap w:val="0"/>
            <w:vAlign w:val="center"/>
          </w:tcPr>
          <w:p w14:paraId="127B5A69">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环境危险特性</w:t>
            </w:r>
          </w:p>
        </w:tc>
        <w:tc>
          <w:tcPr>
            <w:tcW w:w="893" w:type="dxa"/>
            <w:tcBorders>
              <w:tl2br w:val="nil"/>
              <w:tr2bl w:val="nil"/>
            </w:tcBorders>
            <w:noWrap w:val="0"/>
            <w:vAlign w:val="center"/>
          </w:tcPr>
          <w:p w14:paraId="04E70C6D">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T，I</w:t>
            </w:r>
          </w:p>
        </w:tc>
        <w:tc>
          <w:tcPr>
            <w:tcW w:w="1565" w:type="dxa"/>
            <w:tcBorders>
              <w:tl2br w:val="nil"/>
              <w:tr2bl w:val="nil"/>
            </w:tcBorders>
            <w:noWrap w:val="0"/>
            <w:vAlign w:val="center"/>
          </w:tcPr>
          <w:p w14:paraId="7C3934C9">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Times New Roman"/>
                <w:bCs/>
                <w:sz w:val="18"/>
                <w:szCs w:val="18"/>
                <w:lang w:val="en-US" w:eastAsia="zh-CN"/>
              </w:rPr>
              <w:t>T</w:t>
            </w:r>
          </w:p>
        </w:tc>
        <w:tc>
          <w:tcPr>
            <w:tcW w:w="1728" w:type="dxa"/>
            <w:tcBorders>
              <w:tl2br w:val="nil"/>
              <w:tr2bl w:val="nil"/>
            </w:tcBorders>
            <w:noWrap w:val="0"/>
            <w:vAlign w:val="center"/>
          </w:tcPr>
          <w:p w14:paraId="2215956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T/In</w:t>
            </w:r>
          </w:p>
        </w:tc>
        <w:tc>
          <w:tcPr>
            <w:tcW w:w="1488" w:type="dxa"/>
            <w:tcBorders>
              <w:tl2br w:val="nil"/>
              <w:tr2bl w:val="nil"/>
            </w:tcBorders>
            <w:noWrap w:val="0"/>
            <w:vAlign w:val="center"/>
          </w:tcPr>
          <w:p w14:paraId="32E11D35">
            <w:pPr>
              <w:spacing w:line="240" w:lineRule="auto"/>
              <w:jc w:val="center"/>
              <w:rPr>
                <w:rFonts w:hint="eastAsia" w:ascii="宋体" w:hAnsi="宋体" w:eastAsia="宋体" w:cs="Times New Roman"/>
                <w:bCs/>
                <w:sz w:val="18"/>
                <w:szCs w:val="18"/>
                <w:lang w:val="en-US" w:eastAsia="zh-CN"/>
              </w:rPr>
            </w:pPr>
            <w:r>
              <w:rPr>
                <w:rFonts w:ascii="Times New Roman"/>
                <w:sz w:val="18"/>
                <w:szCs w:val="18"/>
              </w:rPr>
              <w:t>/</w:t>
            </w:r>
          </w:p>
        </w:tc>
        <w:tc>
          <w:tcPr>
            <w:tcW w:w="1066" w:type="dxa"/>
            <w:tcBorders>
              <w:tl2br w:val="nil"/>
              <w:tr2bl w:val="nil"/>
            </w:tcBorders>
            <w:noWrap w:val="0"/>
            <w:vAlign w:val="center"/>
          </w:tcPr>
          <w:p w14:paraId="4E060D13">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r>
      <w:tr w14:paraId="4C910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1118" w:type="dxa"/>
            <w:tcBorders>
              <w:tl2br w:val="nil"/>
              <w:tr2bl w:val="nil"/>
            </w:tcBorders>
            <w:noWrap w:val="0"/>
            <w:vAlign w:val="center"/>
          </w:tcPr>
          <w:p w14:paraId="4A7446B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废物代码</w:t>
            </w:r>
          </w:p>
        </w:tc>
        <w:tc>
          <w:tcPr>
            <w:tcW w:w="893" w:type="dxa"/>
            <w:tcBorders>
              <w:tl2br w:val="nil"/>
              <w:tr2bl w:val="nil"/>
            </w:tcBorders>
            <w:noWrap w:val="0"/>
            <w:vAlign w:val="center"/>
          </w:tcPr>
          <w:p w14:paraId="08B7099A">
            <w:pPr>
              <w:spacing w:line="240" w:lineRule="auto"/>
              <w:jc w:val="center"/>
              <w:rPr>
                <w:rFonts w:hint="eastAsia" w:ascii="宋体" w:hAnsi="宋体" w:eastAsia="宋体" w:cs="Times New Roman"/>
                <w:bCs/>
                <w:kern w:val="2"/>
                <w:sz w:val="18"/>
                <w:szCs w:val="18"/>
                <w:lang w:val="en-US" w:eastAsia="zh-CN" w:bidi="ar-SA"/>
              </w:rPr>
            </w:pPr>
            <w:r>
              <w:rPr>
                <w:rFonts w:hint="eastAsia" w:ascii="宋体" w:hAnsi="宋体" w:eastAsia="宋体" w:cs="宋体"/>
                <w:bCs/>
                <w:sz w:val="18"/>
                <w:szCs w:val="18"/>
                <w:lang w:val="en-US" w:eastAsia="zh-CN"/>
              </w:rPr>
              <w:t>900-218-08</w:t>
            </w:r>
          </w:p>
        </w:tc>
        <w:tc>
          <w:tcPr>
            <w:tcW w:w="1565" w:type="dxa"/>
            <w:tcBorders>
              <w:tl2br w:val="nil"/>
              <w:tr2bl w:val="nil"/>
            </w:tcBorders>
            <w:noWrap w:val="0"/>
            <w:vAlign w:val="center"/>
          </w:tcPr>
          <w:p w14:paraId="1A466E02">
            <w:pPr>
              <w:spacing w:line="240" w:lineRule="auto"/>
              <w:jc w:val="center"/>
              <w:rPr>
                <w:rFonts w:hint="default" w:ascii="宋体" w:hAnsi="宋体" w:eastAsia="宋体" w:cs="Times New Roman"/>
                <w:bCs/>
                <w:kern w:val="2"/>
                <w:sz w:val="18"/>
                <w:szCs w:val="18"/>
                <w:lang w:val="en-US" w:eastAsia="zh-CN" w:bidi="ar-SA"/>
              </w:rPr>
            </w:pPr>
            <w:r>
              <w:rPr>
                <w:rFonts w:hint="eastAsia" w:ascii="宋体" w:hAnsi="宋体" w:eastAsia="宋体" w:cs="宋体"/>
                <w:sz w:val="18"/>
                <w:szCs w:val="18"/>
                <w:lang w:val="en-US" w:eastAsia="zh-CN"/>
              </w:rPr>
              <w:t>900-039-49</w:t>
            </w:r>
          </w:p>
        </w:tc>
        <w:tc>
          <w:tcPr>
            <w:tcW w:w="1728" w:type="dxa"/>
            <w:tcBorders>
              <w:tl2br w:val="nil"/>
              <w:tr2bl w:val="nil"/>
            </w:tcBorders>
            <w:noWrap w:val="0"/>
            <w:vAlign w:val="center"/>
          </w:tcPr>
          <w:p w14:paraId="71DE4E68">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900-041-49</w:t>
            </w:r>
          </w:p>
        </w:tc>
        <w:tc>
          <w:tcPr>
            <w:tcW w:w="1488" w:type="dxa"/>
            <w:tcBorders>
              <w:tl2br w:val="nil"/>
              <w:tr2bl w:val="nil"/>
            </w:tcBorders>
            <w:noWrap w:val="0"/>
            <w:vAlign w:val="center"/>
          </w:tcPr>
          <w:p w14:paraId="324BDDF6">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c>
          <w:tcPr>
            <w:tcW w:w="1066" w:type="dxa"/>
            <w:tcBorders>
              <w:tl2br w:val="nil"/>
              <w:tr2bl w:val="nil"/>
            </w:tcBorders>
            <w:noWrap w:val="0"/>
            <w:vAlign w:val="center"/>
          </w:tcPr>
          <w:p w14:paraId="6332791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w:t>
            </w:r>
          </w:p>
        </w:tc>
      </w:tr>
      <w:tr w14:paraId="48630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1118" w:type="dxa"/>
            <w:tcBorders>
              <w:tl2br w:val="nil"/>
              <w:tr2bl w:val="nil"/>
            </w:tcBorders>
            <w:noWrap w:val="0"/>
            <w:vAlign w:val="center"/>
          </w:tcPr>
          <w:p w14:paraId="11440BEC">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年产生量</w:t>
            </w:r>
          </w:p>
        </w:tc>
        <w:tc>
          <w:tcPr>
            <w:tcW w:w="893" w:type="dxa"/>
            <w:tcBorders>
              <w:tl2br w:val="nil"/>
              <w:tr2bl w:val="nil"/>
            </w:tcBorders>
            <w:noWrap w:val="0"/>
            <w:vAlign w:val="center"/>
          </w:tcPr>
          <w:p w14:paraId="02BD3C29">
            <w:pPr>
              <w:spacing w:line="240" w:lineRule="auto"/>
              <w:jc w:val="center"/>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0.045</w:t>
            </w:r>
            <w:r>
              <w:rPr>
                <w:rFonts w:hint="eastAsia" w:ascii="宋体" w:hAnsi="宋体" w:eastAsia="宋体" w:cs="Times New Roman"/>
                <w:bCs/>
                <w:sz w:val="18"/>
                <w:szCs w:val="18"/>
                <w:lang w:val="en-US" w:eastAsia="zh-CN"/>
              </w:rPr>
              <w:t>t</w:t>
            </w:r>
          </w:p>
        </w:tc>
        <w:tc>
          <w:tcPr>
            <w:tcW w:w="1565" w:type="dxa"/>
            <w:tcBorders>
              <w:tl2br w:val="nil"/>
              <w:tr2bl w:val="nil"/>
            </w:tcBorders>
            <w:noWrap w:val="0"/>
            <w:vAlign w:val="center"/>
          </w:tcPr>
          <w:p w14:paraId="0AB632D7">
            <w:pPr>
              <w:spacing w:line="240" w:lineRule="auto"/>
              <w:jc w:val="center"/>
              <w:rPr>
                <w:rFonts w:hint="default"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2.5</w:t>
            </w:r>
            <w:r>
              <w:rPr>
                <w:rFonts w:hint="eastAsia" w:ascii="宋体" w:hAnsi="宋体" w:eastAsia="宋体" w:cs="Times New Roman"/>
                <w:bCs/>
                <w:sz w:val="18"/>
                <w:szCs w:val="18"/>
                <w:lang w:val="en-US" w:eastAsia="zh-CN"/>
              </w:rPr>
              <w:t>t</w:t>
            </w:r>
          </w:p>
        </w:tc>
        <w:tc>
          <w:tcPr>
            <w:tcW w:w="1728" w:type="dxa"/>
            <w:tcBorders>
              <w:tl2br w:val="nil"/>
              <w:tr2bl w:val="nil"/>
            </w:tcBorders>
            <w:noWrap w:val="0"/>
            <w:vAlign w:val="center"/>
          </w:tcPr>
          <w:p w14:paraId="1C841A84">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0.005</w:t>
            </w:r>
          </w:p>
        </w:tc>
        <w:tc>
          <w:tcPr>
            <w:tcW w:w="1488" w:type="dxa"/>
            <w:tcBorders>
              <w:tl2br w:val="nil"/>
              <w:tr2bl w:val="nil"/>
            </w:tcBorders>
            <w:noWrap w:val="0"/>
            <w:vAlign w:val="center"/>
          </w:tcPr>
          <w:p w14:paraId="65CA242F">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0.5</w:t>
            </w:r>
            <w:r>
              <w:rPr>
                <w:rFonts w:hint="eastAsia" w:ascii="宋体" w:hAnsi="宋体" w:eastAsia="宋体" w:cs="Times New Roman"/>
                <w:bCs/>
                <w:sz w:val="18"/>
                <w:szCs w:val="18"/>
                <w:lang w:val="en-US" w:eastAsia="zh-CN"/>
              </w:rPr>
              <w:t>t</w:t>
            </w:r>
          </w:p>
        </w:tc>
        <w:tc>
          <w:tcPr>
            <w:tcW w:w="1066" w:type="dxa"/>
            <w:tcBorders>
              <w:tl2br w:val="nil"/>
              <w:tr2bl w:val="nil"/>
            </w:tcBorders>
            <w:noWrap w:val="0"/>
            <w:vAlign w:val="center"/>
          </w:tcPr>
          <w:p w14:paraId="092D8C01">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0.75</w:t>
            </w:r>
            <w:r>
              <w:rPr>
                <w:rFonts w:hint="eastAsia" w:ascii="宋体" w:hAnsi="宋体" w:eastAsia="宋体" w:cs="Times New Roman"/>
                <w:bCs/>
                <w:sz w:val="18"/>
                <w:szCs w:val="18"/>
                <w:lang w:val="en-US" w:eastAsia="zh-CN"/>
              </w:rPr>
              <w:t>t</w:t>
            </w:r>
          </w:p>
        </w:tc>
      </w:tr>
      <w:tr w14:paraId="5C2D2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jc w:val="center"/>
        </w:trPr>
        <w:tc>
          <w:tcPr>
            <w:tcW w:w="1118" w:type="dxa"/>
            <w:tcBorders>
              <w:tl2br w:val="nil"/>
              <w:tr2bl w:val="nil"/>
            </w:tcBorders>
            <w:noWrap w:val="0"/>
            <w:vAlign w:val="center"/>
          </w:tcPr>
          <w:p w14:paraId="34C47DD9">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贮存方式</w:t>
            </w:r>
          </w:p>
        </w:tc>
        <w:tc>
          <w:tcPr>
            <w:tcW w:w="4186" w:type="dxa"/>
            <w:gridSpan w:val="3"/>
            <w:tcBorders>
              <w:tl2br w:val="nil"/>
              <w:tr2bl w:val="nil"/>
            </w:tcBorders>
            <w:noWrap w:val="0"/>
            <w:vAlign w:val="center"/>
          </w:tcPr>
          <w:p w14:paraId="1F00D449">
            <w:pPr>
              <w:spacing w:line="240" w:lineRule="auto"/>
              <w:jc w:val="center"/>
              <w:rPr>
                <w:rFonts w:hint="eastAsia" w:ascii="宋体" w:hAnsi="宋体" w:eastAsia="宋体" w:cs="Times New Roman"/>
                <w:bCs/>
                <w:sz w:val="18"/>
                <w:szCs w:val="18"/>
                <w:lang w:val="en-US" w:eastAsia="zh-CN"/>
              </w:rPr>
            </w:pPr>
            <w:r>
              <w:rPr>
                <w:rFonts w:hint="default" w:ascii="宋体" w:hAnsi="宋体" w:eastAsia="宋体" w:cs="宋体"/>
                <w:kern w:val="2"/>
                <w:sz w:val="18"/>
                <w:szCs w:val="18"/>
                <w:lang w:val="en-US" w:eastAsia="zh-CN" w:bidi="ar-SA"/>
              </w:rPr>
              <w:t>密闭</w:t>
            </w:r>
            <w:r>
              <w:rPr>
                <w:rFonts w:hint="eastAsia" w:ascii="宋体" w:hAnsi="宋体" w:eastAsia="宋体" w:cs="宋体"/>
                <w:kern w:val="2"/>
                <w:sz w:val="18"/>
                <w:szCs w:val="18"/>
                <w:lang w:val="en-US" w:eastAsia="zh-CN" w:bidi="ar-SA"/>
              </w:rPr>
              <w:t>桶装</w:t>
            </w:r>
          </w:p>
        </w:tc>
        <w:tc>
          <w:tcPr>
            <w:tcW w:w="2554" w:type="dxa"/>
            <w:gridSpan w:val="2"/>
            <w:tcBorders>
              <w:tl2br w:val="nil"/>
              <w:tr2bl w:val="nil"/>
            </w:tcBorders>
            <w:noWrap w:val="0"/>
            <w:vAlign w:val="center"/>
          </w:tcPr>
          <w:p w14:paraId="4D317B8B">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桶装</w:t>
            </w:r>
          </w:p>
        </w:tc>
      </w:tr>
      <w:tr w14:paraId="67E28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1118" w:type="dxa"/>
            <w:tcBorders>
              <w:tl2br w:val="nil"/>
              <w:tr2bl w:val="nil"/>
            </w:tcBorders>
            <w:noWrap w:val="0"/>
            <w:vAlign w:val="center"/>
          </w:tcPr>
          <w:p w14:paraId="38DD8817">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利用处置方式和去向</w:t>
            </w:r>
          </w:p>
        </w:tc>
        <w:tc>
          <w:tcPr>
            <w:tcW w:w="4186" w:type="dxa"/>
            <w:gridSpan w:val="3"/>
            <w:tcBorders>
              <w:tl2br w:val="nil"/>
              <w:tr2bl w:val="nil"/>
            </w:tcBorders>
            <w:noWrap w:val="0"/>
            <w:vAlign w:val="center"/>
          </w:tcPr>
          <w:p w14:paraId="3B0D5C59">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委托有资质的危废处理单位处理</w:t>
            </w:r>
          </w:p>
        </w:tc>
        <w:tc>
          <w:tcPr>
            <w:tcW w:w="1488" w:type="dxa"/>
            <w:tcBorders>
              <w:tl2br w:val="nil"/>
              <w:tr2bl w:val="nil"/>
            </w:tcBorders>
            <w:noWrap w:val="0"/>
            <w:vAlign w:val="center"/>
          </w:tcPr>
          <w:p w14:paraId="6A8D31D1">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出售给物资公司回收利用</w:t>
            </w:r>
          </w:p>
        </w:tc>
        <w:tc>
          <w:tcPr>
            <w:tcW w:w="1066" w:type="dxa"/>
            <w:tcBorders>
              <w:tl2br w:val="nil"/>
              <w:tr2bl w:val="nil"/>
            </w:tcBorders>
            <w:noWrap w:val="0"/>
            <w:vAlign w:val="center"/>
          </w:tcPr>
          <w:p w14:paraId="3F88E683">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环卫公司统一处理</w:t>
            </w:r>
          </w:p>
        </w:tc>
      </w:tr>
      <w:tr w14:paraId="7FBC2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1118" w:type="dxa"/>
            <w:tcBorders>
              <w:tl2br w:val="nil"/>
              <w:tr2bl w:val="nil"/>
            </w:tcBorders>
            <w:noWrap w:val="0"/>
            <w:vAlign w:val="center"/>
          </w:tcPr>
          <w:p w14:paraId="5D56B385">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年利用或处置量t</w:t>
            </w:r>
          </w:p>
        </w:tc>
        <w:tc>
          <w:tcPr>
            <w:tcW w:w="893" w:type="dxa"/>
            <w:tcBorders>
              <w:tl2br w:val="nil"/>
              <w:tr2bl w:val="nil"/>
            </w:tcBorders>
            <w:noWrap w:val="0"/>
            <w:vAlign w:val="center"/>
          </w:tcPr>
          <w:p w14:paraId="7A00E5F2">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宋体"/>
                <w:sz w:val="18"/>
                <w:szCs w:val="18"/>
                <w:lang w:val="en-US" w:eastAsia="zh-CN"/>
              </w:rPr>
              <w:t>0.045</w:t>
            </w:r>
            <w:r>
              <w:rPr>
                <w:rFonts w:hint="eastAsia" w:ascii="宋体" w:hAnsi="宋体" w:eastAsia="宋体" w:cs="Times New Roman"/>
                <w:bCs/>
                <w:sz w:val="18"/>
                <w:szCs w:val="18"/>
                <w:lang w:val="en-US" w:eastAsia="zh-CN"/>
              </w:rPr>
              <w:t>t</w:t>
            </w:r>
          </w:p>
        </w:tc>
        <w:tc>
          <w:tcPr>
            <w:tcW w:w="1565" w:type="dxa"/>
            <w:tcBorders>
              <w:tl2br w:val="nil"/>
              <w:tr2bl w:val="nil"/>
            </w:tcBorders>
            <w:noWrap w:val="0"/>
            <w:vAlign w:val="center"/>
          </w:tcPr>
          <w:p w14:paraId="22D8DD36">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2.5</w:t>
            </w:r>
            <w:r>
              <w:rPr>
                <w:rFonts w:hint="eastAsia" w:ascii="宋体" w:hAnsi="宋体" w:eastAsia="宋体" w:cs="Times New Roman"/>
                <w:bCs/>
                <w:sz w:val="18"/>
                <w:szCs w:val="18"/>
                <w:lang w:val="en-US" w:eastAsia="zh-CN"/>
              </w:rPr>
              <w:t>t</w:t>
            </w:r>
          </w:p>
        </w:tc>
        <w:tc>
          <w:tcPr>
            <w:tcW w:w="1728" w:type="dxa"/>
            <w:tcBorders>
              <w:tl2br w:val="nil"/>
              <w:tr2bl w:val="nil"/>
            </w:tcBorders>
            <w:noWrap w:val="0"/>
            <w:vAlign w:val="center"/>
          </w:tcPr>
          <w:p w14:paraId="12A5419A">
            <w:pPr>
              <w:spacing w:line="240" w:lineRule="auto"/>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0.005</w:t>
            </w:r>
          </w:p>
        </w:tc>
        <w:tc>
          <w:tcPr>
            <w:tcW w:w="1488" w:type="dxa"/>
            <w:tcBorders>
              <w:tl2br w:val="nil"/>
              <w:tr2bl w:val="nil"/>
            </w:tcBorders>
            <w:noWrap w:val="0"/>
            <w:vAlign w:val="center"/>
          </w:tcPr>
          <w:p w14:paraId="3E708AAD">
            <w:pPr>
              <w:spacing w:line="240" w:lineRule="auto"/>
              <w:jc w:val="center"/>
              <w:rPr>
                <w:rFonts w:hint="default" w:ascii="宋体" w:hAnsi="宋体" w:eastAsia="宋体" w:cs="Times New Roman"/>
                <w:bCs/>
                <w:sz w:val="18"/>
                <w:szCs w:val="18"/>
                <w:lang w:val="en-US" w:eastAsia="zh-CN"/>
              </w:rPr>
            </w:pPr>
            <w:r>
              <w:rPr>
                <w:rFonts w:hint="eastAsia" w:ascii="宋体" w:hAnsi="宋体" w:eastAsia="宋体" w:cs="宋体"/>
                <w:sz w:val="18"/>
                <w:szCs w:val="18"/>
                <w:lang w:val="en-US" w:eastAsia="zh-CN"/>
              </w:rPr>
              <w:t>0.5</w:t>
            </w:r>
            <w:r>
              <w:rPr>
                <w:rFonts w:hint="eastAsia" w:ascii="宋体" w:hAnsi="宋体" w:eastAsia="宋体" w:cs="Times New Roman"/>
                <w:bCs/>
                <w:sz w:val="18"/>
                <w:szCs w:val="18"/>
                <w:lang w:val="en-US" w:eastAsia="zh-CN"/>
              </w:rPr>
              <w:t>t</w:t>
            </w:r>
          </w:p>
        </w:tc>
        <w:tc>
          <w:tcPr>
            <w:tcW w:w="1066" w:type="dxa"/>
            <w:tcBorders>
              <w:tl2br w:val="nil"/>
              <w:tr2bl w:val="nil"/>
            </w:tcBorders>
            <w:noWrap w:val="0"/>
            <w:vAlign w:val="center"/>
          </w:tcPr>
          <w:p w14:paraId="702072DF">
            <w:pPr>
              <w:spacing w:line="240" w:lineRule="auto"/>
              <w:jc w:val="cente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0.75</w:t>
            </w:r>
            <w:r>
              <w:rPr>
                <w:rFonts w:hint="eastAsia" w:ascii="宋体" w:hAnsi="宋体" w:eastAsia="宋体" w:cs="Times New Roman"/>
                <w:bCs/>
                <w:sz w:val="18"/>
                <w:szCs w:val="18"/>
                <w:lang w:val="en-US" w:eastAsia="zh-CN"/>
              </w:rPr>
              <w:t>t</w:t>
            </w:r>
          </w:p>
        </w:tc>
      </w:tr>
      <w:tr w14:paraId="6E287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1118" w:type="dxa"/>
            <w:tcBorders>
              <w:tl2br w:val="nil"/>
              <w:tr2bl w:val="nil"/>
            </w:tcBorders>
            <w:noWrap w:val="0"/>
            <w:vAlign w:val="center"/>
          </w:tcPr>
          <w:p w14:paraId="5CFACD0C">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环境管理要求</w:t>
            </w:r>
          </w:p>
        </w:tc>
        <w:tc>
          <w:tcPr>
            <w:tcW w:w="4186" w:type="dxa"/>
            <w:gridSpan w:val="3"/>
            <w:tcBorders>
              <w:tl2br w:val="nil"/>
              <w:tr2bl w:val="nil"/>
            </w:tcBorders>
            <w:noWrap w:val="0"/>
            <w:vAlign w:val="center"/>
          </w:tcPr>
          <w:p w14:paraId="2A4F5F49">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暂存于危废仓库</w:t>
            </w:r>
          </w:p>
        </w:tc>
        <w:tc>
          <w:tcPr>
            <w:tcW w:w="1488" w:type="dxa"/>
            <w:tcBorders>
              <w:tl2br w:val="nil"/>
              <w:tr2bl w:val="nil"/>
            </w:tcBorders>
            <w:noWrap w:val="0"/>
            <w:vAlign w:val="center"/>
          </w:tcPr>
          <w:p w14:paraId="2F7C9BB3">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暂存于一般固废仓库</w:t>
            </w:r>
          </w:p>
        </w:tc>
        <w:tc>
          <w:tcPr>
            <w:tcW w:w="1066" w:type="dxa"/>
            <w:tcBorders>
              <w:tl2br w:val="nil"/>
              <w:tr2bl w:val="nil"/>
            </w:tcBorders>
            <w:noWrap w:val="0"/>
            <w:vAlign w:val="center"/>
          </w:tcPr>
          <w:p w14:paraId="0FE41475">
            <w:pPr>
              <w:spacing w:line="240" w:lineRule="auto"/>
              <w:jc w:val="center"/>
              <w:rPr>
                <w:rFonts w:hint="eastAsia" w:ascii="宋体" w:hAnsi="宋体" w:eastAsia="宋体" w:cs="Times New Roman"/>
                <w:bCs/>
                <w:sz w:val="18"/>
                <w:szCs w:val="18"/>
                <w:lang w:val="en-US" w:eastAsia="zh-CN"/>
              </w:rPr>
            </w:pPr>
            <w:r>
              <w:rPr>
                <w:rFonts w:hint="eastAsia" w:ascii="宋体" w:hAnsi="宋体" w:eastAsia="宋体" w:cs="Times New Roman"/>
                <w:bCs/>
                <w:sz w:val="18"/>
                <w:szCs w:val="18"/>
                <w:lang w:val="en-US" w:eastAsia="zh-CN"/>
              </w:rPr>
              <w:t>设置垃圾收集桶</w:t>
            </w:r>
          </w:p>
        </w:tc>
      </w:tr>
    </w:tbl>
    <w:p w14:paraId="3BBC414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1"/>
        <w:rPr>
          <w:rFonts w:hint="default" w:ascii="Times New Roman" w:hAnsi="Times New Roman" w:eastAsia="宋体" w:cs="Times New Roman"/>
          <w:lang w:val="en-US" w:eastAsia="zh-CN"/>
        </w:rPr>
      </w:pPr>
      <w:r>
        <w:drawing>
          <wp:inline distT="0" distB="0" distL="114300" distR="114300">
            <wp:extent cx="2293620" cy="2041525"/>
            <wp:effectExtent l="0" t="0" r="11430" b="158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2293620" cy="2041525"/>
                    </a:xfrm>
                    <a:prstGeom prst="rect">
                      <a:avLst/>
                    </a:prstGeom>
                    <a:noFill/>
                    <a:ln>
                      <a:noFill/>
                    </a:ln>
                  </pic:spPr>
                </pic:pic>
              </a:graphicData>
            </a:graphic>
          </wp:inline>
        </w:drawing>
      </w:r>
      <w:r>
        <w:drawing>
          <wp:inline distT="0" distB="0" distL="114300" distR="114300">
            <wp:extent cx="2287905" cy="2007235"/>
            <wp:effectExtent l="0" t="0" r="17145" b="1206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7"/>
                    <a:stretch>
                      <a:fillRect/>
                    </a:stretch>
                  </pic:blipFill>
                  <pic:spPr>
                    <a:xfrm>
                      <a:off x="0" y="0"/>
                      <a:ext cx="2287905" cy="2007235"/>
                    </a:xfrm>
                    <a:prstGeom prst="rect">
                      <a:avLst/>
                    </a:prstGeom>
                    <a:noFill/>
                    <a:ln>
                      <a:noFill/>
                    </a:ln>
                  </pic:spPr>
                </pic:pic>
              </a:graphicData>
            </a:graphic>
          </wp:inline>
        </w:drawing>
      </w:r>
    </w:p>
    <w:p w14:paraId="53C43EAC">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jc w:val="both"/>
        <w:textAlignment w:val="auto"/>
        <w:outlineLvl w:val="1"/>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一般工业固废堆放区          危废仓库</w:t>
      </w:r>
    </w:p>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161"/>
      <w:bookmarkEnd w:id="162"/>
      <w:bookmarkEnd w:id="163"/>
      <w:bookmarkEnd w:id="16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100</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6</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0FB21ECF">
      <w:pPr>
        <w:jc w:val="center"/>
        <w:rPr>
          <w:rFonts w:hint="eastAsia" w:ascii="黑体" w:hAnsi="宋体" w:eastAsia="黑体"/>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eastAsia" w:ascii="宋体" w:hAnsi="宋体" w:eastAsia="宋体" w:cs="宋体"/>
          <w:b/>
          <w:bCs/>
          <w:spacing w:val="-10"/>
          <w:sz w:val="23"/>
          <w:szCs w:val="23"/>
        </w:rPr>
        <w:t>环保投资费用估算</w:t>
      </w:r>
      <w:r>
        <w:rPr>
          <w:rFonts w:ascii="黑体" w:hAnsi="宋体" w:eastAsia="黑体"/>
          <w:sz w:val="23"/>
          <w:szCs w:val="23"/>
        </w:rPr>
        <w:t>建设项目环保投资估算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05"/>
        <w:gridCol w:w="4037"/>
        <w:gridCol w:w="1648"/>
      </w:tblGrid>
      <w:tr w14:paraId="44CF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2" w:type="dxa"/>
            <w:tcBorders>
              <w:tl2br w:val="nil"/>
              <w:tr2bl w:val="nil"/>
            </w:tcBorders>
            <w:noWrap w:val="0"/>
            <w:vAlign w:val="center"/>
          </w:tcPr>
          <w:p w14:paraId="17B495D2">
            <w:pPr>
              <w:jc w:val="center"/>
              <w:rPr>
                <w:rFonts w:hint="eastAsia" w:ascii="黑体" w:hAnsi="宋体" w:eastAsia="黑体"/>
                <w:sz w:val="23"/>
                <w:szCs w:val="23"/>
              </w:rPr>
            </w:pPr>
            <w:r>
              <w:rPr>
                <w:rFonts w:hint="eastAsia" w:ascii="黑体" w:hAnsi="宋体" w:eastAsia="黑体"/>
                <w:sz w:val="23"/>
                <w:szCs w:val="23"/>
              </w:rPr>
              <w:t>序号</w:t>
            </w:r>
          </w:p>
        </w:tc>
        <w:tc>
          <w:tcPr>
            <w:tcW w:w="1405" w:type="dxa"/>
            <w:tcBorders>
              <w:tl2br w:val="nil"/>
              <w:tr2bl w:val="nil"/>
            </w:tcBorders>
            <w:noWrap w:val="0"/>
            <w:vAlign w:val="center"/>
          </w:tcPr>
          <w:p w14:paraId="4C19329B">
            <w:pPr>
              <w:jc w:val="center"/>
              <w:rPr>
                <w:rFonts w:hint="eastAsia" w:ascii="黑体" w:hAnsi="宋体" w:eastAsia="黑体"/>
                <w:sz w:val="23"/>
                <w:szCs w:val="23"/>
              </w:rPr>
            </w:pPr>
            <w:r>
              <w:rPr>
                <w:rFonts w:hint="eastAsia" w:ascii="黑体" w:hAnsi="宋体" w:eastAsia="黑体"/>
                <w:sz w:val="23"/>
                <w:szCs w:val="23"/>
              </w:rPr>
              <w:t>项目</w:t>
            </w:r>
          </w:p>
        </w:tc>
        <w:tc>
          <w:tcPr>
            <w:tcW w:w="4037" w:type="dxa"/>
            <w:tcBorders>
              <w:tl2br w:val="nil"/>
              <w:tr2bl w:val="nil"/>
            </w:tcBorders>
            <w:noWrap w:val="0"/>
            <w:vAlign w:val="center"/>
          </w:tcPr>
          <w:p w14:paraId="0FFDAD77">
            <w:pPr>
              <w:jc w:val="center"/>
              <w:rPr>
                <w:rFonts w:hint="eastAsia" w:ascii="黑体" w:hAnsi="宋体" w:eastAsia="黑体"/>
                <w:sz w:val="23"/>
                <w:szCs w:val="23"/>
              </w:rPr>
            </w:pPr>
            <w:r>
              <w:rPr>
                <w:rFonts w:hint="eastAsia" w:ascii="黑体" w:hAnsi="宋体" w:eastAsia="黑体"/>
                <w:sz w:val="23"/>
                <w:szCs w:val="23"/>
              </w:rPr>
              <w:t>内容</w:t>
            </w:r>
          </w:p>
        </w:tc>
        <w:tc>
          <w:tcPr>
            <w:tcW w:w="1648" w:type="dxa"/>
            <w:tcBorders>
              <w:tl2br w:val="nil"/>
              <w:tr2bl w:val="nil"/>
            </w:tcBorders>
            <w:noWrap w:val="0"/>
            <w:vAlign w:val="center"/>
          </w:tcPr>
          <w:p w14:paraId="75C914AA">
            <w:pPr>
              <w:jc w:val="center"/>
              <w:rPr>
                <w:rFonts w:hint="eastAsia" w:ascii="黑体" w:hAnsi="宋体" w:eastAsia="黑体"/>
                <w:sz w:val="23"/>
                <w:szCs w:val="23"/>
              </w:rPr>
            </w:pPr>
            <w:r>
              <w:rPr>
                <w:rFonts w:hint="eastAsia" w:ascii="黑体" w:hAnsi="宋体" w:eastAsia="黑体"/>
                <w:sz w:val="23"/>
                <w:szCs w:val="23"/>
              </w:rPr>
              <w:t>投资（万元）</w:t>
            </w:r>
          </w:p>
        </w:tc>
      </w:tr>
      <w:tr w14:paraId="23E3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68E37BED">
            <w:pPr>
              <w:jc w:val="center"/>
              <w:rPr>
                <w:rFonts w:hint="eastAsia" w:ascii="宋体" w:hAnsi="宋体"/>
                <w:sz w:val="23"/>
                <w:szCs w:val="23"/>
              </w:rPr>
            </w:pPr>
            <w:r>
              <w:rPr>
                <w:rFonts w:hint="eastAsia" w:ascii="宋体" w:hAnsi="宋体"/>
                <w:sz w:val="23"/>
                <w:szCs w:val="23"/>
              </w:rPr>
              <w:t>1</w:t>
            </w:r>
          </w:p>
        </w:tc>
        <w:tc>
          <w:tcPr>
            <w:tcW w:w="1405" w:type="dxa"/>
            <w:tcBorders>
              <w:tl2br w:val="nil"/>
              <w:tr2bl w:val="nil"/>
            </w:tcBorders>
            <w:noWrap w:val="0"/>
            <w:vAlign w:val="center"/>
          </w:tcPr>
          <w:p w14:paraId="1F5D3C16">
            <w:pPr>
              <w:jc w:val="center"/>
              <w:rPr>
                <w:rFonts w:hint="eastAsia" w:ascii="宋体" w:hAnsi="宋体"/>
                <w:sz w:val="23"/>
                <w:szCs w:val="23"/>
              </w:rPr>
            </w:pPr>
            <w:r>
              <w:rPr>
                <w:rFonts w:hint="eastAsia" w:ascii="宋体" w:hAnsi="宋体"/>
                <w:sz w:val="23"/>
                <w:szCs w:val="23"/>
              </w:rPr>
              <w:t>噪声治理</w:t>
            </w:r>
          </w:p>
        </w:tc>
        <w:tc>
          <w:tcPr>
            <w:tcW w:w="4037" w:type="dxa"/>
            <w:tcBorders>
              <w:tl2br w:val="nil"/>
              <w:tr2bl w:val="nil"/>
            </w:tcBorders>
            <w:noWrap w:val="0"/>
            <w:vAlign w:val="center"/>
          </w:tcPr>
          <w:p w14:paraId="76FBA432">
            <w:pPr>
              <w:jc w:val="center"/>
              <w:rPr>
                <w:rFonts w:hint="eastAsia" w:ascii="宋体" w:hAnsi="宋体"/>
                <w:sz w:val="23"/>
                <w:szCs w:val="23"/>
              </w:rPr>
            </w:pPr>
            <w:r>
              <w:rPr>
                <w:rFonts w:hint="eastAsia" w:ascii="宋体" w:hAnsi="宋体"/>
                <w:sz w:val="23"/>
                <w:szCs w:val="23"/>
              </w:rPr>
              <w:t>隔声降噪设施（如减震垫等）</w:t>
            </w:r>
          </w:p>
        </w:tc>
        <w:tc>
          <w:tcPr>
            <w:tcW w:w="1648" w:type="dxa"/>
            <w:tcBorders>
              <w:tl2br w:val="nil"/>
              <w:tr2bl w:val="nil"/>
            </w:tcBorders>
            <w:noWrap w:val="0"/>
            <w:vAlign w:val="center"/>
          </w:tcPr>
          <w:p w14:paraId="1EEFE544">
            <w:pPr>
              <w:jc w:val="center"/>
              <w:rPr>
                <w:rFonts w:hint="default" w:ascii="宋体" w:hAnsi="宋体" w:eastAsia="宋体"/>
                <w:sz w:val="23"/>
                <w:szCs w:val="23"/>
                <w:lang w:val="en-US" w:eastAsia="zh-CN"/>
              </w:rPr>
            </w:pPr>
            <w:r>
              <w:rPr>
                <w:rFonts w:hint="eastAsia" w:ascii="宋体" w:hAnsi="宋体"/>
                <w:sz w:val="23"/>
                <w:szCs w:val="23"/>
                <w:lang w:val="en-US" w:eastAsia="zh-CN"/>
              </w:rPr>
              <w:t>0.5</w:t>
            </w:r>
          </w:p>
        </w:tc>
      </w:tr>
      <w:tr w14:paraId="409A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18353939">
            <w:pPr>
              <w:jc w:val="center"/>
              <w:rPr>
                <w:rFonts w:hint="eastAsia" w:ascii="宋体" w:hAnsi="宋体"/>
                <w:sz w:val="23"/>
                <w:szCs w:val="23"/>
              </w:rPr>
            </w:pPr>
            <w:r>
              <w:rPr>
                <w:rFonts w:hint="eastAsia" w:ascii="宋体" w:hAnsi="宋体"/>
                <w:sz w:val="23"/>
                <w:szCs w:val="23"/>
              </w:rPr>
              <w:t>2</w:t>
            </w:r>
          </w:p>
        </w:tc>
        <w:tc>
          <w:tcPr>
            <w:tcW w:w="1405" w:type="dxa"/>
            <w:tcBorders>
              <w:tl2br w:val="nil"/>
              <w:tr2bl w:val="nil"/>
            </w:tcBorders>
            <w:noWrap w:val="0"/>
            <w:vAlign w:val="center"/>
          </w:tcPr>
          <w:p w14:paraId="03F5B9F4">
            <w:pPr>
              <w:jc w:val="center"/>
              <w:rPr>
                <w:rFonts w:hint="eastAsia" w:ascii="宋体" w:hAnsi="宋体"/>
                <w:sz w:val="23"/>
                <w:szCs w:val="23"/>
              </w:rPr>
            </w:pPr>
            <w:r>
              <w:rPr>
                <w:rFonts w:hint="eastAsia" w:ascii="宋体" w:hAnsi="宋体"/>
                <w:sz w:val="23"/>
                <w:szCs w:val="23"/>
              </w:rPr>
              <w:t>废气治理</w:t>
            </w:r>
          </w:p>
        </w:tc>
        <w:tc>
          <w:tcPr>
            <w:tcW w:w="4037" w:type="dxa"/>
            <w:tcBorders>
              <w:tl2br w:val="nil"/>
              <w:tr2bl w:val="nil"/>
            </w:tcBorders>
            <w:noWrap w:val="0"/>
            <w:vAlign w:val="center"/>
          </w:tcPr>
          <w:p w14:paraId="26EDEA5E">
            <w:pPr>
              <w:jc w:val="center"/>
              <w:rPr>
                <w:rFonts w:hint="eastAsia" w:ascii="宋体" w:hAnsi="宋体" w:eastAsia="宋体"/>
                <w:sz w:val="23"/>
                <w:szCs w:val="23"/>
                <w:lang w:eastAsia="zh-CN"/>
              </w:rPr>
            </w:pPr>
            <w:r>
              <w:rPr>
                <w:rFonts w:hint="eastAsia" w:ascii="宋体" w:hAnsi="宋体"/>
                <w:sz w:val="23"/>
                <w:szCs w:val="23"/>
                <w:lang w:val="en-US" w:eastAsia="zh-CN"/>
              </w:rPr>
              <w:t>收集装置、活性炭吸附装置</w:t>
            </w:r>
          </w:p>
        </w:tc>
        <w:tc>
          <w:tcPr>
            <w:tcW w:w="1648" w:type="dxa"/>
            <w:tcBorders>
              <w:tl2br w:val="nil"/>
              <w:tr2bl w:val="nil"/>
            </w:tcBorders>
            <w:noWrap w:val="0"/>
            <w:vAlign w:val="center"/>
          </w:tcPr>
          <w:p w14:paraId="579CEE0B">
            <w:pPr>
              <w:jc w:val="center"/>
              <w:rPr>
                <w:rFonts w:hint="default" w:ascii="宋体" w:hAnsi="宋体" w:eastAsia="宋体"/>
                <w:sz w:val="23"/>
                <w:szCs w:val="23"/>
                <w:lang w:val="en-US" w:eastAsia="zh-CN"/>
              </w:rPr>
            </w:pPr>
            <w:r>
              <w:rPr>
                <w:rFonts w:hint="eastAsia" w:ascii="宋体" w:hAnsi="宋体"/>
                <w:sz w:val="23"/>
                <w:szCs w:val="23"/>
                <w:lang w:val="en-US" w:eastAsia="zh-CN"/>
              </w:rPr>
              <w:t>4.5</w:t>
            </w:r>
          </w:p>
        </w:tc>
      </w:tr>
      <w:tr w14:paraId="2E51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l2br w:val="nil"/>
              <w:tr2bl w:val="nil"/>
            </w:tcBorders>
            <w:noWrap w:val="0"/>
            <w:vAlign w:val="center"/>
          </w:tcPr>
          <w:p w14:paraId="0D6E3E84">
            <w:pPr>
              <w:jc w:val="center"/>
              <w:rPr>
                <w:rFonts w:hint="eastAsia" w:ascii="宋体" w:hAnsi="宋体"/>
                <w:sz w:val="23"/>
                <w:szCs w:val="23"/>
              </w:rPr>
            </w:pPr>
            <w:r>
              <w:rPr>
                <w:rFonts w:hint="eastAsia" w:ascii="宋体" w:hAnsi="宋体"/>
                <w:sz w:val="23"/>
                <w:szCs w:val="23"/>
              </w:rPr>
              <w:t>3</w:t>
            </w:r>
          </w:p>
        </w:tc>
        <w:tc>
          <w:tcPr>
            <w:tcW w:w="1405" w:type="dxa"/>
            <w:tcBorders>
              <w:tl2br w:val="nil"/>
              <w:tr2bl w:val="nil"/>
            </w:tcBorders>
            <w:noWrap w:val="0"/>
            <w:vAlign w:val="center"/>
          </w:tcPr>
          <w:p w14:paraId="6C5C432F">
            <w:pPr>
              <w:jc w:val="center"/>
              <w:rPr>
                <w:rFonts w:hint="eastAsia" w:ascii="宋体" w:hAnsi="宋体"/>
                <w:sz w:val="23"/>
                <w:szCs w:val="23"/>
              </w:rPr>
            </w:pPr>
            <w:r>
              <w:rPr>
                <w:rFonts w:hint="eastAsia" w:ascii="宋体" w:hAnsi="宋体"/>
                <w:sz w:val="23"/>
                <w:szCs w:val="23"/>
              </w:rPr>
              <w:t>废水治理</w:t>
            </w:r>
          </w:p>
        </w:tc>
        <w:tc>
          <w:tcPr>
            <w:tcW w:w="4037" w:type="dxa"/>
            <w:tcBorders>
              <w:tl2br w:val="nil"/>
              <w:tr2bl w:val="nil"/>
            </w:tcBorders>
            <w:noWrap w:val="0"/>
            <w:vAlign w:val="center"/>
          </w:tcPr>
          <w:p w14:paraId="31B6C923">
            <w:pPr>
              <w:jc w:val="center"/>
              <w:rPr>
                <w:rFonts w:hint="default" w:ascii="宋体" w:hAnsi="宋体" w:eastAsia="宋体"/>
                <w:sz w:val="23"/>
                <w:szCs w:val="23"/>
                <w:lang w:val="en-US" w:eastAsia="zh-CN"/>
              </w:rPr>
            </w:pPr>
            <w:r>
              <w:rPr>
                <w:rFonts w:hint="eastAsia" w:ascii="宋体" w:hAnsi="宋体"/>
                <w:sz w:val="23"/>
                <w:szCs w:val="23"/>
                <w:lang w:val="en-US" w:eastAsia="zh-CN"/>
              </w:rPr>
              <w:t>污水处理费</w:t>
            </w:r>
          </w:p>
        </w:tc>
        <w:tc>
          <w:tcPr>
            <w:tcW w:w="1648" w:type="dxa"/>
            <w:tcBorders>
              <w:tl2br w:val="nil"/>
              <w:tr2bl w:val="nil"/>
            </w:tcBorders>
            <w:noWrap w:val="0"/>
            <w:vAlign w:val="center"/>
          </w:tcPr>
          <w:p w14:paraId="1B7C45C3">
            <w:pPr>
              <w:jc w:val="center"/>
              <w:rPr>
                <w:rFonts w:hint="default" w:ascii="宋体" w:hAnsi="宋体" w:eastAsia="宋体"/>
                <w:sz w:val="23"/>
                <w:szCs w:val="23"/>
                <w:lang w:val="en-US" w:eastAsia="zh-CN"/>
              </w:rPr>
            </w:pPr>
            <w:r>
              <w:rPr>
                <w:rFonts w:hint="eastAsia" w:ascii="宋体" w:hAnsi="宋体"/>
                <w:sz w:val="23"/>
                <w:szCs w:val="23"/>
                <w:lang w:val="en-US" w:eastAsia="zh-CN"/>
              </w:rPr>
              <w:t>0.5</w:t>
            </w:r>
          </w:p>
        </w:tc>
      </w:tr>
      <w:tr w14:paraId="4D99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02" w:type="dxa"/>
            <w:tcBorders>
              <w:tl2br w:val="nil"/>
              <w:tr2bl w:val="nil"/>
            </w:tcBorders>
            <w:noWrap w:val="0"/>
            <w:vAlign w:val="center"/>
          </w:tcPr>
          <w:p w14:paraId="1F640DC8">
            <w:pPr>
              <w:jc w:val="center"/>
              <w:rPr>
                <w:rFonts w:hint="eastAsia" w:ascii="宋体" w:hAnsi="宋体"/>
                <w:sz w:val="23"/>
                <w:szCs w:val="23"/>
              </w:rPr>
            </w:pPr>
            <w:r>
              <w:rPr>
                <w:rFonts w:hint="eastAsia" w:ascii="宋体" w:hAnsi="宋体"/>
                <w:sz w:val="23"/>
                <w:szCs w:val="23"/>
              </w:rPr>
              <w:t>4</w:t>
            </w:r>
          </w:p>
        </w:tc>
        <w:tc>
          <w:tcPr>
            <w:tcW w:w="1405" w:type="dxa"/>
            <w:tcBorders>
              <w:tl2br w:val="nil"/>
              <w:tr2bl w:val="nil"/>
            </w:tcBorders>
            <w:noWrap w:val="0"/>
            <w:vAlign w:val="center"/>
          </w:tcPr>
          <w:p w14:paraId="04D54494">
            <w:pPr>
              <w:jc w:val="center"/>
              <w:rPr>
                <w:rFonts w:hint="eastAsia" w:ascii="宋体" w:hAnsi="宋体"/>
                <w:sz w:val="23"/>
                <w:szCs w:val="23"/>
              </w:rPr>
            </w:pPr>
            <w:r>
              <w:rPr>
                <w:rFonts w:hint="eastAsia" w:ascii="宋体" w:hAnsi="宋体"/>
                <w:sz w:val="23"/>
                <w:szCs w:val="23"/>
              </w:rPr>
              <w:t>固废治理</w:t>
            </w:r>
          </w:p>
        </w:tc>
        <w:tc>
          <w:tcPr>
            <w:tcW w:w="4037" w:type="dxa"/>
            <w:tcBorders>
              <w:tl2br w:val="nil"/>
              <w:tr2bl w:val="nil"/>
            </w:tcBorders>
            <w:noWrap w:val="0"/>
            <w:vAlign w:val="center"/>
          </w:tcPr>
          <w:p w14:paraId="41D6A5CA">
            <w:pPr>
              <w:jc w:val="center"/>
              <w:rPr>
                <w:rFonts w:hint="eastAsia" w:ascii="宋体" w:hAnsi="宋体"/>
                <w:sz w:val="23"/>
                <w:szCs w:val="23"/>
              </w:rPr>
            </w:pPr>
            <w:r>
              <w:rPr>
                <w:rFonts w:hint="eastAsia" w:ascii="宋体" w:hAnsi="宋体"/>
                <w:sz w:val="23"/>
                <w:szCs w:val="23"/>
              </w:rPr>
              <w:t>固废收集、委托处理等</w:t>
            </w:r>
          </w:p>
        </w:tc>
        <w:tc>
          <w:tcPr>
            <w:tcW w:w="1648" w:type="dxa"/>
            <w:tcBorders>
              <w:tl2br w:val="nil"/>
              <w:tr2bl w:val="nil"/>
            </w:tcBorders>
            <w:noWrap w:val="0"/>
            <w:vAlign w:val="center"/>
          </w:tcPr>
          <w:p w14:paraId="5D0ADDDE">
            <w:pPr>
              <w:jc w:val="center"/>
              <w:rPr>
                <w:rFonts w:hint="default" w:ascii="宋体" w:hAnsi="宋体" w:eastAsia="宋体"/>
                <w:sz w:val="23"/>
                <w:szCs w:val="23"/>
                <w:lang w:val="en-US" w:eastAsia="zh-CN"/>
              </w:rPr>
            </w:pPr>
            <w:r>
              <w:rPr>
                <w:rFonts w:hint="eastAsia" w:ascii="宋体" w:hAnsi="宋体"/>
                <w:sz w:val="23"/>
                <w:szCs w:val="23"/>
                <w:lang w:val="en-US" w:eastAsia="zh-CN"/>
              </w:rPr>
              <w:t>0.5</w:t>
            </w:r>
          </w:p>
        </w:tc>
      </w:tr>
      <w:tr w14:paraId="6EDE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2" w:type="dxa"/>
            <w:tcBorders>
              <w:tl2br w:val="nil"/>
              <w:tr2bl w:val="nil"/>
            </w:tcBorders>
            <w:noWrap w:val="0"/>
            <w:vAlign w:val="center"/>
          </w:tcPr>
          <w:p w14:paraId="3A8D5260">
            <w:pPr>
              <w:jc w:val="center"/>
              <w:rPr>
                <w:rFonts w:hint="eastAsia" w:ascii="宋体" w:hAnsi="宋体"/>
                <w:sz w:val="23"/>
                <w:szCs w:val="23"/>
              </w:rPr>
            </w:pPr>
          </w:p>
        </w:tc>
        <w:tc>
          <w:tcPr>
            <w:tcW w:w="1405" w:type="dxa"/>
            <w:tcBorders>
              <w:tl2br w:val="nil"/>
              <w:tr2bl w:val="nil"/>
            </w:tcBorders>
            <w:noWrap w:val="0"/>
            <w:vAlign w:val="center"/>
          </w:tcPr>
          <w:p w14:paraId="137E934D">
            <w:pPr>
              <w:jc w:val="center"/>
              <w:rPr>
                <w:rFonts w:hint="eastAsia" w:ascii="宋体" w:hAnsi="宋体"/>
                <w:sz w:val="23"/>
                <w:szCs w:val="23"/>
              </w:rPr>
            </w:pPr>
            <w:r>
              <w:rPr>
                <w:rFonts w:hint="eastAsia" w:ascii="宋体" w:hAnsi="宋体"/>
                <w:sz w:val="23"/>
                <w:szCs w:val="23"/>
              </w:rPr>
              <w:t>总计</w:t>
            </w:r>
          </w:p>
        </w:tc>
        <w:tc>
          <w:tcPr>
            <w:tcW w:w="4037" w:type="dxa"/>
            <w:tcBorders>
              <w:tl2br w:val="nil"/>
              <w:tr2bl w:val="nil"/>
            </w:tcBorders>
            <w:noWrap w:val="0"/>
            <w:vAlign w:val="center"/>
          </w:tcPr>
          <w:p w14:paraId="5B93D99E">
            <w:pPr>
              <w:jc w:val="center"/>
              <w:rPr>
                <w:rFonts w:hint="eastAsia" w:ascii="宋体" w:hAnsi="宋体"/>
                <w:sz w:val="23"/>
                <w:szCs w:val="23"/>
              </w:rPr>
            </w:pPr>
            <w:r>
              <w:rPr>
                <w:rFonts w:hint="eastAsia" w:ascii="宋体" w:hAnsi="宋体"/>
                <w:sz w:val="23"/>
                <w:szCs w:val="23"/>
              </w:rPr>
              <w:t>/</w:t>
            </w:r>
          </w:p>
        </w:tc>
        <w:tc>
          <w:tcPr>
            <w:tcW w:w="1648" w:type="dxa"/>
            <w:tcBorders>
              <w:tl2br w:val="nil"/>
              <w:tr2bl w:val="nil"/>
            </w:tcBorders>
            <w:noWrap w:val="0"/>
            <w:vAlign w:val="center"/>
          </w:tcPr>
          <w:p w14:paraId="2A7F7782">
            <w:pPr>
              <w:jc w:val="center"/>
              <w:rPr>
                <w:rFonts w:hint="default" w:ascii="宋体" w:hAnsi="宋体" w:eastAsia="宋体"/>
                <w:sz w:val="23"/>
                <w:szCs w:val="23"/>
                <w:lang w:val="en-US" w:eastAsia="zh-CN"/>
              </w:rPr>
            </w:pPr>
            <w:r>
              <w:rPr>
                <w:rFonts w:hint="eastAsia" w:ascii="宋体" w:hAnsi="宋体"/>
                <w:sz w:val="23"/>
                <w:szCs w:val="23"/>
                <w:lang w:val="en-US" w:eastAsia="zh-CN"/>
              </w:rPr>
              <w:t>6.0</w:t>
            </w:r>
          </w:p>
        </w:tc>
      </w:tr>
    </w:tbl>
    <w:p w14:paraId="16229637">
      <w:pPr>
        <w:jc w:val="center"/>
        <w:rPr>
          <w:rFonts w:hint="eastAsia" w:ascii="黑体" w:hAnsi="宋体" w:eastAsia="黑体"/>
          <w:sz w:val="23"/>
          <w:szCs w:val="23"/>
        </w:rPr>
      </w:pPr>
    </w:p>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165" w:name="_Toc5514"/>
      <w:bookmarkStart w:id="166" w:name="_Toc20917"/>
      <w:bookmarkStart w:id="167" w:name="_Toc7736"/>
      <w:bookmarkStart w:id="168" w:name="_Toc23948"/>
      <w:r>
        <w:rPr>
          <w:rFonts w:hint="default" w:ascii="Times New Roman" w:hAnsi="Times New Roman" w:eastAsia="宋体" w:cs="Times New Roman"/>
          <w:b w:val="0"/>
          <w:bCs/>
          <w:color w:val="000000"/>
          <w:sz w:val="24"/>
          <w:szCs w:val="24"/>
          <w:lang w:val="en-US" w:eastAsia="zh-CN"/>
        </w:rPr>
        <w:t>4.3环评批复意见落实情况表</w:t>
      </w:r>
      <w:bookmarkEnd w:id="165"/>
      <w:bookmarkEnd w:id="166"/>
      <w:bookmarkEnd w:id="167"/>
      <w:bookmarkEnd w:id="168"/>
    </w:p>
    <w:p w14:paraId="7A900ECB">
      <w:pPr>
        <w:pStyle w:val="7"/>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14"/>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57"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项目选址及建设内容</w:t>
            </w:r>
          </w:p>
        </w:tc>
        <w:tc>
          <w:tcPr>
            <w:tcW w:w="3410" w:type="dxa"/>
            <w:tcBorders>
              <w:tl2br w:val="nil"/>
              <w:tr2bl w:val="nil"/>
            </w:tcBorders>
            <w:vAlign w:val="center"/>
          </w:tcPr>
          <w:p w14:paraId="0573690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产能：年产热固性粉末涂料200吨</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2、地址：杭州市</w:t>
            </w:r>
            <w:r>
              <w:rPr>
                <w:rFonts w:hint="eastAsia"/>
                <w:sz w:val="21"/>
                <w:szCs w:val="21"/>
                <w:lang w:val="en-US" w:eastAsia="zh-CN"/>
              </w:rPr>
              <w:t>萧山区戴村镇东风村</w:t>
            </w:r>
          </w:p>
        </w:tc>
        <w:tc>
          <w:tcPr>
            <w:tcW w:w="3883" w:type="dxa"/>
            <w:tcBorders>
              <w:tl2br w:val="nil"/>
              <w:tr2bl w:val="nil"/>
            </w:tcBorders>
            <w:vAlign w:val="center"/>
          </w:tcPr>
          <w:p w14:paraId="4737818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1、产能：年产热固性粉末涂料179吨</w:t>
            </w:r>
          </w:p>
          <w:p w14:paraId="28FE95F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2、地址：杭州市萧山区戴村镇东风村</w:t>
            </w:r>
          </w:p>
          <w:p w14:paraId="71BD4E1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废水</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zh-CN" w:eastAsia="zh-CN"/>
              </w:rPr>
              <w:t>实行雨污分流、清污分流。冷却水循环使用，不得外排;生活污水必须经处理达到《污水综合排放标准》(GB8978-1996)三级标准后纳入城市污水管网，其中氨氮执行《工业企业废水氮、磷污染物间接排放限值》(DB33/887-2013)中的其他企业排放限值要求。</w:t>
            </w:r>
          </w:p>
        </w:tc>
        <w:tc>
          <w:tcPr>
            <w:tcW w:w="3883" w:type="dxa"/>
            <w:tcBorders>
              <w:tl2br w:val="nil"/>
              <w:tr2bl w:val="nil"/>
            </w:tcBorders>
            <w:vAlign w:val="center"/>
          </w:tcPr>
          <w:p w14:paraId="556A8D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0F2F9C2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实行雨污分流，雨水进入雨水管网；生产用水循环使用，定期添加，除自然蒸发外，不外排。生活污水经化粪池处理后纳入市政污水管网，最终经钱江污水处理厂处理达标后排入钱塘江。经检测，达标排放。</w:t>
            </w:r>
          </w:p>
          <w:p w14:paraId="3363A48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废气</w:t>
            </w:r>
          </w:p>
        </w:tc>
        <w:tc>
          <w:tcPr>
            <w:tcW w:w="3410"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塑料有机废气、研磨颗粒物必须配备处理设施，经集中收集处理后达到《合成树脂工业污染物排放标准》(GB31572-2015)中相应标准后高空排放;厂区内VOCs无组织排放应满足《挥发性有机物无组织排放控制标准》(GB37822-2019)中规定的特别排放限值。塑料有机废气、研磨颗粒物必须配备处理设施，经集中收集处理后达到《合成树脂工业污染物排放标准》(GB31572-2015)中相应标准后高空排放;厂区内VOCs无组织排放应满足《挥发性有机物无组织排放控制标准》(GB37822-2019)中规定的特别排放限值。</w:t>
            </w:r>
          </w:p>
        </w:tc>
        <w:tc>
          <w:tcPr>
            <w:tcW w:w="3883" w:type="dxa"/>
            <w:tcBorders>
              <w:tl2br w:val="nil"/>
              <w:tr2bl w:val="nil"/>
            </w:tcBorders>
            <w:vAlign w:val="center"/>
          </w:tcPr>
          <w:p w14:paraId="1C27830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本项目废气主要为生产过程中产生的投料粉尘、挤出废气</w:t>
            </w:r>
            <w:r>
              <w:rPr>
                <w:rFonts w:hint="eastAsia"/>
                <w:sz w:val="21"/>
                <w:szCs w:val="21"/>
                <w:lang w:val="en-US" w:eastAsia="zh-CN"/>
              </w:rPr>
              <w:t>、研磨粉尘</w:t>
            </w:r>
            <w:r>
              <w:rPr>
                <w:rFonts w:hint="default"/>
                <w:sz w:val="21"/>
                <w:szCs w:val="21"/>
                <w:lang w:val="en-US" w:eastAsia="zh-CN"/>
              </w:rPr>
              <w:t>。对于</w:t>
            </w:r>
            <w:r>
              <w:rPr>
                <w:rFonts w:hint="eastAsia"/>
                <w:sz w:val="21"/>
                <w:szCs w:val="21"/>
                <w:lang w:val="en-US" w:eastAsia="zh-CN"/>
              </w:rPr>
              <w:t>投料</w:t>
            </w:r>
            <w:r>
              <w:rPr>
                <w:rFonts w:hint="default"/>
                <w:sz w:val="21"/>
                <w:szCs w:val="21"/>
                <w:lang w:val="en-US" w:eastAsia="zh-CN"/>
              </w:rPr>
              <w:t>粉尘，</w:t>
            </w:r>
            <w:r>
              <w:rPr>
                <w:rFonts w:hint="eastAsia"/>
                <w:sz w:val="21"/>
                <w:szCs w:val="21"/>
                <w:lang w:val="en-US" w:eastAsia="zh-CN"/>
              </w:rPr>
              <w:t>采用车间密闭，定期清扫</w:t>
            </w:r>
            <w:r>
              <w:rPr>
                <w:rFonts w:hint="default"/>
                <w:sz w:val="21"/>
                <w:szCs w:val="21"/>
                <w:lang w:val="en-US" w:eastAsia="zh-CN"/>
              </w:rPr>
              <w:t>；对于挤出废气，企业在废气产生点安装收集装置，收集后采用活性炭吸附后</w:t>
            </w:r>
            <w:r>
              <w:rPr>
                <w:rFonts w:hint="eastAsia"/>
                <w:sz w:val="21"/>
                <w:szCs w:val="21"/>
                <w:lang w:val="en-US" w:eastAsia="zh-CN"/>
              </w:rPr>
              <w:t>15m</w:t>
            </w:r>
            <w:r>
              <w:rPr>
                <w:rFonts w:hint="default"/>
                <w:sz w:val="21"/>
                <w:szCs w:val="21"/>
                <w:lang w:val="en-US" w:eastAsia="zh-CN"/>
              </w:rPr>
              <w:t>高空排放。本项目研磨均为密闭设备中进行，废气经废气孔排放，直接连接管道进行收集，收集后经袋式除尘器处理后车间排放。</w:t>
            </w:r>
          </w:p>
          <w:p w14:paraId="084DF5A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经检测达标排放。</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噪声</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合理布局，采取隔声降噪措施，确保厂界噪声达到《工业企业厂界环境噪声排放标准》(GB12348-2008)中2类标准。</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default"/>
                <w:sz w:val="21"/>
                <w:szCs w:val="21"/>
                <w:lang w:val="en-US" w:eastAsia="zh-CN"/>
              </w:rPr>
              <w:t>符合：</w:t>
            </w:r>
          </w:p>
          <w:p w14:paraId="743A9D9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①对设备进行定期检修，保持设备良好的运转状态，对各连接部位安装弹性钢垫或橡胶衬垫，以减少传动装置间的振动；</w:t>
            </w:r>
          </w:p>
          <w:p w14:paraId="4B5545B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②在满足生产要求的前提下尽量选用优质、低噪、安全可靠、自动化程度较高的设备；</w:t>
            </w:r>
          </w:p>
          <w:p w14:paraId="2A681A2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④生产期间要做到门窗紧闭，使噪声受到最大程度的隔绝和吸收。</w:t>
            </w:r>
          </w:p>
          <w:p w14:paraId="7090B2C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经检测，达标排放。</w:t>
            </w: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7D67A3E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固废</w:t>
            </w:r>
          </w:p>
        </w:tc>
        <w:tc>
          <w:tcPr>
            <w:tcW w:w="3410" w:type="dxa"/>
            <w:tcBorders>
              <w:tl2br w:val="nil"/>
              <w:tr2bl w:val="nil"/>
            </w:tcBorders>
            <w:vAlign w:val="center"/>
          </w:tcPr>
          <w:p w14:paraId="76A466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3887996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en-US" w:eastAsia="zh-CN"/>
              </w:rPr>
            </w:pPr>
            <w:r>
              <w:rPr>
                <w:rFonts w:hint="eastAsia"/>
                <w:sz w:val="21"/>
                <w:szCs w:val="21"/>
                <w:lang w:val="en-US" w:eastAsia="zh-CN"/>
              </w:rPr>
              <w:t>生活垃圾由村委统一清运后处置；次品、边角料委托一般固废处置公司安全处置；废包装桶、废活性炭均属于危险固废，委托有资质单位转运处置，平时存放应按照危废管理，同时做好危废仓库的防雨、防渗漏、防扬撒“三防”措施。</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en-US" w:eastAsia="zh-CN"/>
              </w:rPr>
              <w:t>其它</w:t>
            </w:r>
          </w:p>
        </w:tc>
        <w:tc>
          <w:tcPr>
            <w:tcW w:w="3410" w:type="dxa"/>
            <w:tcBorders>
              <w:tl2br w:val="nil"/>
              <w:tr2bl w:val="nil"/>
            </w:tcBorders>
            <w:vAlign w:val="center"/>
          </w:tcPr>
          <w:p w14:paraId="1F6C6EA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eastAsia"/>
                <w:sz w:val="21"/>
                <w:szCs w:val="21"/>
                <w:lang w:val="zh-CN" w:eastAsia="zh-CN"/>
              </w:rPr>
            </w:pPr>
            <w:r>
              <w:rPr>
                <w:rFonts w:hint="eastAsia"/>
                <w:sz w:val="21"/>
                <w:szCs w:val="21"/>
                <w:lang w:val="zh-CN" w:eastAsia="zh-CN"/>
              </w:rPr>
              <w:t>建设项目的性质、规模、地点或者采用的生产工艺等发生重大变化的，应重新报批。</w:t>
            </w: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0" w:rightChars="0" w:firstLine="0" w:firstLineChars="0"/>
              <w:jc w:val="left"/>
              <w:textAlignment w:val="auto"/>
              <w:outlineLvl w:val="9"/>
              <w:rPr>
                <w:rFonts w:hint="default"/>
                <w:sz w:val="21"/>
                <w:szCs w:val="21"/>
                <w:lang w:val="en-US" w:eastAsia="zh-CN"/>
              </w:rPr>
            </w:pPr>
            <w:r>
              <w:rPr>
                <w:rFonts w:hint="eastAsia"/>
                <w:sz w:val="21"/>
                <w:szCs w:val="21"/>
                <w:lang w:val="zh-CN" w:eastAsia="zh-CN"/>
              </w:rPr>
              <w:t>建设项目的性质、</w:t>
            </w:r>
            <w:r>
              <w:rPr>
                <w:rFonts w:hint="eastAsia"/>
                <w:sz w:val="21"/>
                <w:szCs w:val="21"/>
                <w:lang w:val="en-US" w:eastAsia="zh-CN"/>
              </w:rPr>
              <w:t>地点、采用的生产工艺与审批一致。</w:t>
            </w:r>
          </w:p>
        </w:tc>
      </w:tr>
    </w:tbl>
    <w:p w14:paraId="636BC3E9">
      <w:pPr>
        <w:pStyle w:val="2"/>
        <w:rPr>
          <w:rFonts w:hint="default" w:asciiTheme="minorHAnsi" w:hAnsiTheme="minorHAnsi" w:eastAsiaTheme="minorEastAsia" w:cstheme="minorBidi"/>
          <w:b/>
          <w:kern w:val="2"/>
          <w:sz w:val="24"/>
          <w:szCs w:val="24"/>
          <w:lang w:val="en-US" w:eastAsia="zh-CN" w:bidi="ar-SA"/>
        </w:rPr>
      </w:pPr>
    </w:p>
    <w:p w14:paraId="619756C6">
      <w:pPr>
        <w:pStyle w:val="5"/>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val="0"/>
          <w:bCs/>
          <w:lang w:val="en-US" w:eastAsia="zh-CN"/>
        </w:rPr>
      </w:pPr>
      <w:bookmarkStart w:id="169" w:name="_Toc10385"/>
      <w:r>
        <w:rPr>
          <w:rFonts w:hint="eastAsia" w:ascii="Times New Roman" w:hAnsi="Times New Roman" w:eastAsia="宋体" w:cs="Times New Roman"/>
          <w:b w:val="0"/>
          <w:bCs/>
          <w:lang w:val="en-US" w:eastAsia="zh-CN"/>
        </w:rPr>
        <w:t>4.4环境风险防范设施等其他环保设施</w:t>
      </w:r>
      <w:bookmarkEnd w:id="169"/>
    </w:p>
    <w:p w14:paraId="079E1662">
      <w:pPr>
        <w:pStyle w:val="23"/>
        <w:spacing w:before="236" w:line="400" w:lineRule="auto"/>
        <w:ind w:left="108" w:right="101" w:firstLine="481"/>
        <w:jc w:val="both"/>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2026年1月，企业编制了《杭州铭宇新材料有限公司危险废物意外事故应急预案》，平时生产过程严格按预案中要求进行事故防范，确保周边环境安全，具体内容详见企业应急预案。</w:t>
      </w:r>
    </w:p>
    <w:p w14:paraId="30D6EAD1">
      <w:pPr>
        <w:pStyle w:val="2"/>
      </w:pPr>
      <w:r>
        <w:drawing>
          <wp:inline distT="0" distB="0" distL="114300" distR="114300">
            <wp:extent cx="5273040" cy="5598795"/>
            <wp:effectExtent l="0" t="0" r="3810" b="190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8"/>
                    <a:stretch>
                      <a:fillRect/>
                    </a:stretch>
                  </pic:blipFill>
                  <pic:spPr>
                    <a:xfrm>
                      <a:off x="0" y="0"/>
                      <a:ext cx="5273040" cy="5598795"/>
                    </a:xfrm>
                    <a:prstGeom prst="rect">
                      <a:avLst/>
                    </a:prstGeom>
                    <a:noFill/>
                    <a:ln>
                      <a:noFill/>
                    </a:ln>
                  </pic:spPr>
                </pic:pic>
              </a:graphicData>
            </a:graphic>
          </wp:inline>
        </w:drawing>
      </w:r>
    </w:p>
    <w:p w14:paraId="574F22F7">
      <w:pPr>
        <w:pStyle w:val="3"/>
      </w:pPr>
    </w:p>
    <w:p w14:paraId="25E21F0B"/>
    <w:p w14:paraId="58387483">
      <w:pPr>
        <w:pStyle w:val="2"/>
        <w:rPr>
          <w:rFonts w:hint="default"/>
          <w:lang w:val="en-US" w:eastAsia="zh-CN"/>
        </w:rPr>
      </w:pPr>
    </w:p>
    <w:p w14:paraId="34043643">
      <w:pPr>
        <w:pStyle w:val="2"/>
        <w:rPr>
          <w:rFonts w:hint="default" w:asciiTheme="minorHAnsi" w:hAnsiTheme="minorHAnsi" w:eastAsiaTheme="minorEastAsia" w:cstheme="minorBidi"/>
          <w:b/>
          <w:kern w:val="2"/>
          <w:sz w:val="24"/>
          <w:szCs w:val="24"/>
          <w:lang w:val="en-US" w:eastAsia="zh-CN" w:bidi="ar-SA"/>
        </w:rPr>
      </w:pPr>
    </w:p>
    <w:p w14:paraId="342F7BB5">
      <w:pPr>
        <w:pStyle w:val="4"/>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170" w:name="_Toc30284"/>
      <w:bookmarkStart w:id="171" w:name="_Toc25090"/>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170"/>
      <w:bookmarkEnd w:id="171"/>
    </w:p>
    <w:p w14:paraId="7FDA8706">
      <w:pPr>
        <w:pStyle w:val="5"/>
        <w:outlineLvl w:val="1"/>
        <w:rPr>
          <w:rFonts w:hint="default" w:ascii="Times New Roman" w:hAnsi="Times New Roman" w:eastAsia="宋体" w:cs="Times New Roman"/>
          <w:b w:val="0"/>
          <w:bCs/>
          <w:lang w:val="en-US" w:eastAsia="zh-CN"/>
        </w:rPr>
      </w:pPr>
      <w:bookmarkStart w:id="172" w:name="_Toc25858"/>
      <w:bookmarkStart w:id="173" w:name="_Toc2947"/>
      <w:bookmarkStart w:id="174" w:name="_Toc27966"/>
      <w:bookmarkStart w:id="175" w:name="_Toc22450"/>
      <w:bookmarkStart w:id="176" w:name="_Toc20129"/>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172"/>
      <w:bookmarkEnd w:id="173"/>
      <w:bookmarkEnd w:id="174"/>
      <w:bookmarkEnd w:id="175"/>
      <w:bookmarkEnd w:id="176"/>
    </w:p>
    <w:p w14:paraId="7BCDAA99">
      <w:pPr>
        <w:pStyle w:val="7"/>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7"/>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830"/>
        <w:gridCol w:w="760"/>
        <w:gridCol w:w="1490"/>
        <w:gridCol w:w="1860"/>
        <w:gridCol w:w="2020"/>
      </w:tblGrid>
      <w:tr w14:paraId="699B91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l2br w:val="single" w:color="auto" w:sz="4" w:space="0"/>
            </w:tcBorders>
            <w:noWrap w:val="0"/>
            <w:vAlign w:val="center"/>
          </w:tcPr>
          <w:p w14:paraId="12DF94DB">
            <w:pPr>
              <w:keepNext w:val="0"/>
              <w:keepLines w:val="0"/>
              <w:pageBreakBefore w:val="0"/>
              <w:kinsoku/>
              <w:wordWrap/>
              <w:overflowPunct/>
              <w:topLinePunct w:val="0"/>
              <w:autoSpaceDE/>
              <w:autoSpaceDN/>
              <w:bidi w:val="0"/>
              <w:adjustRightInd w:val="0"/>
              <w:snapToGrid w:val="0"/>
              <w:spacing w:line="400" w:lineRule="exact"/>
              <w:ind w:firstLine="630" w:firstLineChars="300"/>
              <w:jc w:val="both"/>
              <w:textAlignment w:val="auto"/>
              <w:rPr>
                <w:rFonts w:hint="eastAsia" w:ascii="宋体" w:hAnsi="宋体" w:cs="宋体"/>
                <w:sz w:val="21"/>
                <w:szCs w:val="21"/>
              </w:rPr>
            </w:pPr>
            <w:r>
              <w:rPr>
                <w:rFonts w:hint="eastAsia" w:ascii="宋体" w:hAnsi="宋体" w:cs="宋体"/>
                <w:sz w:val="21"/>
                <w:szCs w:val="21"/>
              </w:rPr>
              <w:t>内容</w:t>
            </w:r>
          </w:p>
          <w:p w14:paraId="6778DE6C">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要素</w:t>
            </w:r>
          </w:p>
        </w:tc>
        <w:tc>
          <w:tcPr>
            <w:tcW w:w="1590" w:type="dxa"/>
            <w:gridSpan w:val="2"/>
            <w:noWrap w:val="0"/>
            <w:vAlign w:val="center"/>
          </w:tcPr>
          <w:p w14:paraId="7DEF6C46">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排放口(编号、名称)/污染源</w:t>
            </w:r>
          </w:p>
        </w:tc>
        <w:tc>
          <w:tcPr>
            <w:tcW w:w="1490" w:type="dxa"/>
            <w:noWrap w:val="0"/>
            <w:vAlign w:val="center"/>
          </w:tcPr>
          <w:p w14:paraId="4DBCD649">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污染物项目</w:t>
            </w:r>
          </w:p>
        </w:tc>
        <w:tc>
          <w:tcPr>
            <w:tcW w:w="1860" w:type="dxa"/>
            <w:noWrap w:val="0"/>
            <w:vAlign w:val="center"/>
          </w:tcPr>
          <w:p w14:paraId="0BAFE0A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环境保护措施</w:t>
            </w:r>
          </w:p>
        </w:tc>
        <w:tc>
          <w:tcPr>
            <w:tcW w:w="2020" w:type="dxa"/>
            <w:noWrap w:val="0"/>
            <w:vAlign w:val="center"/>
          </w:tcPr>
          <w:p w14:paraId="723456E9">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eastAsia="宋体" w:cs="宋体"/>
                <w:sz w:val="21"/>
                <w:szCs w:val="21"/>
                <w:lang w:eastAsia="zh-CN"/>
              </w:rPr>
              <w:t>实际处理措施实际处理措施</w:t>
            </w:r>
          </w:p>
        </w:tc>
      </w:tr>
      <w:tr w14:paraId="471D5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noWrap w:val="0"/>
            <w:vAlign w:val="center"/>
          </w:tcPr>
          <w:p w14:paraId="61917A35">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rPr>
            </w:pPr>
            <w:r>
              <w:rPr>
                <w:rFonts w:hint="eastAsia" w:ascii="宋体" w:hAnsi="宋体" w:eastAsia="宋体" w:cs="宋体"/>
                <w:sz w:val="21"/>
                <w:szCs w:val="21"/>
              </w:rPr>
              <w:t>大气环境</w:t>
            </w:r>
          </w:p>
        </w:tc>
        <w:tc>
          <w:tcPr>
            <w:tcW w:w="830" w:type="dxa"/>
            <w:noWrap w:val="0"/>
            <w:vAlign w:val="center"/>
          </w:tcPr>
          <w:p w14:paraId="0C8D9BA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有组织</w:t>
            </w:r>
          </w:p>
        </w:tc>
        <w:tc>
          <w:tcPr>
            <w:tcW w:w="760" w:type="dxa"/>
            <w:noWrap w:val="0"/>
            <w:vAlign w:val="center"/>
          </w:tcPr>
          <w:p w14:paraId="11F106B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DA001</w:t>
            </w:r>
          </w:p>
        </w:tc>
        <w:tc>
          <w:tcPr>
            <w:tcW w:w="1490" w:type="dxa"/>
            <w:noWrap w:val="0"/>
            <w:vAlign w:val="center"/>
          </w:tcPr>
          <w:p w14:paraId="6DBCA7BD">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非甲烷总烃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臭气浓度</w:t>
            </w:r>
          </w:p>
        </w:tc>
        <w:tc>
          <w:tcPr>
            <w:tcW w:w="1860" w:type="dxa"/>
            <w:noWrap w:val="0"/>
            <w:vAlign w:val="center"/>
          </w:tcPr>
          <w:p w14:paraId="1FEB2B0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收集后经</w:t>
            </w:r>
            <w:r>
              <w:rPr>
                <w:rFonts w:hint="eastAsia" w:ascii="宋体" w:hAnsi="宋体" w:eastAsia="宋体" w:cs="宋体"/>
                <w:sz w:val="21"/>
                <w:szCs w:val="21"/>
              </w:rPr>
              <w:t>活性炭吸附处理后通过不低于15m高的排气筒排放</w:t>
            </w:r>
          </w:p>
        </w:tc>
        <w:tc>
          <w:tcPr>
            <w:tcW w:w="2020" w:type="dxa"/>
            <w:noWrap w:val="0"/>
            <w:vAlign w:val="center"/>
          </w:tcPr>
          <w:p w14:paraId="636775B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收集后经</w:t>
            </w:r>
            <w:r>
              <w:rPr>
                <w:rFonts w:hint="eastAsia" w:ascii="宋体" w:hAnsi="宋体" w:eastAsia="宋体" w:cs="宋体"/>
                <w:sz w:val="21"/>
                <w:szCs w:val="21"/>
              </w:rPr>
              <w:t>活性炭吸附处理后通过15m高的排气筒排放</w:t>
            </w:r>
          </w:p>
        </w:tc>
      </w:tr>
      <w:tr w14:paraId="18A44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noWrap w:val="0"/>
            <w:vAlign w:val="center"/>
          </w:tcPr>
          <w:p w14:paraId="15F10DE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rPr>
            </w:pPr>
          </w:p>
        </w:tc>
        <w:tc>
          <w:tcPr>
            <w:tcW w:w="1590" w:type="dxa"/>
            <w:gridSpan w:val="2"/>
            <w:vMerge w:val="restart"/>
            <w:noWrap w:val="0"/>
            <w:vAlign w:val="center"/>
          </w:tcPr>
          <w:p w14:paraId="5ABF413B">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厂界无组织</w:t>
            </w:r>
          </w:p>
        </w:tc>
        <w:tc>
          <w:tcPr>
            <w:tcW w:w="1490" w:type="dxa"/>
            <w:noWrap w:val="0"/>
            <w:vAlign w:val="center"/>
          </w:tcPr>
          <w:p w14:paraId="7FE584F8">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颗粒物（磨粉）</w:t>
            </w:r>
          </w:p>
        </w:tc>
        <w:tc>
          <w:tcPr>
            <w:tcW w:w="1860" w:type="dxa"/>
            <w:noWrap w:val="0"/>
            <w:vAlign w:val="center"/>
          </w:tcPr>
          <w:p w14:paraId="71F2404A">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收集后经布袋除尘处理后车间排放</w:t>
            </w:r>
          </w:p>
        </w:tc>
        <w:tc>
          <w:tcPr>
            <w:tcW w:w="2020" w:type="dxa"/>
            <w:shd w:val="clear" w:color="auto" w:fill="auto"/>
            <w:noWrap w:val="0"/>
            <w:vAlign w:val="center"/>
          </w:tcPr>
          <w:p w14:paraId="4708C2BE">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收集后经布袋除尘处理后车间排放</w:t>
            </w:r>
          </w:p>
        </w:tc>
      </w:tr>
      <w:tr w14:paraId="205020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noWrap w:val="0"/>
            <w:vAlign w:val="center"/>
          </w:tcPr>
          <w:p w14:paraId="4DC79CEF">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rPr>
            </w:pPr>
          </w:p>
        </w:tc>
        <w:tc>
          <w:tcPr>
            <w:tcW w:w="1590" w:type="dxa"/>
            <w:gridSpan w:val="2"/>
            <w:vMerge w:val="continue"/>
            <w:noWrap w:val="0"/>
            <w:vAlign w:val="center"/>
          </w:tcPr>
          <w:p w14:paraId="5465A39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lang w:val="en-US" w:eastAsia="zh-CN"/>
              </w:rPr>
            </w:pPr>
          </w:p>
        </w:tc>
        <w:tc>
          <w:tcPr>
            <w:tcW w:w="1490" w:type="dxa"/>
            <w:noWrap w:val="0"/>
            <w:vAlign w:val="center"/>
          </w:tcPr>
          <w:p w14:paraId="435B1E9F">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颗粒物（上料）</w:t>
            </w:r>
          </w:p>
        </w:tc>
        <w:tc>
          <w:tcPr>
            <w:tcW w:w="1860" w:type="dxa"/>
            <w:noWrap w:val="0"/>
            <w:vAlign w:val="center"/>
          </w:tcPr>
          <w:p w14:paraId="0E47061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lang w:val="en-US" w:eastAsia="zh-CN"/>
              </w:rPr>
            </w:pPr>
            <w:r>
              <w:rPr>
                <w:rFonts w:hint="eastAsia"/>
                <w:color w:val="000000"/>
                <w:szCs w:val="21"/>
                <w:lang w:val="en-US" w:eastAsia="zh-CN"/>
              </w:rPr>
              <w:t>自然沉降，定期清扫</w:t>
            </w:r>
          </w:p>
        </w:tc>
        <w:tc>
          <w:tcPr>
            <w:tcW w:w="2020" w:type="dxa"/>
            <w:shd w:val="clear" w:color="auto" w:fill="auto"/>
            <w:noWrap w:val="0"/>
            <w:vAlign w:val="center"/>
          </w:tcPr>
          <w:p w14:paraId="09A2806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kern w:val="2"/>
                <w:sz w:val="21"/>
                <w:szCs w:val="21"/>
                <w:lang w:val="en-US" w:eastAsia="zh-CN" w:bidi="ar-SA"/>
              </w:rPr>
            </w:pPr>
            <w:r>
              <w:rPr>
                <w:rFonts w:hint="eastAsia"/>
                <w:color w:val="000000"/>
                <w:szCs w:val="21"/>
                <w:lang w:val="en-US" w:eastAsia="zh-CN"/>
              </w:rPr>
              <w:t>自然沉降，定期清扫</w:t>
            </w:r>
          </w:p>
        </w:tc>
      </w:tr>
      <w:tr w14:paraId="69032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00" w:type="dxa"/>
            <w:vMerge w:val="continue"/>
            <w:noWrap w:val="0"/>
            <w:vAlign w:val="center"/>
          </w:tcPr>
          <w:p w14:paraId="4313CE82">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rPr>
            </w:pPr>
          </w:p>
        </w:tc>
        <w:tc>
          <w:tcPr>
            <w:tcW w:w="1590" w:type="dxa"/>
            <w:gridSpan w:val="2"/>
            <w:vMerge w:val="continue"/>
            <w:noWrap w:val="0"/>
            <w:vAlign w:val="center"/>
          </w:tcPr>
          <w:p w14:paraId="1B8E947F">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p>
        </w:tc>
        <w:tc>
          <w:tcPr>
            <w:tcW w:w="1490" w:type="dxa"/>
            <w:noWrap w:val="0"/>
            <w:vAlign w:val="center"/>
          </w:tcPr>
          <w:p w14:paraId="112A392D">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非甲烷总烃</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臭气浓度</w:t>
            </w:r>
          </w:p>
        </w:tc>
        <w:tc>
          <w:tcPr>
            <w:tcW w:w="1860" w:type="dxa"/>
            <w:noWrap w:val="0"/>
            <w:vAlign w:val="center"/>
          </w:tcPr>
          <w:p w14:paraId="0A82C6E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0" w:type="dxa"/>
            <w:noWrap w:val="0"/>
            <w:vAlign w:val="center"/>
          </w:tcPr>
          <w:p w14:paraId="4A2C48E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sz w:val="21"/>
                <w:szCs w:val="21"/>
                <w:lang w:val="en-US" w:eastAsia="zh-CN"/>
              </w:rPr>
            </w:pPr>
            <w:r>
              <w:rPr>
                <w:rFonts w:hint="eastAsia"/>
                <w:sz w:val="21"/>
                <w:szCs w:val="21"/>
                <w:lang w:val="en-US" w:eastAsia="zh-CN"/>
              </w:rPr>
              <w:t>/</w:t>
            </w:r>
          </w:p>
        </w:tc>
      </w:tr>
      <w:tr w14:paraId="2E894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500" w:type="dxa"/>
            <w:vMerge w:val="continue"/>
            <w:noWrap w:val="0"/>
            <w:vAlign w:val="center"/>
          </w:tcPr>
          <w:p w14:paraId="3F6A93E2">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eastAsia="宋体" w:cs="宋体"/>
                <w:sz w:val="21"/>
                <w:szCs w:val="21"/>
              </w:rPr>
            </w:pPr>
          </w:p>
        </w:tc>
        <w:tc>
          <w:tcPr>
            <w:tcW w:w="1590" w:type="dxa"/>
            <w:gridSpan w:val="2"/>
            <w:noWrap w:val="0"/>
            <w:vAlign w:val="center"/>
          </w:tcPr>
          <w:p w14:paraId="567F5496">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厂区内无组织</w:t>
            </w:r>
          </w:p>
        </w:tc>
        <w:tc>
          <w:tcPr>
            <w:tcW w:w="1490" w:type="dxa"/>
            <w:noWrap w:val="0"/>
            <w:vAlign w:val="center"/>
          </w:tcPr>
          <w:p w14:paraId="1C0C22F2">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rPr>
              <w:t>非甲烷总烃</w:t>
            </w:r>
          </w:p>
        </w:tc>
        <w:tc>
          <w:tcPr>
            <w:tcW w:w="1860" w:type="dxa"/>
            <w:noWrap w:val="0"/>
            <w:vAlign w:val="center"/>
          </w:tcPr>
          <w:p w14:paraId="2304D6F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0" w:type="dxa"/>
            <w:noWrap w:val="0"/>
            <w:vAlign w:val="center"/>
          </w:tcPr>
          <w:p w14:paraId="6BA6DCB5">
            <w:pPr>
              <w:topLinePunct/>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2309F9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1500" w:type="dxa"/>
            <w:noWrap w:val="0"/>
            <w:vAlign w:val="center"/>
          </w:tcPr>
          <w:p w14:paraId="28AD501B">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地表水环境</w:t>
            </w:r>
          </w:p>
        </w:tc>
        <w:tc>
          <w:tcPr>
            <w:tcW w:w="1590" w:type="dxa"/>
            <w:gridSpan w:val="2"/>
            <w:noWrap w:val="0"/>
            <w:vAlign w:val="center"/>
          </w:tcPr>
          <w:p w14:paraId="03D035F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生活污水</w:t>
            </w:r>
          </w:p>
        </w:tc>
        <w:tc>
          <w:tcPr>
            <w:tcW w:w="1490" w:type="dxa"/>
            <w:noWrap w:val="0"/>
            <w:vAlign w:val="center"/>
          </w:tcPr>
          <w:p w14:paraId="49B6DFBB">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COD、氨氮</w:t>
            </w:r>
          </w:p>
        </w:tc>
        <w:tc>
          <w:tcPr>
            <w:tcW w:w="1860" w:type="dxa"/>
            <w:noWrap w:val="0"/>
            <w:vAlign w:val="center"/>
          </w:tcPr>
          <w:p w14:paraId="31198C79">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生活污</w:t>
            </w:r>
          </w:p>
          <w:p w14:paraId="53AB67B8">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水经化粪池处理后</w:t>
            </w:r>
            <w:r>
              <w:rPr>
                <w:rFonts w:hint="eastAsia" w:ascii="宋体" w:hAnsi="宋体" w:cs="宋体"/>
                <w:sz w:val="21"/>
                <w:szCs w:val="21"/>
                <w:lang w:val="en-US" w:eastAsia="zh-CN"/>
              </w:rPr>
              <w:t>纳管排放，</w:t>
            </w:r>
            <w:r>
              <w:rPr>
                <w:rFonts w:hint="eastAsia" w:ascii="宋体" w:hAnsi="宋体" w:cs="宋体"/>
                <w:sz w:val="21"/>
                <w:szCs w:val="21"/>
              </w:rPr>
              <w:t>送至萧山钱江污水处理厂，最终经污水处理厂处理达标后排入钱塘江</w:t>
            </w:r>
          </w:p>
        </w:tc>
        <w:tc>
          <w:tcPr>
            <w:tcW w:w="2020" w:type="dxa"/>
            <w:noWrap w:val="0"/>
            <w:vAlign w:val="center"/>
          </w:tcPr>
          <w:p w14:paraId="12B184D3">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生活污</w:t>
            </w:r>
          </w:p>
          <w:p w14:paraId="01A7CEC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水经化粪池处理后</w:t>
            </w:r>
            <w:r>
              <w:rPr>
                <w:rFonts w:hint="eastAsia" w:ascii="宋体" w:hAnsi="宋体" w:cs="宋体"/>
                <w:sz w:val="21"/>
                <w:szCs w:val="21"/>
                <w:lang w:val="en-US" w:eastAsia="zh-CN"/>
              </w:rPr>
              <w:t>纳管排放，</w:t>
            </w:r>
            <w:r>
              <w:rPr>
                <w:rFonts w:hint="eastAsia" w:ascii="宋体" w:hAnsi="宋体" w:cs="宋体"/>
                <w:sz w:val="21"/>
                <w:szCs w:val="21"/>
              </w:rPr>
              <w:t>送至萧山钱江污水处理厂，最终经污水处理厂处理达标后排入钱塘江</w:t>
            </w:r>
          </w:p>
        </w:tc>
      </w:tr>
      <w:tr w14:paraId="753C1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500" w:type="dxa"/>
            <w:noWrap w:val="0"/>
            <w:vAlign w:val="center"/>
          </w:tcPr>
          <w:p w14:paraId="7015A8B6">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声环境</w:t>
            </w:r>
          </w:p>
        </w:tc>
        <w:tc>
          <w:tcPr>
            <w:tcW w:w="1590" w:type="dxa"/>
            <w:gridSpan w:val="2"/>
            <w:noWrap w:val="0"/>
            <w:vAlign w:val="center"/>
          </w:tcPr>
          <w:p w14:paraId="70E71C5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噪声</w:t>
            </w:r>
          </w:p>
        </w:tc>
        <w:tc>
          <w:tcPr>
            <w:tcW w:w="1490" w:type="dxa"/>
            <w:noWrap w:val="0"/>
            <w:vAlign w:val="center"/>
          </w:tcPr>
          <w:p w14:paraId="583F31A4">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Leq（A）</w:t>
            </w:r>
          </w:p>
        </w:tc>
        <w:tc>
          <w:tcPr>
            <w:tcW w:w="1860" w:type="dxa"/>
            <w:noWrap w:val="0"/>
            <w:vAlign w:val="center"/>
          </w:tcPr>
          <w:p w14:paraId="66746AEB">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基础减震、隔声门窗</w:t>
            </w:r>
          </w:p>
        </w:tc>
        <w:tc>
          <w:tcPr>
            <w:tcW w:w="2020" w:type="dxa"/>
            <w:noWrap w:val="0"/>
            <w:vAlign w:val="center"/>
          </w:tcPr>
          <w:p w14:paraId="7A203573">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基础减震、隔声门窗</w:t>
            </w:r>
          </w:p>
        </w:tc>
      </w:tr>
      <w:tr w14:paraId="2478E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500" w:type="dxa"/>
            <w:noWrap w:val="0"/>
            <w:vAlign w:val="center"/>
          </w:tcPr>
          <w:p w14:paraId="6DC3A817">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固体废物</w:t>
            </w:r>
          </w:p>
        </w:tc>
        <w:tc>
          <w:tcPr>
            <w:tcW w:w="6960" w:type="dxa"/>
            <w:gridSpan w:val="5"/>
            <w:noWrap w:val="0"/>
            <w:vAlign w:val="center"/>
          </w:tcPr>
          <w:p w14:paraId="2A6629FD">
            <w:pPr>
              <w:keepNext w:val="0"/>
              <w:keepLines w:val="0"/>
              <w:pageBreakBefore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宋体" w:hAnsi="宋体" w:cs="宋体"/>
                <w:sz w:val="21"/>
                <w:szCs w:val="21"/>
              </w:rPr>
            </w:pPr>
            <w:r>
              <w:rPr>
                <w:rFonts w:hint="eastAsia" w:ascii="宋体" w:hAnsi="宋体" w:cs="宋体"/>
                <w:sz w:val="21"/>
                <w:szCs w:val="21"/>
                <w:lang w:val="en-US" w:eastAsia="zh-CN"/>
              </w:rPr>
              <w:t>废包装材料收集后出售给物资回收公司；</w:t>
            </w:r>
            <w:r>
              <w:rPr>
                <w:rFonts w:hint="eastAsia" w:ascii="宋体" w:hAnsi="宋体" w:cs="宋体"/>
                <w:sz w:val="21"/>
                <w:szCs w:val="21"/>
              </w:rPr>
              <w:t>生活垃圾</w:t>
            </w:r>
            <w:r>
              <w:rPr>
                <w:rFonts w:hint="eastAsia" w:ascii="宋体" w:hAnsi="宋体" w:cs="宋体"/>
                <w:sz w:val="21"/>
                <w:szCs w:val="21"/>
                <w:lang w:val="en-US" w:eastAsia="zh-CN"/>
              </w:rPr>
              <w:t>收集后</w:t>
            </w:r>
            <w:r>
              <w:rPr>
                <w:rFonts w:hint="eastAsia" w:ascii="宋体" w:hAnsi="宋体" w:cs="宋体"/>
                <w:sz w:val="21"/>
                <w:szCs w:val="21"/>
              </w:rPr>
              <w:t>委托环卫部门清运。</w:t>
            </w:r>
            <w:r>
              <w:rPr>
                <w:rFonts w:hint="eastAsia" w:ascii="宋体" w:hAnsi="宋体" w:cs="宋体"/>
                <w:sz w:val="21"/>
                <w:szCs w:val="21"/>
                <w:lang w:val="en-US" w:eastAsia="zh-CN"/>
              </w:rPr>
              <w:t>废油、废活性炭等</w:t>
            </w:r>
            <w:r>
              <w:rPr>
                <w:rFonts w:hint="eastAsia" w:ascii="宋体" w:hAnsi="宋体" w:cs="宋体"/>
                <w:sz w:val="21"/>
                <w:szCs w:val="21"/>
              </w:rPr>
              <w:t>属危险废物，要求企业委托有资质的危险废物处理公司处理</w:t>
            </w:r>
            <w:r>
              <w:rPr>
                <w:rFonts w:hint="eastAsia" w:ascii="宋体" w:hAnsi="宋体" w:cs="宋体"/>
                <w:sz w:val="21"/>
                <w:szCs w:val="21"/>
                <w:lang w:val="en-US" w:eastAsia="zh-CN"/>
              </w:rPr>
              <w:t>，</w:t>
            </w:r>
            <w:r>
              <w:rPr>
                <w:rFonts w:hint="eastAsia" w:ascii="宋体" w:hAnsi="宋体" w:cs="宋体"/>
                <w:sz w:val="21"/>
                <w:szCs w:val="21"/>
              </w:rPr>
              <w:t>平时存放应按照危废管理，同时做好危废仓库的防雨、防渗漏、防扬撒“三防”措施。</w:t>
            </w:r>
          </w:p>
        </w:tc>
      </w:tr>
      <w:tr w14:paraId="2CEC1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00" w:type="dxa"/>
            <w:noWrap w:val="0"/>
            <w:vAlign w:val="center"/>
          </w:tcPr>
          <w:p w14:paraId="626BFB5F">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土壤及地下水污染防治措施</w:t>
            </w:r>
          </w:p>
        </w:tc>
        <w:tc>
          <w:tcPr>
            <w:tcW w:w="6960" w:type="dxa"/>
            <w:gridSpan w:val="5"/>
            <w:noWrap w:val="0"/>
            <w:vAlign w:val="center"/>
          </w:tcPr>
          <w:p w14:paraId="653E08E1">
            <w:pPr>
              <w:keepNext w:val="0"/>
              <w:keepLines w:val="0"/>
              <w:pageBreakBefore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宋体" w:hAnsi="宋体" w:cs="宋体"/>
                <w:sz w:val="21"/>
                <w:szCs w:val="21"/>
              </w:rPr>
            </w:pPr>
            <w:r>
              <w:rPr>
                <w:rFonts w:hint="eastAsia" w:ascii="宋体" w:hAnsi="宋体" w:eastAsia="宋体" w:cs="宋体"/>
                <w:sz w:val="21"/>
                <w:szCs w:val="21"/>
                <w:lang w:val="en-US" w:eastAsia="zh-CN"/>
              </w:rPr>
              <w:t>危险废物仓库内应做好防渗防漏防腐措施，同时做好日常地下水、土壤防护工作，环保设施及相关防渗系统应定时进行检修维护，一旦发现污染物泄漏应立即采取应急响应，截断污染源并根据污染情况采取土壤、地下水保护措施。</w:t>
            </w:r>
          </w:p>
        </w:tc>
      </w:tr>
      <w:tr w14:paraId="788A51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noWrap w:val="0"/>
            <w:vAlign w:val="center"/>
          </w:tcPr>
          <w:p w14:paraId="78E86DBC">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生态保护措施</w:t>
            </w:r>
          </w:p>
        </w:tc>
        <w:tc>
          <w:tcPr>
            <w:tcW w:w="6960" w:type="dxa"/>
            <w:gridSpan w:val="5"/>
            <w:noWrap w:val="0"/>
            <w:vAlign w:val="center"/>
          </w:tcPr>
          <w:p w14:paraId="23A9788C">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w:t>
            </w:r>
          </w:p>
        </w:tc>
      </w:tr>
      <w:tr w14:paraId="76445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0" w:type="dxa"/>
            <w:noWrap w:val="0"/>
            <w:vAlign w:val="center"/>
          </w:tcPr>
          <w:p w14:paraId="5C3B6430">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pacing w:val="-8"/>
                <w:sz w:val="21"/>
                <w:szCs w:val="21"/>
              </w:rPr>
            </w:pPr>
            <w:r>
              <w:rPr>
                <w:rFonts w:hint="eastAsia" w:ascii="宋体" w:hAnsi="宋体" w:cs="宋体"/>
                <w:spacing w:val="-8"/>
                <w:sz w:val="21"/>
                <w:szCs w:val="21"/>
              </w:rPr>
              <w:t>环境风险防范措施</w:t>
            </w:r>
          </w:p>
        </w:tc>
        <w:tc>
          <w:tcPr>
            <w:tcW w:w="6960" w:type="dxa"/>
            <w:gridSpan w:val="5"/>
            <w:noWrap w:val="0"/>
            <w:vAlign w:val="center"/>
          </w:tcPr>
          <w:p w14:paraId="24CD6BDF">
            <w:pPr>
              <w:keepNext w:val="0"/>
              <w:keepLines w:val="0"/>
              <w:pageBreakBefore w:val="0"/>
              <w:kinsoku/>
              <w:wordWrap/>
              <w:overflowPunct/>
              <w:topLinePunct w:val="0"/>
              <w:autoSpaceDE/>
              <w:autoSpaceDN/>
              <w:bidi w:val="0"/>
              <w:adjustRightInd w:val="0"/>
              <w:snapToGrid w:val="0"/>
              <w:spacing w:line="400" w:lineRule="exact"/>
              <w:jc w:val="left"/>
              <w:textAlignment w:val="auto"/>
              <w:rPr>
                <w:rFonts w:hint="eastAsia" w:ascii="宋体" w:hAnsi="宋体" w:cs="宋体"/>
                <w:sz w:val="21"/>
                <w:szCs w:val="21"/>
              </w:rPr>
            </w:pPr>
            <w:r>
              <w:rPr>
                <w:rFonts w:hint="eastAsia" w:ascii="宋体" w:hAnsi="宋体" w:cs="宋体"/>
                <w:sz w:val="21"/>
                <w:szCs w:val="21"/>
                <w:lang w:val="en-US" w:eastAsia="zh-CN"/>
              </w:rPr>
              <w:t>/</w:t>
            </w:r>
          </w:p>
        </w:tc>
      </w:tr>
      <w:tr w14:paraId="00DBC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6" w:hRule="atLeast"/>
          <w:jc w:val="center"/>
        </w:trPr>
        <w:tc>
          <w:tcPr>
            <w:tcW w:w="1500" w:type="dxa"/>
            <w:noWrap w:val="0"/>
            <w:vAlign w:val="center"/>
          </w:tcPr>
          <w:p w14:paraId="764515B8">
            <w:pPr>
              <w:keepNext w:val="0"/>
              <w:keepLines w:val="0"/>
              <w:pageBreakBefore w:val="0"/>
              <w:kinsoku/>
              <w:wordWrap/>
              <w:overflowPunct/>
              <w:topLinePunct w:val="0"/>
              <w:autoSpaceDE/>
              <w:autoSpaceDN/>
              <w:bidi w:val="0"/>
              <w:adjustRightInd w:val="0"/>
              <w:snapToGrid w:val="0"/>
              <w:spacing w:line="400" w:lineRule="exact"/>
              <w:jc w:val="center"/>
              <w:textAlignment w:val="auto"/>
              <w:rPr>
                <w:rFonts w:hint="eastAsia" w:ascii="宋体" w:hAnsi="宋体" w:cs="宋体"/>
                <w:sz w:val="21"/>
                <w:szCs w:val="21"/>
              </w:rPr>
            </w:pPr>
            <w:r>
              <w:rPr>
                <w:rFonts w:hint="eastAsia" w:ascii="宋体" w:hAnsi="宋体" w:cs="宋体"/>
                <w:sz w:val="21"/>
                <w:szCs w:val="21"/>
              </w:rPr>
              <w:t>其他环境管理要求</w:t>
            </w:r>
          </w:p>
        </w:tc>
        <w:tc>
          <w:tcPr>
            <w:tcW w:w="6960" w:type="dxa"/>
            <w:gridSpan w:val="5"/>
            <w:noWrap w:val="0"/>
            <w:vAlign w:val="top"/>
          </w:tcPr>
          <w:p w14:paraId="4E33963C">
            <w:pPr>
              <w:adjustRightInd w:val="0"/>
              <w:snapToGrid w:val="0"/>
              <w:spacing w:line="360" w:lineRule="auto"/>
              <w:ind w:firstLine="480" w:firstLineChars="200"/>
              <w:jc w:val="left"/>
              <w:rPr>
                <w:rFonts w:hint="eastAsia"/>
              </w:rPr>
            </w:pPr>
            <w:r>
              <w:rPr>
                <w:rFonts w:hint="eastAsia"/>
              </w:rPr>
              <w:t>1)建议该公司应重视环境保护工作，要有专(兼)职的环保管理员，认真负责整个公司的环境管理、环境统计及污染源的治理工作及长效管理，确保“三废”均能达标排放。</w:t>
            </w:r>
          </w:p>
          <w:p w14:paraId="22A6686B">
            <w:pPr>
              <w:adjustRightInd w:val="0"/>
              <w:snapToGrid w:val="0"/>
              <w:spacing w:line="360" w:lineRule="auto"/>
              <w:ind w:firstLine="480" w:firstLineChars="200"/>
              <w:jc w:val="left"/>
              <w:rPr>
                <w:rFonts w:hint="eastAsia"/>
              </w:rPr>
            </w:pPr>
            <w:r>
              <w:rPr>
                <w:rFonts w:hint="eastAsia"/>
              </w:rPr>
              <w:t>2)根据《固定污染源排污许可分类管理名录》(2019年版)，本项目属于</w:t>
            </w:r>
            <w:r>
              <w:rPr>
                <w:rFonts w:hint="eastAsia"/>
                <w:lang w:val="en-US" w:eastAsia="zh-CN"/>
              </w:rPr>
              <w:t>登记</w:t>
            </w:r>
            <w:r>
              <w:rPr>
                <w:rFonts w:hint="eastAsia"/>
              </w:rPr>
              <w:t>管理类别，企业应当在启动生产设施或者发生实际排污之前在全国排污许可证管理信息平台填报基本信息、污染物排放去向、执行的污染物排放标准以及采取的污染防治措施等信息。正式生产后，应做好相应的管理工作。</w:t>
            </w:r>
          </w:p>
          <w:p w14:paraId="5B522C05">
            <w:pPr>
              <w:adjustRightInd w:val="0"/>
              <w:snapToGrid w:val="0"/>
              <w:spacing w:line="360" w:lineRule="auto"/>
              <w:ind w:firstLine="480" w:firstLineChars="200"/>
              <w:jc w:val="left"/>
              <w:rPr>
                <w:rFonts w:hint="eastAsia"/>
              </w:rPr>
            </w:pPr>
            <w:r>
              <w:rPr>
                <w:rFonts w:hint="eastAsia"/>
              </w:rPr>
              <w:t>3)确保本报告所提出的各项污染防治措施落到实处，切实履行“三同时”。</w:t>
            </w:r>
          </w:p>
          <w:p w14:paraId="39055C36">
            <w:pPr>
              <w:adjustRightInd w:val="0"/>
              <w:snapToGrid w:val="0"/>
              <w:spacing w:line="360" w:lineRule="auto"/>
              <w:ind w:firstLine="480" w:firstLineChars="200"/>
              <w:jc w:val="left"/>
              <w:rPr>
                <w:rFonts w:hint="eastAsia"/>
              </w:rPr>
            </w:pPr>
            <w:r>
              <w:rPr>
                <w:rFonts w:hint="eastAsia"/>
              </w:rPr>
              <w:t>4)加强各污染防治措施管理，做好运行台账记录，确保污染物稳定达标排放。同时根据《排污单位自行监测技术指南总则》(HJ819-2017)、《排污许可证申请与核发技术规范-橡胶和塑料制品工业》(HJ1122-2020)中的相关要求，落实日常管理环境监测工作。</w:t>
            </w:r>
          </w:p>
          <w:p w14:paraId="3500B57A">
            <w:pPr>
              <w:adjustRightInd w:val="0"/>
              <w:snapToGrid w:val="0"/>
              <w:spacing w:line="360" w:lineRule="auto"/>
              <w:ind w:firstLine="480" w:firstLineChars="200"/>
              <w:jc w:val="left"/>
              <w:rPr>
                <w:rFonts w:hint="eastAsia"/>
              </w:rPr>
            </w:pPr>
            <w:r>
              <w:rPr>
                <w:rFonts w:hint="eastAsia"/>
              </w:rPr>
              <w:t>5)建议公司进一步进行清洁生产，采取先进生产管理技术，贯彻清洁生产，降低原料、能源的消耗，同时降低了污染物产生量。</w:t>
            </w:r>
          </w:p>
          <w:p w14:paraId="6039A20E">
            <w:pPr>
              <w:adjustRightInd w:val="0"/>
              <w:snapToGrid w:val="0"/>
              <w:spacing w:line="360" w:lineRule="auto"/>
              <w:ind w:firstLine="480" w:firstLineChars="200"/>
              <w:jc w:val="left"/>
              <w:rPr>
                <w:rFonts w:hint="eastAsia"/>
              </w:rPr>
            </w:pPr>
            <w:r>
              <w:rPr>
                <w:rFonts w:hint="eastAsia"/>
              </w:rPr>
              <w:t>6)做好雨污分流、清污分流工作，要求加强废水处理，并应做好污水处理设施日常管理，防止废水直接排放。</w:t>
            </w:r>
          </w:p>
          <w:p w14:paraId="0F7414AC">
            <w:pPr>
              <w:adjustRightInd w:val="0"/>
              <w:snapToGrid w:val="0"/>
              <w:spacing w:line="360" w:lineRule="auto"/>
              <w:ind w:firstLine="480" w:firstLineChars="200"/>
              <w:jc w:val="left"/>
              <w:rPr>
                <w:rFonts w:hint="eastAsia"/>
              </w:rPr>
            </w:pPr>
            <w:r>
              <w:rPr>
                <w:rFonts w:hint="eastAsia"/>
              </w:rPr>
              <w:t>7)做好废气治理工作，要求加强废气治理，并应做好废气处理设施日常维护管理，防止废气直接排放。</w:t>
            </w:r>
          </w:p>
          <w:p w14:paraId="4FBFB2FE">
            <w:pPr>
              <w:adjustRightInd w:val="0"/>
              <w:snapToGrid w:val="0"/>
              <w:spacing w:line="360" w:lineRule="auto"/>
              <w:ind w:firstLine="480" w:firstLineChars="200"/>
              <w:jc w:val="left"/>
              <w:rPr>
                <w:rFonts w:hint="eastAsia"/>
              </w:rPr>
            </w:pPr>
            <w:r>
              <w:rPr>
                <w:rFonts w:hint="eastAsia"/>
              </w:rPr>
              <w:t>8)落实好固体废物的出路，生产固废不得随意外排，并禁止焚烧，防止二次污染。</w:t>
            </w:r>
          </w:p>
          <w:p w14:paraId="21E41061">
            <w:pPr>
              <w:adjustRightInd w:val="0"/>
              <w:snapToGrid w:val="0"/>
              <w:spacing w:line="360" w:lineRule="auto"/>
              <w:ind w:firstLine="480" w:firstLineChars="200"/>
              <w:jc w:val="left"/>
              <w:rPr>
                <w:rFonts w:hint="eastAsia"/>
              </w:rPr>
            </w:pPr>
            <w:r>
              <w:rPr>
                <w:rFonts w:hint="eastAsia"/>
              </w:rPr>
              <w:t>9)制定并落实各种相关的生产管理制度，加强对职工的培训教育和环保意识，严格管理、规范操作。</w:t>
            </w:r>
          </w:p>
          <w:p w14:paraId="3A246EFE">
            <w:pPr>
              <w:adjustRightInd w:val="0"/>
              <w:snapToGrid w:val="0"/>
              <w:spacing w:line="360" w:lineRule="auto"/>
              <w:ind w:firstLine="480" w:firstLineChars="200"/>
              <w:jc w:val="left"/>
              <w:rPr>
                <w:rFonts w:hint="eastAsia"/>
              </w:rPr>
            </w:pPr>
            <w:r>
              <w:rPr>
                <w:rFonts w:hint="eastAsia"/>
              </w:rPr>
              <w:t>10)建设项目的性质、规模、地址、采用的生产工艺或者防治污染、防止生态破坏的措施发生重大变动的，企业应当重新报批建设项目的环境影响评价文件。</w:t>
            </w:r>
          </w:p>
          <w:p w14:paraId="285F5F82">
            <w:pPr>
              <w:pStyle w:val="2"/>
              <w:rPr>
                <w:rFonts w:hint="eastAsia"/>
              </w:rPr>
            </w:pPr>
          </w:p>
          <w:p w14:paraId="61227626">
            <w:pPr>
              <w:pStyle w:val="2"/>
              <w:rPr>
                <w:rFonts w:hint="eastAsia"/>
              </w:rPr>
            </w:pPr>
          </w:p>
          <w:p w14:paraId="05765D75">
            <w:pPr>
              <w:pStyle w:val="3"/>
              <w:rPr>
                <w:rFonts w:hint="eastAsia"/>
              </w:rPr>
            </w:pPr>
          </w:p>
          <w:p w14:paraId="5E28DBA8">
            <w:pPr>
              <w:keepNext w:val="0"/>
              <w:keepLines w:val="0"/>
              <w:pageBreakBefore w:val="0"/>
              <w:kinsoku/>
              <w:wordWrap/>
              <w:overflowPunct/>
              <w:topLinePunct w:val="0"/>
              <w:autoSpaceDE/>
              <w:autoSpaceDN/>
              <w:bidi w:val="0"/>
              <w:adjustRightInd w:val="0"/>
              <w:snapToGrid w:val="0"/>
              <w:spacing w:line="400" w:lineRule="exact"/>
              <w:ind w:firstLine="420" w:firstLineChars="200"/>
              <w:jc w:val="left"/>
              <w:textAlignment w:val="auto"/>
              <w:rPr>
                <w:rFonts w:hint="eastAsia"/>
                <w:sz w:val="21"/>
                <w:szCs w:val="21"/>
              </w:rPr>
            </w:pPr>
          </w:p>
        </w:tc>
      </w:tr>
    </w:tbl>
    <w:p w14:paraId="3D05B7BC">
      <w:pPr>
        <w:pStyle w:val="7"/>
        <w:jc w:val="center"/>
        <w:rPr>
          <w:rFonts w:hint="default" w:ascii="Times New Roman" w:hAnsi="Times New Roman" w:eastAsia="宋体" w:cs="Times New Roman"/>
          <w:b w:val="0"/>
          <w:bCs/>
          <w:sz w:val="24"/>
          <w:szCs w:val="24"/>
          <w:lang w:val="en-US" w:eastAsia="zh-CN"/>
        </w:rPr>
      </w:pPr>
    </w:p>
    <w:p w14:paraId="4FDBA9E8">
      <w:pPr>
        <w:pStyle w:val="7"/>
        <w:jc w:val="center"/>
        <w:rPr>
          <w:rFonts w:hint="default" w:ascii="Times New Roman" w:hAnsi="Times New Roman" w:eastAsia="宋体" w:cs="Times New Roman"/>
          <w:b w:val="0"/>
          <w:bCs/>
          <w:sz w:val="24"/>
          <w:szCs w:val="24"/>
          <w:lang w:val="en-US" w:eastAsia="zh-CN"/>
        </w:rPr>
      </w:pPr>
    </w:p>
    <w:p w14:paraId="31AC5D9A">
      <w:pPr>
        <w:pStyle w:val="5"/>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eastAsia" w:ascii="Times New Roman" w:hAnsi="Times New Roman" w:eastAsia="宋体" w:cs="Times New Roman"/>
          <w:b w:val="0"/>
          <w:bCs/>
          <w:lang w:eastAsia="zh-CN"/>
        </w:rPr>
      </w:pPr>
      <w:bookmarkStart w:id="177" w:name="_Toc7845"/>
      <w:r>
        <w:rPr>
          <w:rFonts w:hint="default" w:ascii="Times New Roman" w:hAnsi="Times New Roman" w:eastAsia="宋体" w:cs="Times New Roman"/>
          <w:b w:val="0"/>
          <w:bCs/>
          <w:lang w:val="en-US" w:eastAsia="zh-CN"/>
        </w:rPr>
        <w:t>5.1.</w:t>
      </w:r>
      <w:r>
        <w:rPr>
          <w:rFonts w:hint="eastAsia" w:ascii="Times New Roman" w:hAnsi="Times New Roman" w:eastAsia="宋体" w:cs="Times New Roman"/>
          <w:b w:val="0"/>
          <w:bCs/>
          <w:lang w:val="en-US" w:eastAsia="zh-CN"/>
        </w:rPr>
        <w:t>2建议</w:t>
      </w: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5"/>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177"/>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178" w:name="_Toc2409"/>
      <w:bookmarkStart w:id="179" w:name="_Toc5289"/>
      <w:bookmarkStart w:id="180" w:name="_Toc26381"/>
      <w:r>
        <w:rPr>
          <w:rFonts w:hint="eastAsia" w:ascii="Times New Roman" w:hAnsi="Times New Roman" w:eastAsia="宋体" w:cs="Times New Roman"/>
          <w:lang w:val="en-US" w:eastAsia="zh-CN"/>
        </w:rPr>
        <w:t>杭州铭宇新材料有限公司年产热固性粉末涂料200吨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5"/>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181" w:name="_Toc11176"/>
      <w:r>
        <w:rPr>
          <w:rFonts w:hint="default" w:ascii="Times New Roman" w:hAnsi="Times New Roman" w:eastAsia="宋体" w:cs="Times New Roman"/>
          <w:b w:val="0"/>
          <w:bCs/>
          <w:sz w:val="24"/>
          <w:szCs w:val="24"/>
          <w:lang w:val="en-US" w:eastAsia="zh-CN"/>
        </w:rPr>
        <w:t>5.2审批部门审批决定</w:t>
      </w:r>
      <w:bookmarkEnd w:id="178"/>
      <w:bookmarkEnd w:id="179"/>
      <w:bookmarkEnd w:id="180"/>
      <w:r>
        <w:rPr>
          <w:rFonts w:hint="eastAsia" w:cs="Times New Roman"/>
          <w:b w:val="0"/>
          <w:bCs/>
          <w:sz w:val="24"/>
          <w:szCs w:val="24"/>
          <w:lang w:val="en-US" w:eastAsia="zh-CN"/>
        </w:rPr>
        <w:t>（萧环建[2023]156号）</w:t>
      </w:r>
      <w:bookmarkEnd w:id="181"/>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46996DCB">
      <w:pPr>
        <w:pStyle w:val="2"/>
        <w:rPr>
          <w:rFonts w:hint="default" w:asciiTheme="minorHAnsi" w:hAnsiTheme="minorHAnsi" w:eastAsiaTheme="minorEastAsia" w:cstheme="minorBidi"/>
          <w:b/>
          <w:kern w:val="2"/>
          <w:sz w:val="24"/>
          <w:szCs w:val="24"/>
          <w:lang w:val="en-US" w:eastAsia="zh-CN" w:bidi="ar-SA"/>
        </w:rPr>
      </w:pPr>
    </w:p>
    <w:p w14:paraId="4F4D8568">
      <w:pPr>
        <w:pStyle w:val="2"/>
        <w:rPr>
          <w:rFonts w:hint="default" w:asciiTheme="minorHAnsi" w:hAnsiTheme="minorHAnsi" w:eastAsiaTheme="minorEastAsia" w:cstheme="minorBidi"/>
          <w:b/>
          <w:kern w:val="2"/>
          <w:sz w:val="24"/>
          <w:szCs w:val="24"/>
          <w:lang w:val="en-US" w:eastAsia="zh-CN" w:bidi="ar-SA"/>
        </w:rPr>
      </w:pPr>
    </w:p>
    <w:p w14:paraId="1894A23B">
      <w:pPr>
        <w:pStyle w:val="2"/>
        <w:rPr>
          <w:rFonts w:hint="default" w:asciiTheme="minorHAnsi" w:hAnsiTheme="minorHAnsi" w:eastAsiaTheme="minorEastAsia" w:cstheme="minorBidi"/>
          <w:b/>
          <w:kern w:val="2"/>
          <w:sz w:val="24"/>
          <w:szCs w:val="24"/>
          <w:lang w:val="en-US" w:eastAsia="zh-CN" w:bidi="ar-SA"/>
        </w:rPr>
      </w:pPr>
    </w:p>
    <w:p w14:paraId="3912259D">
      <w:pPr>
        <w:pStyle w:val="2"/>
        <w:rPr>
          <w:rFonts w:hint="default" w:asciiTheme="minorHAnsi" w:hAnsiTheme="minorHAnsi" w:eastAsiaTheme="minorEastAsia" w:cstheme="minorBidi"/>
          <w:b/>
          <w:kern w:val="2"/>
          <w:sz w:val="24"/>
          <w:szCs w:val="24"/>
          <w:lang w:val="en-US" w:eastAsia="zh-CN" w:bidi="ar-SA"/>
        </w:rPr>
      </w:pPr>
    </w:p>
    <w:p w14:paraId="5E4E8176">
      <w:pPr>
        <w:pStyle w:val="2"/>
        <w:rPr>
          <w:rFonts w:hint="default" w:asciiTheme="minorHAnsi" w:hAnsiTheme="minorHAnsi" w:eastAsiaTheme="minorEastAsia" w:cstheme="minorBidi"/>
          <w:b/>
          <w:kern w:val="2"/>
          <w:sz w:val="24"/>
          <w:szCs w:val="24"/>
          <w:lang w:val="en-US" w:eastAsia="zh-CN" w:bidi="ar-SA"/>
        </w:rPr>
      </w:pPr>
    </w:p>
    <w:p w14:paraId="333613E3">
      <w:pPr>
        <w:pStyle w:val="2"/>
        <w:rPr>
          <w:rFonts w:hint="default" w:asciiTheme="minorHAnsi" w:hAnsiTheme="minorHAnsi" w:eastAsiaTheme="minorEastAsia" w:cstheme="minorBidi"/>
          <w:b/>
          <w:kern w:val="2"/>
          <w:sz w:val="24"/>
          <w:szCs w:val="24"/>
          <w:lang w:val="en-US" w:eastAsia="zh-CN" w:bidi="ar-SA"/>
        </w:rPr>
      </w:pPr>
    </w:p>
    <w:p w14:paraId="69E7A137">
      <w:pPr>
        <w:pStyle w:val="2"/>
        <w:rPr>
          <w:rFonts w:hint="default" w:asciiTheme="minorHAnsi" w:hAnsiTheme="minorHAnsi" w:eastAsiaTheme="minorEastAsia" w:cstheme="minorBidi"/>
          <w:b/>
          <w:kern w:val="2"/>
          <w:sz w:val="24"/>
          <w:szCs w:val="24"/>
          <w:lang w:val="en-US" w:eastAsia="zh-CN" w:bidi="ar-SA"/>
        </w:rPr>
      </w:pPr>
    </w:p>
    <w:p w14:paraId="2781DE02">
      <w:pPr>
        <w:pStyle w:val="2"/>
        <w:rPr>
          <w:rFonts w:hint="default" w:asciiTheme="minorHAnsi" w:hAnsiTheme="minorHAnsi" w:eastAsiaTheme="minorEastAsia" w:cstheme="minorBidi"/>
          <w:b/>
          <w:kern w:val="2"/>
          <w:sz w:val="24"/>
          <w:szCs w:val="24"/>
          <w:lang w:val="en-US" w:eastAsia="zh-CN" w:bidi="ar-SA"/>
        </w:rPr>
      </w:pPr>
    </w:p>
    <w:p w14:paraId="6718F2A7">
      <w:pPr>
        <w:pStyle w:val="2"/>
        <w:rPr>
          <w:rFonts w:hint="default" w:asciiTheme="minorHAnsi" w:hAnsiTheme="minorHAnsi" w:eastAsiaTheme="minorEastAsia" w:cstheme="minorBidi"/>
          <w:b/>
          <w:kern w:val="2"/>
          <w:sz w:val="24"/>
          <w:szCs w:val="24"/>
          <w:lang w:val="en-US" w:eastAsia="zh-CN" w:bidi="ar-SA"/>
        </w:rPr>
      </w:pPr>
    </w:p>
    <w:p w14:paraId="745BB665">
      <w:pPr>
        <w:pStyle w:val="2"/>
        <w:rPr>
          <w:rFonts w:hint="default" w:asciiTheme="minorHAnsi" w:hAnsiTheme="minorHAnsi" w:eastAsiaTheme="minorEastAsia" w:cstheme="minorBidi"/>
          <w:b/>
          <w:kern w:val="2"/>
          <w:sz w:val="24"/>
          <w:szCs w:val="24"/>
          <w:lang w:val="en-US" w:eastAsia="zh-CN" w:bidi="ar-SA"/>
        </w:rPr>
      </w:pPr>
    </w:p>
    <w:p w14:paraId="4ACCEB07">
      <w:pPr>
        <w:pStyle w:val="2"/>
        <w:rPr>
          <w:rFonts w:hint="default" w:asciiTheme="minorHAnsi" w:hAnsiTheme="minorHAnsi" w:eastAsiaTheme="minorEastAsia" w:cstheme="minorBidi"/>
          <w:b/>
          <w:kern w:val="2"/>
          <w:sz w:val="24"/>
          <w:szCs w:val="24"/>
          <w:lang w:val="en-US" w:eastAsia="zh-CN" w:bidi="ar-SA"/>
        </w:rPr>
      </w:pPr>
    </w:p>
    <w:p w14:paraId="2BD2AE75">
      <w:pPr>
        <w:pStyle w:val="2"/>
        <w:rPr>
          <w:rFonts w:hint="default" w:asciiTheme="minorHAnsi" w:hAnsiTheme="minorHAnsi" w:eastAsiaTheme="minorEastAsia" w:cstheme="minorBidi"/>
          <w:b/>
          <w:kern w:val="2"/>
          <w:sz w:val="24"/>
          <w:szCs w:val="24"/>
          <w:lang w:val="en-US" w:eastAsia="zh-CN" w:bidi="ar-SA"/>
        </w:rPr>
      </w:pPr>
    </w:p>
    <w:p w14:paraId="77EA21D9">
      <w:pPr>
        <w:pStyle w:val="2"/>
        <w:rPr>
          <w:rFonts w:hint="default" w:asciiTheme="minorHAnsi" w:hAnsiTheme="minorHAnsi" w:eastAsiaTheme="minorEastAsia" w:cstheme="minorBidi"/>
          <w:b/>
          <w:kern w:val="2"/>
          <w:sz w:val="24"/>
          <w:szCs w:val="24"/>
          <w:lang w:val="en-US" w:eastAsia="zh-CN" w:bidi="ar-SA"/>
        </w:rPr>
      </w:pPr>
    </w:p>
    <w:p w14:paraId="3450AA93">
      <w:pPr>
        <w:pStyle w:val="3"/>
        <w:rPr>
          <w:rFonts w:hint="default" w:asciiTheme="minorHAnsi" w:hAnsiTheme="minorHAnsi" w:eastAsiaTheme="minorEastAsia" w:cstheme="minorBidi"/>
          <w:b/>
          <w:kern w:val="2"/>
          <w:sz w:val="24"/>
          <w:szCs w:val="24"/>
          <w:lang w:val="en-US" w:eastAsia="zh-CN" w:bidi="ar-SA"/>
        </w:rPr>
      </w:pPr>
    </w:p>
    <w:p w14:paraId="0860DA2B">
      <w:pPr>
        <w:rPr>
          <w:rFonts w:hint="default" w:asciiTheme="minorHAnsi" w:hAnsiTheme="minorHAnsi" w:eastAsiaTheme="minorEastAsia" w:cstheme="minorBidi"/>
          <w:b/>
          <w:kern w:val="2"/>
          <w:sz w:val="24"/>
          <w:szCs w:val="24"/>
          <w:lang w:val="en-US" w:eastAsia="zh-CN" w:bidi="ar-SA"/>
        </w:rPr>
      </w:pPr>
    </w:p>
    <w:p w14:paraId="01C3ACC1">
      <w:pPr>
        <w:pStyle w:val="2"/>
        <w:rPr>
          <w:rFonts w:hint="default" w:asciiTheme="minorHAnsi" w:hAnsiTheme="minorHAnsi" w:eastAsiaTheme="minorEastAsia" w:cstheme="minorBidi"/>
          <w:b/>
          <w:kern w:val="2"/>
          <w:sz w:val="24"/>
          <w:szCs w:val="24"/>
          <w:lang w:val="en-US" w:eastAsia="zh-CN" w:bidi="ar-SA"/>
        </w:rPr>
      </w:pPr>
    </w:p>
    <w:p w14:paraId="101A29B2">
      <w:pPr>
        <w:pStyle w:val="3"/>
        <w:rPr>
          <w:rFonts w:hint="default" w:asciiTheme="minorHAnsi" w:hAnsiTheme="minorHAnsi" w:eastAsiaTheme="minorEastAsia" w:cstheme="minorBidi"/>
          <w:b/>
          <w:kern w:val="2"/>
          <w:sz w:val="24"/>
          <w:szCs w:val="24"/>
          <w:lang w:val="en-US" w:eastAsia="zh-CN" w:bidi="ar-SA"/>
        </w:rPr>
      </w:pPr>
    </w:p>
    <w:p w14:paraId="4204D442">
      <w:pPr>
        <w:rPr>
          <w:rFonts w:hint="default" w:asciiTheme="minorHAnsi" w:hAnsiTheme="minorHAnsi" w:eastAsiaTheme="minorEastAsia" w:cstheme="minorBidi"/>
          <w:b/>
          <w:kern w:val="2"/>
          <w:sz w:val="24"/>
          <w:szCs w:val="24"/>
          <w:lang w:val="en-US" w:eastAsia="zh-CN" w:bidi="ar-SA"/>
        </w:rPr>
      </w:pPr>
    </w:p>
    <w:p w14:paraId="306ED3F7">
      <w:pPr>
        <w:pStyle w:val="2"/>
        <w:rPr>
          <w:rFonts w:hint="default" w:asciiTheme="minorHAnsi" w:hAnsiTheme="minorHAnsi" w:eastAsiaTheme="minorEastAsia" w:cstheme="minorBidi"/>
          <w:b/>
          <w:kern w:val="2"/>
          <w:sz w:val="24"/>
          <w:szCs w:val="24"/>
          <w:lang w:val="en-US" w:eastAsia="zh-CN" w:bidi="ar-SA"/>
        </w:rPr>
      </w:pPr>
    </w:p>
    <w:p w14:paraId="4F5D5EEE">
      <w:pPr>
        <w:pStyle w:val="3"/>
        <w:rPr>
          <w:rFonts w:hint="default" w:asciiTheme="minorHAnsi" w:hAnsiTheme="minorHAnsi" w:eastAsiaTheme="minorEastAsia" w:cstheme="minorBidi"/>
          <w:b/>
          <w:kern w:val="2"/>
          <w:sz w:val="24"/>
          <w:szCs w:val="24"/>
          <w:lang w:val="en-US" w:eastAsia="zh-CN" w:bidi="ar-SA"/>
        </w:rPr>
      </w:pPr>
    </w:p>
    <w:p w14:paraId="48C21ED6">
      <w:pPr>
        <w:rPr>
          <w:rFonts w:hint="default" w:asciiTheme="minorHAnsi" w:hAnsiTheme="minorHAnsi" w:eastAsiaTheme="minorEastAsia" w:cstheme="minorBidi"/>
          <w:b/>
          <w:kern w:val="2"/>
          <w:sz w:val="24"/>
          <w:szCs w:val="24"/>
          <w:lang w:val="en-US" w:eastAsia="zh-CN" w:bidi="ar-SA"/>
        </w:rPr>
      </w:pPr>
    </w:p>
    <w:p w14:paraId="65418751">
      <w:pPr>
        <w:pStyle w:val="2"/>
        <w:rPr>
          <w:rFonts w:hint="default" w:asciiTheme="minorHAnsi" w:hAnsiTheme="minorHAnsi" w:eastAsiaTheme="minorEastAsia" w:cstheme="minorBidi"/>
          <w:b/>
          <w:kern w:val="2"/>
          <w:sz w:val="24"/>
          <w:szCs w:val="24"/>
          <w:lang w:val="en-US" w:eastAsia="zh-CN" w:bidi="ar-SA"/>
        </w:rPr>
      </w:pPr>
    </w:p>
    <w:p w14:paraId="180726AE">
      <w:pPr>
        <w:pStyle w:val="3"/>
        <w:rPr>
          <w:rFonts w:hint="default" w:asciiTheme="minorHAnsi" w:hAnsiTheme="minorHAnsi" w:eastAsiaTheme="minorEastAsia" w:cstheme="minorBidi"/>
          <w:b/>
          <w:kern w:val="2"/>
          <w:sz w:val="24"/>
          <w:szCs w:val="24"/>
          <w:lang w:val="en-US" w:eastAsia="zh-CN" w:bidi="ar-SA"/>
        </w:rPr>
      </w:pPr>
    </w:p>
    <w:p w14:paraId="4D39FBE0">
      <w:pPr>
        <w:rPr>
          <w:rFonts w:hint="default" w:asciiTheme="minorHAnsi" w:hAnsiTheme="minorHAnsi" w:eastAsiaTheme="minorEastAsia" w:cstheme="minorBidi"/>
          <w:b/>
          <w:kern w:val="2"/>
          <w:sz w:val="24"/>
          <w:szCs w:val="24"/>
          <w:lang w:val="en-US" w:eastAsia="zh-CN" w:bidi="ar-SA"/>
        </w:rPr>
      </w:pPr>
    </w:p>
    <w:p w14:paraId="5FDEA06E">
      <w:pPr>
        <w:pStyle w:val="2"/>
        <w:rPr>
          <w:rFonts w:hint="default" w:asciiTheme="minorHAnsi" w:hAnsiTheme="minorHAnsi" w:eastAsiaTheme="minorEastAsia" w:cstheme="minorBidi"/>
          <w:b/>
          <w:kern w:val="2"/>
          <w:sz w:val="24"/>
          <w:szCs w:val="24"/>
          <w:lang w:val="en-US" w:eastAsia="zh-CN" w:bidi="ar-SA"/>
        </w:rPr>
      </w:pPr>
    </w:p>
    <w:p w14:paraId="257C46ED">
      <w:pPr>
        <w:pStyle w:val="3"/>
        <w:rPr>
          <w:rFonts w:hint="default" w:asciiTheme="minorHAnsi" w:hAnsiTheme="minorHAnsi" w:eastAsiaTheme="minorEastAsia" w:cstheme="minorBidi"/>
          <w:b/>
          <w:kern w:val="2"/>
          <w:sz w:val="24"/>
          <w:szCs w:val="24"/>
          <w:lang w:val="en-US" w:eastAsia="zh-CN" w:bidi="ar-SA"/>
        </w:rPr>
      </w:pPr>
    </w:p>
    <w:p w14:paraId="6B58CF0D">
      <w:pPr>
        <w:rPr>
          <w:rFonts w:hint="default" w:asciiTheme="minorHAnsi" w:hAnsiTheme="minorHAnsi" w:eastAsiaTheme="minorEastAsia" w:cstheme="minorBidi"/>
          <w:b/>
          <w:kern w:val="2"/>
          <w:sz w:val="24"/>
          <w:szCs w:val="24"/>
          <w:lang w:val="en-US" w:eastAsia="zh-CN" w:bidi="ar-SA"/>
        </w:rPr>
      </w:pPr>
    </w:p>
    <w:p w14:paraId="28182991">
      <w:pPr>
        <w:pStyle w:val="2"/>
        <w:rPr>
          <w:rFonts w:hint="default" w:asciiTheme="minorHAnsi" w:hAnsiTheme="minorHAnsi" w:eastAsiaTheme="minorEastAsia" w:cstheme="minorBidi"/>
          <w:b/>
          <w:kern w:val="2"/>
          <w:sz w:val="24"/>
          <w:szCs w:val="24"/>
          <w:lang w:val="en-US" w:eastAsia="zh-CN" w:bidi="ar-SA"/>
        </w:rPr>
      </w:pPr>
    </w:p>
    <w:p w14:paraId="20D2D164">
      <w:pPr>
        <w:pStyle w:val="3"/>
        <w:rPr>
          <w:rFonts w:hint="default" w:asciiTheme="minorHAnsi" w:hAnsiTheme="minorHAnsi" w:eastAsiaTheme="minorEastAsia" w:cstheme="minorBidi"/>
          <w:b/>
          <w:kern w:val="2"/>
          <w:sz w:val="24"/>
          <w:szCs w:val="24"/>
          <w:lang w:val="en-US" w:eastAsia="zh-CN" w:bidi="ar-SA"/>
        </w:rPr>
      </w:pPr>
    </w:p>
    <w:p w14:paraId="22084C86">
      <w:pPr>
        <w:rPr>
          <w:rFonts w:hint="default" w:asciiTheme="minorHAnsi" w:hAnsiTheme="minorHAnsi" w:eastAsiaTheme="minorEastAsia" w:cstheme="minorBidi"/>
          <w:b/>
          <w:kern w:val="2"/>
          <w:sz w:val="24"/>
          <w:szCs w:val="24"/>
          <w:lang w:val="en-US" w:eastAsia="zh-CN" w:bidi="ar-SA"/>
        </w:rPr>
      </w:pPr>
    </w:p>
    <w:p w14:paraId="1FA39469">
      <w:pPr>
        <w:pStyle w:val="2"/>
        <w:rPr>
          <w:rFonts w:hint="default" w:asciiTheme="minorHAnsi" w:hAnsiTheme="minorHAnsi" w:eastAsiaTheme="minorEastAsia" w:cstheme="minorBidi"/>
          <w:b/>
          <w:kern w:val="2"/>
          <w:sz w:val="24"/>
          <w:szCs w:val="24"/>
          <w:lang w:val="en-US" w:eastAsia="zh-CN" w:bidi="ar-SA"/>
        </w:rPr>
      </w:pPr>
    </w:p>
    <w:p w14:paraId="0EDAFFC6">
      <w:pPr>
        <w:pStyle w:val="3"/>
        <w:rPr>
          <w:rFonts w:hint="default" w:asciiTheme="minorHAnsi" w:hAnsiTheme="minorHAnsi" w:eastAsiaTheme="minorEastAsia" w:cstheme="minorBidi"/>
          <w:b/>
          <w:kern w:val="2"/>
          <w:sz w:val="24"/>
          <w:szCs w:val="24"/>
          <w:lang w:val="en-US" w:eastAsia="zh-CN" w:bidi="ar-SA"/>
        </w:rPr>
      </w:pPr>
    </w:p>
    <w:p w14:paraId="545177A7">
      <w:pPr>
        <w:rPr>
          <w:rFonts w:hint="default"/>
          <w:lang w:val="en-US" w:eastAsia="zh-CN"/>
        </w:rPr>
      </w:pPr>
    </w:p>
    <w:p w14:paraId="1DCF5F8E">
      <w:pPr>
        <w:pStyle w:val="2"/>
        <w:rPr>
          <w:rFonts w:hint="default" w:asciiTheme="minorHAnsi" w:hAnsiTheme="minorHAnsi" w:eastAsiaTheme="minorEastAsia" w:cstheme="minorBidi"/>
          <w:b/>
          <w:kern w:val="2"/>
          <w:sz w:val="24"/>
          <w:szCs w:val="24"/>
          <w:lang w:val="en-US" w:eastAsia="zh-CN" w:bidi="ar-SA"/>
        </w:rPr>
      </w:pPr>
    </w:p>
    <w:p w14:paraId="406B3DE6">
      <w:pPr>
        <w:pStyle w:val="4"/>
        <w:keepNext/>
        <w:keepLines/>
        <w:pageBreakBefore w:val="0"/>
        <w:widowControl w:val="0"/>
        <w:numPr>
          <w:ilvl w:val="0"/>
          <w:numId w:val="3"/>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182" w:name="_Toc9905"/>
      <w:bookmarkStart w:id="183" w:name="_Toc25215"/>
      <w:bookmarkStart w:id="184" w:name="_Toc28295"/>
      <w:bookmarkStart w:id="185" w:name="_Toc11282"/>
      <w:bookmarkStart w:id="186" w:name="_Toc3337"/>
      <w:bookmarkStart w:id="187" w:name="_Toc29162"/>
      <w:bookmarkStart w:id="188" w:name="_Toc13666"/>
      <w:bookmarkStart w:id="189" w:name="_Toc5004"/>
      <w:bookmarkStart w:id="190" w:name="_Toc4018"/>
      <w:bookmarkStart w:id="191" w:name="_Toc13783"/>
      <w:bookmarkStart w:id="192" w:name="_Toc24815"/>
      <w:bookmarkStart w:id="193" w:name="_Toc30517"/>
      <w:bookmarkStart w:id="194" w:name="_Toc7878"/>
      <w:bookmarkStart w:id="195" w:name="_Toc19603"/>
      <w:bookmarkStart w:id="196" w:name="_Toc14431"/>
      <w:bookmarkStart w:id="197" w:name="_Toc14306"/>
      <w:bookmarkStart w:id="198" w:name="_Toc20780"/>
      <w:bookmarkStart w:id="199" w:name="_Toc9320"/>
      <w:bookmarkStart w:id="200" w:name="_Toc14769"/>
      <w:bookmarkStart w:id="201" w:name="_Toc2676"/>
      <w:bookmarkStart w:id="202" w:name="_Toc16454"/>
      <w:r>
        <w:rPr>
          <w:rFonts w:hint="default" w:ascii="Times New Roman" w:hAnsi="Times New Roman" w:eastAsia="宋体" w:cs="Times New Roman"/>
          <w:b/>
          <w:bCs w:val="0"/>
          <w:sz w:val="30"/>
          <w:szCs w:val="30"/>
          <w:lang w:val="en-US" w:eastAsia="zh-CN"/>
        </w:rPr>
        <w:t>验收执行标准</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6961DF3B">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03" w:name="_Toc3828"/>
      <w:bookmarkStart w:id="204" w:name="_Toc4832"/>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03"/>
      <w:bookmarkEnd w:id="204"/>
    </w:p>
    <w:p w14:paraId="1735FD9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05" w:name="_Toc337"/>
      <w:bookmarkStart w:id="206" w:name="_Toc8589"/>
      <w:bookmarkStart w:id="207" w:name="_Toc452738474"/>
      <w:bookmarkStart w:id="208" w:name="_Toc22869"/>
      <w:r>
        <w:rPr>
          <w:rFonts w:hint="eastAsia" w:ascii="Times New Roman" w:hAnsi="Times New Roman" w:eastAsia="宋体" w:cs="Times New Roman"/>
          <w:lang w:val="en-US" w:eastAsia="zh-CN"/>
        </w:rPr>
        <w:t>项目所在区块截污管网已经建成，废水预处理达到《污水综合排放标准》（GB8978-1996）三级标准后送污水处理厂（其中NH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 的进水标准执行《工业企业废水氮、磷污染物间接排放限值》(DB33/887-2013)中其他企业的间接限值，即35mg/L），具体见表6-1。</w:t>
      </w:r>
    </w:p>
    <w:p w14:paraId="1EEE9184">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5BC0E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35CBD1D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3DFFB01F">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4A1825A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4239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249A55B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026BEDCF">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225B8945">
            <w:pPr>
              <w:spacing w:line="0" w:lineRule="atLeast"/>
              <w:jc w:val="center"/>
              <w:rPr>
                <w:rFonts w:hint="eastAsia" w:ascii="宋体" w:hAnsi="宋体" w:eastAsia="宋体" w:cs="宋体"/>
                <w:sz w:val="24"/>
                <w:szCs w:val="24"/>
              </w:rPr>
            </w:pPr>
          </w:p>
        </w:tc>
      </w:tr>
      <w:tr w14:paraId="054F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F105CE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CODcr     ≤</w:t>
            </w:r>
          </w:p>
        </w:tc>
        <w:tc>
          <w:tcPr>
            <w:tcW w:w="3828" w:type="dxa"/>
            <w:tcBorders>
              <w:tl2br w:val="nil"/>
              <w:tr2bl w:val="nil"/>
            </w:tcBorders>
            <w:noWrap w:val="0"/>
            <w:vAlign w:val="center"/>
          </w:tcPr>
          <w:p w14:paraId="7FDF167A">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5BF79CA">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7CC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7024AD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      ≤</w:t>
            </w:r>
          </w:p>
        </w:tc>
        <w:tc>
          <w:tcPr>
            <w:tcW w:w="3828" w:type="dxa"/>
            <w:tcBorders>
              <w:tl2br w:val="nil"/>
              <w:tr2bl w:val="nil"/>
            </w:tcBorders>
            <w:noWrap w:val="0"/>
            <w:vAlign w:val="center"/>
          </w:tcPr>
          <w:p w14:paraId="141873F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1BDD14D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0C8BE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4927B2B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    ≤</w:t>
            </w:r>
          </w:p>
        </w:tc>
        <w:tc>
          <w:tcPr>
            <w:tcW w:w="3828" w:type="dxa"/>
            <w:tcBorders>
              <w:tl2br w:val="nil"/>
              <w:tr2bl w:val="nil"/>
            </w:tcBorders>
            <w:noWrap w:val="0"/>
            <w:vAlign w:val="center"/>
          </w:tcPr>
          <w:p w14:paraId="2335374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609C91D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564F8515">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05"/>
      <w:bookmarkEnd w:id="206"/>
    </w:p>
    <w:p w14:paraId="3C474FB0">
      <w:pPr>
        <w:spacing w:line="360" w:lineRule="auto"/>
        <w:ind w:left="36" w:firstLine="480" w:firstLineChars="200"/>
        <w:rPr>
          <w:rFonts w:hint="default" w:ascii="Times New Roman" w:hAnsi="Times New Roman" w:eastAsia="宋体" w:cs="Times New Roman"/>
          <w:sz w:val="24"/>
          <w:lang w:val="en-US" w:eastAsia="zh-CN"/>
        </w:rPr>
      </w:pPr>
      <w:bookmarkStart w:id="209" w:name="_Toc22705"/>
      <w:bookmarkStart w:id="210" w:name="_Toc16033"/>
      <w:bookmarkStart w:id="211" w:name="_Toc17144"/>
      <w:r>
        <w:rPr>
          <w:rFonts w:hint="eastAsia" w:ascii="Times New Roman" w:hAnsi="Times New Roman" w:eastAsia="宋体" w:cs="Times New Roman"/>
          <w:sz w:val="24"/>
          <w:lang w:val="en-US" w:eastAsia="zh-CN"/>
        </w:rPr>
        <w:t>有组织非甲烷总烃、颗粒物废气排放执行《合成树脂工业污染物排放标准》（GB31572-2015）表 5 中大气污染物特别排放限值，无组织废气排放执行表 9 企业边界大气污染物浓度限值； 具体见表6-2。</w:t>
      </w:r>
    </w:p>
    <w:p w14:paraId="4AC7541E">
      <w:pPr>
        <w:spacing w:line="360" w:lineRule="auto"/>
        <w:ind w:left="36"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厂区内挥发性有机物无组织排放执行《挥发性有机物无组织排放控制标准》（GB37822-2019）； 具体见表6-3。</w:t>
      </w:r>
    </w:p>
    <w:p w14:paraId="64B2CBE1">
      <w:pPr>
        <w:spacing w:line="360" w:lineRule="auto"/>
        <w:ind w:left="36"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val="en-US" w:eastAsia="zh-CN"/>
        </w:rPr>
        <w:t>恶臭执行《恶臭污染物排放标准》（GB14554-93）中表 1 恶臭污染物厂界标准。具体见表6-4。</w:t>
      </w:r>
    </w:p>
    <w:p w14:paraId="12181C77">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表6-2《合成树脂工业污染物排放标准》GB31572-2015</w:t>
      </w:r>
    </w:p>
    <w:tbl>
      <w:tblPr>
        <w:tblStyle w:val="14"/>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1112"/>
        <w:gridCol w:w="1739"/>
        <w:gridCol w:w="1310"/>
        <w:gridCol w:w="1716"/>
      </w:tblGrid>
      <w:tr w14:paraId="72B9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119" w:type="dxa"/>
            <w:tcBorders>
              <w:tl2br w:val="nil"/>
              <w:tr2bl w:val="nil"/>
            </w:tcBorders>
            <w:noWrap w:val="0"/>
            <w:vAlign w:val="center"/>
          </w:tcPr>
          <w:p w14:paraId="4366E487">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112" w:type="dxa"/>
            <w:tcBorders>
              <w:tl2br w:val="nil"/>
              <w:tr2bl w:val="nil"/>
            </w:tcBorders>
            <w:noWrap w:val="0"/>
            <w:vAlign w:val="center"/>
          </w:tcPr>
          <w:p w14:paraId="345FC235">
            <w:pPr>
              <w:jc w:val="center"/>
              <w:rPr>
                <w:rFonts w:hint="eastAsia" w:ascii="宋体" w:hAnsi="宋体" w:eastAsia="宋体" w:cs="宋体"/>
                <w:sz w:val="21"/>
                <w:szCs w:val="21"/>
              </w:rPr>
            </w:pPr>
            <w:r>
              <w:rPr>
                <w:rFonts w:hint="eastAsia" w:ascii="宋体" w:hAnsi="宋体" w:eastAsia="宋体" w:cs="宋体"/>
                <w:sz w:val="21"/>
                <w:szCs w:val="21"/>
              </w:rPr>
              <w:t>排放限值（mg/m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739" w:type="dxa"/>
            <w:tcBorders>
              <w:tl2br w:val="nil"/>
              <w:tr2bl w:val="nil"/>
            </w:tcBorders>
            <w:noWrap w:val="0"/>
            <w:vAlign w:val="center"/>
          </w:tcPr>
          <w:p w14:paraId="39D1A0AF">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适用的合成树脂类型</w:t>
            </w:r>
          </w:p>
        </w:tc>
        <w:tc>
          <w:tcPr>
            <w:tcW w:w="1310" w:type="dxa"/>
            <w:tcBorders>
              <w:tl2br w:val="nil"/>
              <w:tr2bl w:val="nil"/>
            </w:tcBorders>
            <w:noWrap w:val="0"/>
            <w:vAlign w:val="center"/>
          </w:tcPr>
          <w:p w14:paraId="46CF785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污染物排放监控位置</w:t>
            </w:r>
          </w:p>
        </w:tc>
        <w:tc>
          <w:tcPr>
            <w:tcW w:w="1716" w:type="dxa"/>
            <w:tcBorders>
              <w:tl2br w:val="nil"/>
              <w:tr2bl w:val="nil"/>
            </w:tcBorders>
            <w:noWrap w:val="0"/>
            <w:vAlign w:val="center"/>
          </w:tcPr>
          <w:p w14:paraId="46C70B1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企业边界大气污染物浓度限值</w:t>
            </w:r>
          </w:p>
        </w:tc>
      </w:tr>
      <w:tr w14:paraId="6991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19" w:type="dxa"/>
            <w:tcBorders>
              <w:tl2br w:val="nil"/>
              <w:tr2bl w:val="nil"/>
            </w:tcBorders>
            <w:noWrap w:val="0"/>
            <w:vAlign w:val="center"/>
          </w:tcPr>
          <w:p w14:paraId="2E961CA4">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112" w:type="dxa"/>
            <w:tcBorders>
              <w:tl2br w:val="nil"/>
              <w:tr2bl w:val="nil"/>
            </w:tcBorders>
            <w:noWrap w:val="0"/>
            <w:vAlign w:val="center"/>
          </w:tcPr>
          <w:p w14:paraId="128353CF">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60</w:t>
            </w:r>
          </w:p>
        </w:tc>
        <w:tc>
          <w:tcPr>
            <w:tcW w:w="1739" w:type="dxa"/>
            <w:vMerge w:val="restart"/>
            <w:tcBorders>
              <w:tl2br w:val="nil"/>
              <w:tr2bl w:val="nil"/>
            </w:tcBorders>
            <w:noWrap w:val="0"/>
            <w:vAlign w:val="center"/>
          </w:tcPr>
          <w:p w14:paraId="1BC7C3A9">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所有合成树脂</w:t>
            </w:r>
          </w:p>
        </w:tc>
        <w:tc>
          <w:tcPr>
            <w:tcW w:w="1310" w:type="dxa"/>
            <w:vMerge w:val="restart"/>
            <w:tcBorders>
              <w:tl2br w:val="nil"/>
              <w:tr2bl w:val="nil"/>
            </w:tcBorders>
            <w:noWrap w:val="0"/>
            <w:vAlign w:val="center"/>
          </w:tcPr>
          <w:p w14:paraId="63379EEB">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车间或生产设施排气筒</w:t>
            </w:r>
          </w:p>
        </w:tc>
        <w:tc>
          <w:tcPr>
            <w:tcW w:w="1716" w:type="dxa"/>
            <w:tcBorders>
              <w:tl2br w:val="nil"/>
              <w:tr2bl w:val="nil"/>
            </w:tcBorders>
            <w:noWrap w:val="0"/>
            <w:vAlign w:val="center"/>
          </w:tcPr>
          <w:p w14:paraId="7C994FCF">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72C61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119" w:type="dxa"/>
            <w:tcBorders>
              <w:tl2br w:val="nil"/>
              <w:tr2bl w:val="nil"/>
            </w:tcBorders>
            <w:noWrap w:val="0"/>
            <w:vAlign w:val="center"/>
          </w:tcPr>
          <w:p w14:paraId="176B9E27">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112" w:type="dxa"/>
            <w:tcBorders>
              <w:tl2br w:val="nil"/>
              <w:tr2bl w:val="nil"/>
            </w:tcBorders>
            <w:noWrap w:val="0"/>
            <w:vAlign w:val="center"/>
          </w:tcPr>
          <w:p w14:paraId="5CAAF97B">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739" w:type="dxa"/>
            <w:vMerge w:val="continue"/>
            <w:tcBorders>
              <w:tl2br w:val="nil"/>
              <w:tr2bl w:val="nil"/>
            </w:tcBorders>
            <w:noWrap w:val="0"/>
            <w:vAlign w:val="center"/>
          </w:tcPr>
          <w:p w14:paraId="5F8DB2E7">
            <w:pPr>
              <w:spacing w:line="0" w:lineRule="atLeast"/>
              <w:jc w:val="center"/>
              <w:rPr>
                <w:rFonts w:hint="eastAsia" w:ascii="宋体" w:hAnsi="宋体" w:eastAsia="宋体" w:cs="宋体"/>
                <w:sz w:val="21"/>
                <w:szCs w:val="21"/>
                <w:lang w:val="en-US" w:eastAsia="zh-CN"/>
              </w:rPr>
            </w:pPr>
          </w:p>
        </w:tc>
        <w:tc>
          <w:tcPr>
            <w:tcW w:w="1310" w:type="dxa"/>
            <w:vMerge w:val="continue"/>
            <w:tcBorders>
              <w:tl2br w:val="nil"/>
              <w:tr2bl w:val="nil"/>
            </w:tcBorders>
            <w:noWrap w:val="0"/>
            <w:vAlign w:val="center"/>
          </w:tcPr>
          <w:p w14:paraId="61FD154F">
            <w:pPr>
              <w:spacing w:line="0" w:lineRule="atLeast"/>
              <w:jc w:val="center"/>
              <w:rPr>
                <w:rFonts w:hint="eastAsia" w:ascii="宋体" w:hAnsi="宋体" w:eastAsia="宋体" w:cs="宋体"/>
                <w:sz w:val="21"/>
                <w:szCs w:val="21"/>
              </w:rPr>
            </w:pPr>
          </w:p>
        </w:tc>
        <w:tc>
          <w:tcPr>
            <w:tcW w:w="1716" w:type="dxa"/>
            <w:tcBorders>
              <w:tl2br w:val="nil"/>
              <w:tr2bl w:val="nil"/>
            </w:tcBorders>
            <w:noWrap w:val="0"/>
            <w:vAlign w:val="center"/>
          </w:tcPr>
          <w:p w14:paraId="1FDC931E">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r>
    </w:tbl>
    <w:p w14:paraId="627ED1E8">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表6-3厂区内VOCs无组织排放限值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7ED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58804276">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36CA342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2868C979">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112D2E93">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3158FBC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00DB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214A601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15441D75">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2AF5CB04">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62B29ACB">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4CA7A39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2889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21D961BD">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4F9CE9A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1813B71B">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775AB79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3BDBB63C">
            <w:pPr>
              <w:spacing w:line="240" w:lineRule="atLeast"/>
              <w:jc w:val="center"/>
              <w:rPr>
                <w:rFonts w:hint="eastAsia" w:ascii="宋体" w:hAnsi="宋体"/>
                <w:sz w:val="18"/>
                <w:szCs w:val="18"/>
              </w:rPr>
            </w:pPr>
          </w:p>
        </w:tc>
      </w:tr>
    </w:tbl>
    <w:p w14:paraId="7522A59E">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表6-4《恶臭污染物排放标准》(GB14554-93)</w:t>
      </w:r>
    </w:p>
    <w:tbl>
      <w:tblPr>
        <w:tblStyle w:val="19"/>
        <w:tblW w:w="7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647"/>
        <w:gridCol w:w="1820"/>
        <w:gridCol w:w="2745"/>
      </w:tblGrid>
      <w:tr w14:paraId="7AFA6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3551D0A6">
            <w:pPr>
              <w:spacing w:line="240" w:lineRule="atLeast"/>
              <w:jc w:val="center"/>
              <w:rPr>
                <w:rFonts w:hint="eastAsia" w:ascii="宋体" w:hAnsi="宋体" w:eastAsia="宋体" w:cs="宋体"/>
                <w:sz w:val="21"/>
                <w:szCs w:val="21"/>
                <w:lang w:eastAsia="zh-CN"/>
              </w:rPr>
            </w:pPr>
          </w:p>
          <w:p w14:paraId="6A8BE761">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污染物名称</w:t>
            </w:r>
          </w:p>
        </w:tc>
        <w:tc>
          <w:tcPr>
            <w:tcW w:w="3467" w:type="dxa"/>
            <w:gridSpan w:val="2"/>
            <w:tcBorders>
              <w:tl2br w:val="nil"/>
              <w:tr2bl w:val="nil"/>
            </w:tcBorders>
            <w:noWrap w:val="0"/>
            <w:vAlign w:val="center"/>
          </w:tcPr>
          <w:p w14:paraId="5009069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w:t>
            </w:r>
          </w:p>
        </w:tc>
        <w:tc>
          <w:tcPr>
            <w:tcW w:w="2745" w:type="dxa"/>
            <w:tcBorders>
              <w:tl2br w:val="nil"/>
              <w:tr2bl w:val="nil"/>
            </w:tcBorders>
            <w:noWrap w:val="0"/>
            <w:vAlign w:val="center"/>
          </w:tcPr>
          <w:p w14:paraId="2FC7DAA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厂界标准限值</w:t>
            </w:r>
          </w:p>
        </w:tc>
      </w:tr>
      <w:tr w14:paraId="76246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1247" w:type="dxa"/>
            <w:vMerge w:val="continue"/>
            <w:tcBorders>
              <w:tl2br w:val="nil"/>
              <w:tr2bl w:val="nil"/>
            </w:tcBorders>
            <w:noWrap w:val="0"/>
            <w:vAlign w:val="center"/>
          </w:tcPr>
          <w:p w14:paraId="28602E86">
            <w:pPr>
              <w:spacing w:line="240" w:lineRule="atLeast"/>
              <w:jc w:val="center"/>
              <w:rPr>
                <w:rFonts w:hint="eastAsia" w:ascii="宋体" w:hAnsi="宋体" w:eastAsia="宋体" w:cs="宋体"/>
                <w:sz w:val="21"/>
                <w:szCs w:val="21"/>
                <w:lang w:eastAsia="zh-CN"/>
              </w:rPr>
            </w:pPr>
          </w:p>
        </w:tc>
        <w:tc>
          <w:tcPr>
            <w:tcW w:w="1647" w:type="dxa"/>
            <w:tcBorders>
              <w:tl2br w:val="nil"/>
              <w:tr2bl w:val="nil"/>
            </w:tcBorders>
            <w:noWrap w:val="0"/>
            <w:vAlign w:val="center"/>
          </w:tcPr>
          <w:p w14:paraId="3D45AFAA">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排放量(kg/h)</w:t>
            </w:r>
          </w:p>
        </w:tc>
        <w:tc>
          <w:tcPr>
            <w:tcW w:w="1820" w:type="dxa"/>
            <w:tcBorders>
              <w:tl2br w:val="nil"/>
              <w:tr2bl w:val="nil"/>
            </w:tcBorders>
            <w:noWrap w:val="0"/>
            <w:vAlign w:val="center"/>
          </w:tcPr>
          <w:p w14:paraId="5DBB9849">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排气筒高度</w:t>
            </w:r>
          </w:p>
        </w:tc>
        <w:tc>
          <w:tcPr>
            <w:tcW w:w="2745" w:type="dxa"/>
            <w:tcBorders>
              <w:tl2br w:val="nil"/>
              <w:tr2bl w:val="nil"/>
            </w:tcBorders>
            <w:noWrap w:val="0"/>
            <w:vAlign w:val="center"/>
          </w:tcPr>
          <w:p w14:paraId="1857B27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二级(mg/m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w:t>
            </w:r>
          </w:p>
        </w:tc>
      </w:tr>
      <w:tr w14:paraId="592E6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6226AAD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臭气浓度</w:t>
            </w:r>
          </w:p>
        </w:tc>
        <w:tc>
          <w:tcPr>
            <w:tcW w:w="1647" w:type="dxa"/>
            <w:tcBorders>
              <w:tl2br w:val="nil"/>
              <w:tr2bl w:val="nil"/>
            </w:tcBorders>
            <w:noWrap w:val="0"/>
            <w:vAlign w:val="center"/>
          </w:tcPr>
          <w:p w14:paraId="646EE081">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2000(无量纲)</w:t>
            </w:r>
          </w:p>
        </w:tc>
        <w:tc>
          <w:tcPr>
            <w:tcW w:w="1820" w:type="dxa"/>
            <w:tcBorders>
              <w:tl2br w:val="nil"/>
              <w:tr2bl w:val="nil"/>
            </w:tcBorders>
            <w:noWrap w:val="0"/>
            <w:vAlign w:val="center"/>
          </w:tcPr>
          <w:p w14:paraId="67875266">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15m</w:t>
            </w:r>
          </w:p>
        </w:tc>
        <w:tc>
          <w:tcPr>
            <w:tcW w:w="2745" w:type="dxa"/>
            <w:tcBorders>
              <w:tl2br w:val="nil"/>
              <w:tr2bl w:val="nil"/>
            </w:tcBorders>
            <w:noWrap w:val="0"/>
            <w:vAlign w:val="center"/>
          </w:tcPr>
          <w:p w14:paraId="5F46630A">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20(无量纲)</w:t>
            </w:r>
          </w:p>
        </w:tc>
      </w:tr>
    </w:tbl>
    <w:p w14:paraId="7E67CAC3">
      <w:pPr>
        <w:spacing w:line="360" w:lineRule="auto"/>
        <w:ind w:firstLine="464" w:firstLineChars="200"/>
        <w:jc w:val="left"/>
        <w:rPr>
          <w:rFonts w:hint="eastAsia" w:ascii="宋体" w:hAnsi="宋体" w:cs="宋体" w:eastAsiaTheme="minorEastAsia"/>
          <w:sz w:val="24"/>
          <w:szCs w:val="24"/>
          <w:lang w:val="en-US" w:eastAsia="zh-CN"/>
        </w:rPr>
      </w:pPr>
      <w:r>
        <w:rPr>
          <w:spacing w:val="-4"/>
        </w:rPr>
        <w:t>。</w:t>
      </w:r>
    </w:p>
    <w:p w14:paraId="117FBA0F">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09"/>
      <w:bookmarkEnd w:id="210"/>
      <w:bookmarkEnd w:id="211"/>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本项目厂界噪声执行《工业企业厂界环境噪声排放标准》（GB12348-2008）中2类标准，具体标准值见表</w:t>
      </w:r>
      <w:bookmarkEnd w:id="207"/>
      <w:r>
        <w:rPr>
          <w:rFonts w:hint="eastAsia" w:ascii="Times New Roman" w:hAnsi="Times New Roman" w:eastAsia="宋体" w:cs="Times New Roman"/>
          <w:sz w:val="24"/>
          <w:szCs w:val="24"/>
          <w:lang w:val="en-US" w:eastAsia="zh-CN"/>
        </w:rPr>
        <w:t>6-5。</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12" w:name="_Toc452738475"/>
      <w:r>
        <w:rPr>
          <w:rFonts w:hint="eastAsia" w:ascii="Times New Roman" w:hAnsi="Times New Roman" w:eastAsia="宋体" w:cs="Times New Roman"/>
          <w:sz w:val="24"/>
          <w:szCs w:val="24"/>
          <w:lang w:val="en-US" w:eastAsia="zh-CN"/>
        </w:rPr>
        <w:t>表6-5《工业企业厂界环境噪声排放标准》（GB12348-2008）</w:t>
      </w:r>
    </w:p>
    <w:tbl>
      <w:tblPr>
        <w:tblStyle w:val="14"/>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13" w:name="_Toc452738477"/>
            <w:r>
              <w:rPr>
                <w:rFonts w:hint="eastAsia" w:ascii="Times New Roman" w:hAnsi="Times New Roman" w:eastAsia="宋体" w:cs="Times New Roman"/>
                <w:sz w:val="24"/>
                <w:szCs w:val="24"/>
                <w:lang w:val="en-US" w:eastAsia="zh-CN"/>
              </w:rPr>
              <w:t>声环境功能区类别</w:t>
            </w:r>
            <w:bookmarkEnd w:id="213"/>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14" w:name="_Toc452738478"/>
            <w:r>
              <w:rPr>
                <w:rFonts w:hint="eastAsia" w:ascii="Times New Roman" w:hAnsi="Times New Roman" w:eastAsia="宋体" w:cs="Times New Roman"/>
                <w:sz w:val="24"/>
                <w:szCs w:val="24"/>
                <w:lang w:val="en-US" w:eastAsia="zh-CN"/>
              </w:rPr>
              <w:t>昼间</w:t>
            </w:r>
            <w:bookmarkEnd w:id="214"/>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15" w:name="_Toc452738480"/>
            <w:r>
              <w:rPr>
                <w:rFonts w:hint="eastAsia" w:ascii="Times New Roman" w:hAnsi="Times New Roman" w:eastAsia="宋体" w:cs="Times New Roman"/>
                <w:sz w:val="24"/>
                <w:szCs w:val="24"/>
                <w:lang w:val="en-US" w:eastAsia="zh-CN"/>
              </w:rPr>
              <w:t>2类</w:t>
            </w:r>
            <w:bookmarkEnd w:id="215"/>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16" w:name="_Toc452738481"/>
            <w:r>
              <w:rPr>
                <w:rFonts w:hint="eastAsia" w:ascii="Times New Roman" w:hAnsi="Times New Roman" w:eastAsia="宋体" w:cs="Times New Roman"/>
                <w:sz w:val="24"/>
                <w:szCs w:val="24"/>
                <w:lang w:val="en-US" w:eastAsia="zh-CN"/>
              </w:rPr>
              <w:t>60</w:t>
            </w:r>
            <w:bookmarkEnd w:id="216"/>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50</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12"/>
    </w:tbl>
    <w:p w14:paraId="7CF4FE16">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17" w:name="_Toc5180"/>
      <w:bookmarkStart w:id="218" w:name="_Toc477533735"/>
      <w:bookmarkStart w:id="219" w:name="_Toc452738483"/>
      <w:bookmarkStart w:id="220" w:name="_Toc1037"/>
      <w:bookmarkStart w:id="221" w:name="_Toc452744476"/>
      <w:r>
        <w:rPr>
          <w:rFonts w:hint="eastAsia" w:ascii="Times New Roman" w:hAnsi="Times New Roman" w:eastAsia="宋体" w:cs="Times New Roman"/>
          <w:b/>
          <w:bCs w:val="0"/>
          <w:sz w:val="24"/>
          <w:szCs w:val="24"/>
          <w:lang w:val="en-US" w:eastAsia="zh-CN"/>
        </w:rPr>
        <w:t>6.4固废</w:t>
      </w:r>
      <w:bookmarkEnd w:id="217"/>
      <w:bookmarkEnd w:id="218"/>
      <w:bookmarkEnd w:id="219"/>
      <w:bookmarkEnd w:id="220"/>
      <w:bookmarkEnd w:id="221"/>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22" w:name="_Toc31863"/>
      <w:r>
        <w:rPr>
          <w:rFonts w:hint="eastAsia" w:ascii="Times New Roman" w:hAnsi="Times New Roman" w:eastAsia="宋体" w:cs="Times New Roman"/>
          <w:b/>
          <w:bCs w:val="0"/>
          <w:sz w:val="24"/>
          <w:szCs w:val="24"/>
          <w:lang w:val="en-US" w:eastAsia="zh-CN"/>
        </w:rPr>
        <w:t>6.</w:t>
      </w:r>
      <w:bookmarkEnd w:id="208"/>
      <w:bookmarkStart w:id="223" w:name="_Toc30318"/>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22"/>
      <w:bookmarkEnd w:id="223"/>
    </w:p>
    <w:p w14:paraId="5A299C58">
      <w:pPr>
        <w:spacing w:line="360" w:lineRule="exact"/>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表6-6</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单位：t/a</w:t>
      </w:r>
    </w:p>
    <w:tbl>
      <w:tblPr>
        <w:tblStyle w:val="14"/>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786" w:type="dxa"/>
            <w:vAlign w:val="center"/>
          </w:tcPr>
          <w:p w14:paraId="70C673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控制项目</w:t>
            </w:r>
          </w:p>
        </w:tc>
        <w:tc>
          <w:tcPr>
            <w:tcW w:w="1095" w:type="dxa"/>
            <w:vAlign w:val="center"/>
          </w:tcPr>
          <w:p w14:paraId="7157F8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批准值</w:t>
            </w:r>
          </w:p>
        </w:tc>
        <w:tc>
          <w:tcPr>
            <w:tcW w:w="1440" w:type="dxa"/>
            <w:vAlign w:val="center"/>
          </w:tcPr>
          <w:p w14:paraId="0CD4D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实际排放量</w:t>
            </w:r>
          </w:p>
        </w:tc>
        <w:tc>
          <w:tcPr>
            <w:tcW w:w="4150" w:type="dxa"/>
            <w:vAlign w:val="center"/>
          </w:tcPr>
          <w:p w14:paraId="62314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计算公式</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center"/>
          </w:tcPr>
          <w:p w14:paraId="70D5CF5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氨氮(t/a)</w:t>
            </w:r>
          </w:p>
        </w:tc>
        <w:tc>
          <w:tcPr>
            <w:tcW w:w="1095" w:type="dxa"/>
            <w:vAlign w:val="center"/>
          </w:tcPr>
          <w:p w14:paraId="2F8402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0.0002</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60</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4</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0.006</w:t>
            </w:r>
          </w:p>
        </w:tc>
        <w:tc>
          <w:tcPr>
            <w:tcW w:w="4150" w:type="dxa"/>
            <w:vAlign w:val="center"/>
          </w:tcPr>
          <w:p w14:paraId="0C4485A2">
            <w:pPr>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宋体"/>
                <w:color w:val="auto"/>
                <w:sz w:val="21"/>
                <w:szCs w:val="21"/>
                <w:highlight w:val="none"/>
                <w:vertAlign w:val="baseline"/>
                <w:lang w:val="en-US" w:eastAsia="zh-CN"/>
              </w:rPr>
              <w:t>1.63</w:t>
            </w:r>
            <w:r>
              <w:rPr>
                <w:rFonts w:hint="default" w:ascii="Times New Roman" w:hAnsi="Times New Roman" w:eastAsia="宋体" w:cs="Times New Roman"/>
                <w:bCs/>
                <w:color w:val="auto"/>
                <w:kern w:val="0"/>
                <w:sz w:val="21"/>
                <w:szCs w:val="21"/>
                <w:highlight w:val="none"/>
                <w:lang w:val="en-US" w:eastAsia="zh-CN" w:bidi="ar-SA"/>
              </w:rPr>
              <w:t>×10</w:t>
            </w:r>
            <w:r>
              <w:rPr>
                <w:rFonts w:hint="eastAsia" w:ascii="Times New Roman" w:hAnsi="Times New Roman" w:eastAsia="宋体" w:cs="Times New Roman"/>
                <w:bCs/>
                <w:color w:val="auto"/>
                <w:kern w:val="0"/>
                <w:sz w:val="21"/>
                <w:szCs w:val="21"/>
                <w:highlight w:val="none"/>
                <w:vertAlign w:val="superscript"/>
                <w:lang w:val="en-US" w:eastAsia="zh-CN" w:bidi="ar-SA"/>
              </w:rPr>
              <w:t>-3</w:t>
            </w:r>
            <w:r>
              <w:rPr>
                <w:rFonts w:hint="eastAsia" w:ascii="Times New Roman" w:hAnsi="Times New Roman" w:eastAsia="宋体" w:cs="Times New Roman"/>
                <w:bCs/>
                <w:color w:val="auto"/>
                <w:kern w:val="0"/>
                <w:sz w:val="21"/>
                <w:szCs w:val="21"/>
                <w:highlight w:val="none"/>
                <w:vertAlign w:val="baseline"/>
                <w:lang w:val="en-US" w:eastAsia="zh-CN" w:bidi="ar-SA"/>
              </w:rPr>
              <w:t>+</w:t>
            </w:r>
            <w:r>
              <w:rPr>
                <w:rFonts w:hint="eastAsia" w:ascii="Times New Roman" w:hAnsi="Times New Roman" w:eastAsia="宋体" w:cs="宋体"/>
                <w:color w:val="auto"/>
                <w:sz w:val="21"/>
                <w:szCs w:val="21"/>
                <w:highlight w:val="none"/>
                <w:vertAlign w:val="baseline"/>
                <w:lang w:val="en-US" w:eastAsia="zh-CN"/>
              </w:rPr>
              <w:t>2.87</w:t>
            </w:r>
            <w:r>
              <w:rPr>
                <w:rFonts w:hint="default" w:ascii="Times New Roman" w:hAnsi="Times New Roman" w:eastAsia="宋体" w:cs="Times New Roman"/>
                <w:bCs/>
                <w:color w:val="auto"/>
                <w:kern w:val="0"/>
                <w:sz w:val="21"/>
                <w:szCs w:val="21"/>
                <w:highlight w:val="none"/>
                <w:lang w:val="en-US" w:eastAsia="zh-CN" w:bidi="ar-SA"/>
              </w:rPr>
              <w:t>×10</w:t>
            </w:r>
            <w:r>
              <w:rPr>
                <w:rFonts w:hint="eastAsia" w:ascii="Times New Roman" w:hAnsi="Times New Roman" w:eastAsia="宋体" w:cs="Times New Roman"/>
                <w:bCs/>
                <w:color w:val="auto"/>
                <w:kern w:val="0"/>
                <w:sz w:val="21"/>
                <w:szCs w:val="21"/>
                <w:highlight w:val="none"/>
                <w:vertAlign w:val="superscript"/>
                <w:lang w:val="en-US" w:eastAsia="zh-CN" w:bidi="ar-SA"/>
              </w:rPr>
              <w:t>-3</w:t>
            </w:r>
            <w:r>
              <w:rPr>
                <w:rFonts w:hint="eastAsia" w:ascii="Times New Roman" w:hAnsi="Times New Roman" w:eastAsia="宋体" w:cs="Times New Roman"/>
                <w:bCs/>
                <w:color w:val="auto"/>
                <w:kern w:val="0"/>
                <w:sz w:val="21"/>
                <w:szCs w:val="21"/>
                <w:highlight w:val="none"/>
                <w:vertAlign w:val="baseline"/>
                <w:lang w:val="en-US" w:eastAsia="zh-CN" w:bidi="ar-SA"/>
              </w:rPr>
              <w:t>）/2</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2400=0.006</w:t>
            </w:r>
          </w:p>
        </w:tc>
      </w:tr>
    </w:tbl>
    <w:p w14:paraId="35BBB21D">
      <w:pPr>
        <w:pStyle w:val="7"/>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：来源于检测报告平均排放速率。</w:t>
      </w:r>
    </w:p>
    <w:p w14:paraId="4194C3D3">
      <w:pPr>
        <w:pStyle w:val="7"/>
        <w:rPr>
          <w:rFonts w:hint="default"/>
          <w:lang w:val="en-US" w:eastAsia="zh-CN"/>
        </w:rPr>
      </w:pPr>
    </w:p>
    <w:p w14:paraId="31CD029B">
      <w:pPr>
        <w:pStyle w:val="2"/>
        <w:rPr>
          <w:rFonts w:hint="default" w:asciiTheme="minorHAnsi" w:hAnsiTheme="minorHAnsi" w:eastAsiaTheme="minorEastAsia" w:cstheme="minorBidi"/>
          <w:b/>
          <w:kern w:val="2"/>
          <w:sz w:val="24"/>
          <w:szCs w:val="24"/>
          <w:lang w:val="en-US" w:eastAsia="zh-CN" w:bidi="ar-SA"/>
        </w:rPr>
      </w:pPr>
    </w:p>
    <w:p w14:paraId="66008529">
      <w:pPr>
        <w:pStyle w:val="2"/>
        <w:rPr>
          <w:rFonts w:hint="default" w:asciiTheme="minorHAnsi" w:hAnsiTheme="minorHAnsi" w:eastAsiaTheme="minorEastAsia" w:cstheme="minorBidi"/>
          <w:b/>
          <w:kern w:val="2"/>
          <w:sz w:val="24"/>
          <w:szCs w:val="24"/>
          <w:lang w:val="en-US" w:eastAsia="zh-CN" w:bidi="ar-SA"/>
        </w:rPr>
      </w:pPr>
    </w:p>
    <w:p w14:paraId="2667A42D">
      <w:pPr>
        <w:pStyle w:val="2"/>
        <w:rPr>
          <w:rFonts w:hint="default" w:asciiTheme="minorHAnsi" w:hAnsiTheme="minorHAnsi" w:eastAsiaTheme="minorEastAsia" w:cstheme="minorBidi"/>
          <w:b/>
          <w:kern w:val="2"/>
          <w:sz w:val="24"/>
          <w:szCs w:val="24"/>
          <w:lang w:val="en-US" w:eastAsia="zh-CN" w:bidi="ar-SA"/>
        </w:rPr>
      </w:pPr>
    </w:p>
    <w:p w14:paraId="3324C54C">
      <w:pPr>
        <w:pStyle w:val="2"/>
        <w:rPr>
          <w:rFonts w:hint="default" w:asciiTheme="minorHAnsi" w:hAnsiTheme="minorHAnsi" w:eastAsiaTheme="minorEastAsia" w:cstheme="minorBidi"/>
          <w:b/>
          <w:kern w:val="2"/>
          <w:sz w:val="24"/>
          <w:szCs w:val="24"/>
          <w:lang w:val="en-US" w:eastAsia="zh-CN" w:bidi="ar-SA"/>
        </w:rPr>
      </w:pPr>
    </w:p>
    <w:p w14:paraId="78A666AE">
      <w:pPr>
        <w:pStyle w:val="2"/>
        <w:rPr>
          <w:rFonts w:hint="default" w:asciiTheme="minorHAnsi" w:hAnsiTheme="minorHAnsi" w:eastAsiaTheme="minorEastAsia" w:cstheme="minorBidi"/>
          <w:b/>
          <w:kern w:val="2"/>
          <w:sz w:val="24"/>
          <w:szCs w:val="24"/>
          <w:lang w:val="en-US" w:eastAsia="zh-CN" w:bidi="ar-SA"/>
        </w:rPr>
      </w:pPr>
    </w:p>
    <w:p w14:paraId="76B4EF69">
      <w:pPr>
        <w:pStyle w:val="2"/>
        <w:rPr>
          <w:rFonts w:hint="default" w:asciiTheme="minorHAnsi" w:hAnsiTheme="minorHAnsi" w:eastAsiaTheme="minorEastAsia" w:cstheme="minorBidi"/>
          <w:b/>
          <w:kern w:val="2"/>
          <w:sz w:val="24"/>
          <w:szCs w:val="24"/>
          <w:lang w:val="en-US" w:eastAsia="zh-CN" w:bidi="ar-SA"/>
        </w:rPr>
      </w:pPr>
    </w:p>
    <w:p w14:paraId="7B84F5ED">
      <w:pPr>
        <w:pStyle w:val="2"/>
        <w:rPr>
          <w:rFonts w:hint="default" w:asciiTheme="minorHAnsi" w:hAnsiTheme="minorHAnsi" w:eastAsiaTheme="minorEastAsia" w:cstheme="minorBidi"/>
          <w:b/>
          <w:kern w:val="2"/>
          <w:sz w:val="24"/>
          <w:szCs w:val="24"/>
          <w:lang w:val="en-US" w:eastAsia="zh-CN" w:bidi="ar-SA"/>
        </w:rPr>
      </w:pPr>
    </w:p>
    <w:p w14:paraId="5372BB05">
      <w:pPr>
        <w:pStyle w:val="2"/>
        <w:rPr>
          <w:rFonts w:hint="default" w:asciiTheme="minorHAnsi" w:hAnsiTheme="minorHAnsi" w:eastAsiaTheme="minorEastAsia" w:cstheme="minorBidi"/>
          <w:b/>
          <w:kern w:val="2"/>
          <w:sz w:val="24"/>
          <w:szCs w:val="24"/>
          <w:lang w:val="en-US" w:eastAsia="zh-CN" w:bidi="ar-SA"/>
        </w:rPr>
      </w:pPr>
    </w:p>
    <w:p w14:paraId="4608AC94">
      <w:pPr>
        <w:pStyle w:val="2"/>
        <w:rPr>
          <w:rFonts w:hint="default" w:asciiTheme="minorHAnsi" w:hAnsiTheme="minorHAnsi" w:eastAsiaTheme="minorEastAsia" w:cstheme="minorBidi"/>
          <w:b/>
          <w:kern w:val="2"/>
          <w:sz w:val="24"/>
          <w:szCs w:val="24"/>
          <w:lang w:val="en-US" w:eastAsia="zh-CN" w:bidi="ar-SA"/>
        </w:rPr>
      </w:pPr>
    </w:p>
    <w:p w14:paraId="02DA014A">
      <w:pPr>
        <w:pStyle w:val="2"/>
        <w:rPr>
          <w:rFonts w:hint="default" w:asciiTheme="minorHAnsi" w:hAnsiTheme="minorHAnsi" w:eastAsiaTheme="minorEastAsia" w:cstheme="minorBidi"/>
          <w:b/>
          <w:kern w:val="2"/>
          <w:sz w:val="24"/>
          <w:szCs w:val="24"/>
          <w:lang w:val="en-US" w:eastAsia="zh-CN" w:bidi="ar-SA"/>
        </w:rPr>
      </w:pPr>
    </w:p>
    <w:p w14:paraId="5795046B">
      <w:pPr>
        <w:pStyle w:val="2"/>
        <w:rPr>
          <w:rFonts w:hint="default" w:asciiTheme="minorHAnsi" w:hAnsiTheme="minorHAnsi" w:eastAsiaTheme="minorEastAsia" w:cstheme="minorBidi"/>
          <w:b/>
          <w:kern w:val="2"/>
          <w:sz w:val="24"/>
          <w:szCs w:val="24"/>
          <w:lang w:val="en-US" w:eastAsia="zh-CN" w:bidi="ar-SA"/>
        </w:rPr>
      </w:pPr>
    </w:p>
    <w:p w14:paraId="4C859B1B">
      <w:pPr>
        <w:pStyle w:val="2"/>
        <w:rPr>
          <w:rFonts w:hint="default" w:asciiTheme="minorHAnsi" w:hAnsiTheme="minorHAnsi" w:eastAsiaTheme="minorEastAsia" w:cstheme="minorBidi"/>
          <w:b/>
          <w:kern w:val="2"/>
          <w:sz w:val="24"/>
          <w:szCs w:val="24"/>
          <w:lang w:val="en-US" w:eastAsia="zh-CN" w:bidi="ar-SA"/>
        </w:rPr>
      </w:pPr>
    </w:p>
    <w:p w14:paraId="031B6172">
      <w:pPr>
        <w:pStyle w:val="2"/>
        <w:rPr>
          <w:rFonts w:hint="default" w:asciiTheme="minorHAnsi" w:hAnsiTheme="minorHAnsi" w:eastAsiaTheme="minorEastAsia" w:cstheme="minorBidi"/>
          <w:b/>
          <w:kern w:val="2"/>
          <w:sz w:val="24"/>
          <w:szCs w:val="24"/>
          <w:lang w:val="en-US" w:eastAsia="zh-CN" w:bidi="ar-SA"/>
        </w:rPr>
      </w:pPr>
    </w:p>
    <w:p w14:paraId="70226399">
      <w:pPr>
        <w:pStyle w:val="2"/>
        <w:rPr>
          <w:rFonts w:hint="default" w:asciiTheme="minorHAnsi" w:hAnsiTheme="minorHAnsi" w:eastAsiaTheme="minorEastAsia" w:cstheme="minorBidi"/>
          <w:b/>
          <w:kern w:val="2"/>
          <w:sz w:val="24"/>
          <w:szCs w:val="24"/>
          <w:lang w:val="en-US" w:eastAsia="zh-CN" w:bidi="ar-SA"/>
        </w:rPr>
      </w:pPr>
    </w:p>
    <w:p w14:paraId="4E7C61BD">
      <w:pPr>
        <w:pStyle w:val="2"/>
        <w:rPr>
          <w:rFonts w:hint="default" w:asciiTheme="minorHAnsi" w:hAnsiTheme="minorHAnsi" w:eastAsiaTheme="minorEastAsia" w:cstheme="minorBidi"/>
          <w:b/>
          <w:kern w:val="2"/>
          <w:sz w:val="24"/>
          <w:szCs w:val="24"/>
          <w:lang w:val="en-US" w:eastAsia="zh-CN" w:bidi="ar-SA"/>
        </w:rPr>
      </w:pPr>
    </w:p>
    <w:p w14:paraId="0DAB3E96">
      <w:pPr>
        <w:pStyle w:val="2"/>
        <w:rPr>
          <w:rFonts w:hint="default" w:asciiTheme="minorHAnsi" w:hAnsiTheme="minorHAnsi" w:eastAsiaTheme="minorEastAsia" w:cstheme="minorBidi"/>
          <w:b/>
          <w:kern w:val="2"/>
          <w:sz w:val="24"/>
          <w:szCs w:val="24"/>
          <w:lang w:val="en-US" w:eastAsia="zh-CN" w:bidi="ar-SA"/>
        </w:rPr>
      </w:pPr>
    </w:p>
    <w:p w14:paraId="10CDD033">
      <w:pPr>
        <w:pStyle w:val="2"/>
        <w:rPr>
          <w:rFonts w:hint="default" w:asciiTheme="minorHAnsi" w:hAnsiTheme="minorHAnsi" w:eastAsiaTheme="minorEastAsia" w:cstheme="minorBidi"/>
          <w:b/>
          <w:kern w:val="2"/>
          <w:sz w:val="24"/>
          <w:szCs w:val="24"/>
          <w:lang w:val="en-US" w:eastAsia="zh-CN" w:bidi="ar-SA"/>
        </w:rPr>
      </w:pPr>
    </w:p>
    <w:p w14:paraId="15153639">
      <w:pPr>
        <w:pStyle w:val="2"/>
        <w:rPr>
          <w:rFonts w:hint="default" w:asciiTheme="minorHAnsi" w:hAnsiTheme="minorHAnsi" w:eastAsiaTheme="minorEastAsia" w:cstheme="minorBidi"/>
          <w:b/>
          <w:kern w:val="2"/>
          <w:sz w:val="24"/>
          <w:szCs w:val="24"/>
          <w:lang w:val="en-US" w:eastAsia="zh-CN" w:bidi="ar-SA"/>
        </w:rPr>
      </w:pPr>
    </w:p>
    <w:p w14:paraId="2D4E6D67">
      <w:pPr>
        <w:pStyle w:val="2"/>
        <w:rPr>
          <w:rFonts w:hint="default" w:asciiTheme="minorHAnsi" w:hAnsiTheme="minorHAnsi" w:eastAsiaTheme="minorEastAsia" w:cstheme="minorBidi"/>
          <w:b/>
          <w:kern w:val="2"/>
          <w:sz w:val="24"/>
          <w:szCs w:val="24"/>
          <w:lang w:val="en-US" w:eastAsia="zh-CN" w:bidi="ar-SA"/>
        </w:rPr>
      </w:pPr>
    </w:p>
    <w:p w14:paraId="6E26027C">
      <w:pPr>
        <w:pStyle w:val="2"/>
        <w:rPr>
          <w:rFonts w:hint="default" w:asciiTheme="minorHAnsi" w:hAnsiTheme="minorHAnsi" w:eastAsiaTheme="minorEastAsia" w:cstheme="minorBidi"/>
          <w:b/>
          <w:kern w:val="2"/>
          <w:sz w:val="24"/>
          <w:szCs w:val="24"/>
          <w:lang w:val="en-US" w:eastAsia="zh-CN" w:bidi="ar-SA"/>
        </w:rPr>
      </w:pPr>
    </w:p>
    <w:p w14:paraId="5F64964D">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224" w:name="_Toc5022"/>
      <w:r>
        <w:rPr>
          <w:rFonts w:hint="default" w:ascii="Times New Roman" w:hAnsi="Times New Roman" w:eastAsia="宋体" w:cs="Times New Roman"/>
          <w:b/>
          <w:bCs w:val="0"/>
          <w:color w:val="auto"/>
          <w:sz w:val="30"/>
          <w:szCs w:val="30"/>
          <w:lang w:val="en-US" w:eastAsia="zh-CN"/>
        </w:rPr>
        <w:t>七、验收监测内容</w:t>
      </w:r>
      <w:bookmarkEnd w:id="224"/>
    </w:p>
    <w:p w14:paraId="58EA2178">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225" w:name="_Toc27612"/>
      <w:bookmarkStart w:id="226" w:name="_Toc19210"/>
      <w:bookmarkStart w:id="227" w:name="_Toc32155"/>
      <w:bookmarkStart w:id="228" w:name="_Toc28950"/>
      <w:bookmarkStart w:id="229" w:name="_Toc1740"/>
      <w:bookmarkStart w:id="230" w:name="_Toc29425"/>
      <w:bookmarkStart w:id="231" w:name="_Toc27317"/>
      <w:bookmarkStart w:id="232" w:name="_Toc30816"/>
      <w:bookmarkStart w:id="233" w:name="_Toc17989"/>
      <w:bookmarkStart w:id="234" w:name="_Toc656"/>
      <w:bookmarkStart w:id="235" w:name="_Toc6528"/>
      <w:bookmarkStart w:id="236" w:name="_Toc24652"/>
      <w:bookmarkStart w:id="237" w:name="_Toc26279"/>
      <w:bookmarkStart w:id="238" w:name="_Toc17541"/>
      <w:bookmarkStart w:id="239" w:name="_Toc23340"/>
      <w:bookmarkStart w:id="240" w:name="_Toc16460"/>
      <w:bookmarkStart w:id="241" w:name="_Toc10451"/>
      <w:bookmarkStart w:id="242" w:name="_Toc24036"/>
      <w:bookmarkStart w:id="243" w:name="_Toc3927"/>
      <w:bookmarkStart w:id="244" w:name="_Toc12916"/>
      <w:bookmarkStart w:id="245" w:name="_Toc1472"/>
      <w:bookmarkStart w:id="246" w:name="_Toc2760"/>
      <w:bookmarkStart w:id="247" w:name="_Toc13592"/>
      <w:bookmarkStart w:id="248" w:name="_Toc13471"/>
      <w:bookmarkStart w:id="249" w:name="_Toc30286"/>
      <w:bookmarkStart w:id="250" w:name="_Toc4742"/>
      <w:bookmarkStart w:id="251" w:name="_Toc25348"/>
      <w:bookmarkStart w:id="252" w:name="_Toc4951"/>
      <w:bookmarkStart w:id="253" w:name="_Toc21242"/>
      <w:bookmarkStart w:id="254" w:name="_Toc27109"/>
      <w:bookmarkStart w:id="255" w:name="_Toc22336"/>
      <w:bookmarkStart w:id="256" w:name="_Toc7735"/>
      <w:bookmarkStart w:id="257" w:name="_Toc10537"/>
      <w:bookmarkStart w:id="258" w:name="_Toc13733"/>
      <w:bookmarkStart w:id="259" w:name="_Toc16003"/>
      <w:bookmarkStart w:id="260" w:name="_Toc25197"/>
      <w:bookmarkStart w:id="261" w:name="_Toc15150"/>
      <w:bookmarkStart w:id="262" w:name="_Toc7919"/>
      <w:bookmarkStart w:id="263" w:name="_Toc8299"/>
      <w:bookmarkStart w:id="264" w:name="_Toc27821"/>
      <w:bookmarkStart w:id="265" w:name="_Toc5200"/>
      <w:bookmarkStart w:id="266" w:name="_Toc9393"/>
      <w:bookmarkStart w:id="267" w:name="_Toc28439"/>
      <w:bookmarkStart w:id="268" w:name="_Toc29394"/>
      <w:r>
        <w:rPr>
          <w:rFonts w:hint="default" w:ascii="Times New Roman" w:hAnsi="Times New Roman" w:eastAsia="宋体" w:cs="Times New Roman"/>
          <w:b w:val="0"/>
          <w:bCs/>
          <w:color w:val="auto"/>
          <w:sz w:val="28"/>
          <w:szCs w:val="28"/>
          <w:lang w:val="en-US" w:eastAsia="zh-CN"/>
        </w:rPr>
        <w:t>7.1验收监测内容和频次</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本次验收监测内容具体见表7-1</w:t>
      </w:r>
      <w:r>
        <w:rPr>
          <w:rFonts w:hint="eastAsia" w:ascii="Times New Roman" w:hAnsi="Times New Roman" w:eastAsia="宋体" w:cs="Times New Roman"/>
          <w:color w:val="auto"/>
          <w:sz w:val="24"/>
          <w:szCs w:val="24"/>
          <w:lang w:val="en-US" w:eastAsia="zh-CN"/>
        </w:rPr>
        <w:t>。</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14"/>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067"/>
        <w:gridCol w:w="610"/>
        <w:gridCol w:w="762"/>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3FD07E9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采样日期</w:t>
            </w:r>
          </w:p>
        </w:tc>
        <w:tc>
          <w:tcPr>
            <w:tcW w:w="1067"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372" w:type="dxa"/>
            <w:gridSpan w:val="2"/>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3DDF7B4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6月30日、7月1日</w:t>
            </w:r>
          </w:p>
        </w:tc>
        <w:tc>
          <w:tcPr>
            <w:tcW w:w="1067" w:type="dxa"/>
            <w:shd w:val="clear" w:color="auto" w:fill="auto"/>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w:t>
            </w:r>
          </w:p>
        </w:tc>
        <w:tc>
          <w:tcPr>
            <w:tcW w:w="1372" w:type="dxa"/>
            <w:gridSpan w:val="2"/>
            <w:shd w:val="clear" w:color="auto" w:fill="auto"/>
            <w:vAlign w:val="center"/>
          </w:tcPr>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厂界四周</w:t>
            </w:r>
          </w:p>
        </w:tc>
        <w:tc>
          <w:tcPr>
            <w:tcW w:w="2720" w:type="dxa"/>
            <w:shd w:val="clear" w:color="auto" w:fill="auto"/>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噪声（昼间）</w:t>
            </w:r>
          </w:p>
        </w:tc>
        <w:tc>
          <w:tcPr>
            <w:tcW w:w="2248" w:type="dxa"/>
            <w:shd w:val="clear" w:color="auto" w:fill="auto"/>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3DA4370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610" w:type="dxa"/>
            <w:vMerge w:val="restart"/>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DA001</w:t>
            </w:r>
          </w:p>
        </w:tc>
        <w:tc>
          <w:tcPr>
            <w:tcW w:w="762" w:type="dxa"/>
            <w:vAlign w:val="center"/>
          </w:tcPr>
          <w:p w14:paraId="736F7B6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Merge w:val="restart"/>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032C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1266" w:type="dxa"/>
            <w:vMerge w:val="continue"/>
            <w:vAlign w:val="center"/>
          </w:tcPr>
          <w:p w14:paraId="1784D0A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9B6F28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610" w:type="dxa"/>
            <w:vMerge w:val="continue"/>
            <w:vAlign w:val="center"/>
          </w:tcPr>
          <w:p w14:paraId="45FFE86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762" w:type="dxa"/>
            <w:vAlign w:val="center"/>
          </w:tcPr>
          <w:p w14:paraId="3175E1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出口</w:t>
            </w:r>
          </w:p>
        </w:tc>
        <w:tc>
          <w:tcPr>
            <w:tcW w:w="2720" w:type="dxa"/>
            <w:vAlign w:val="center"/>
          </w:tcPr>
          <w:p w14:paraId="12B5732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臭气浓度</w:t>
            </w:r>
          </w:p>
        </w:tc>
        <w:tc>
          <w:tcPr>
            <w:tcW w:w="2248" w:type="dxa"/>
            <w:vMerge w:val="continue"/>
            <w:vAlign w:val="center"/>
          </w:tcPr>
          <w:p w14:paraId="0C58CDD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1115358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2E9AA27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非甲烷总烃、臭气浓度、颗粒物</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67" w:type="dxa"/>
            <w:vMerge w:val="continue"/>
            <w:vAlign w:val="center"/>
          </w:tcPr>
          <w:p w14:paraId="47704C7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372" w:type="dxa"/>
            <w:gridSpan w:val="2"/>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bl>
    <w:p w14:paraId="0A041A9A">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eastAsia" w:ascii="宋体" w:hAnsi="宋体" w:cs="宋体"/>
          <w:b/>
          <w:bCs/>
          <w:sz w:val="24"/>
          <w:szCs w:val="24"/>
          <w:lang w:val="en-US" w:eastAsia="zh-CN"/>
        </w:rPr>
      </w:pPr>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58D0B116">
      <w:pPr>
        <w:jc w:val="center"/>
        <w:rPr>
          <w:rFonts w:hint="default" w:ascii="宋体" w:hAnsi="宋体" w:cs="宋体"/>
          <w:b/>
          <w:bCs/>
          <w:sz w:val="24"/>
          <w:szCs w:val="24"/>
          <w:lang w:val="en-US" w:eastAsia="zh-CN"/>
        </w:rPr>
      </w:pPr>
      <w:r>
        <w:drawing>
          <wp:inline distT="0" distB="0" distL="114300" distR="114300">
            <wp:extent cx="3537585" cy="3905250"/>
            <wp:effectExtent l="0" t="0" r="571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3537585" cy="3905250"/>
                    </a:xfrm>
                    <a:prstGeom prst="rect">
                      <a:avLst/>
                    </a:prstGeom>
                    <a:noFill/>
                    <a:ln>
                      <a:noFill/>
                    </a:ln>
                  </pic:spPr>
                </pic:pic>
              </a:graphicData>
            </a:graphic>
          </wp:inline>
        </w:drawing>
      </w:r>
    </w:p>
    <w:p w14:paraId="31BB7AFC">
      <w:pPr>
        <w:pStyle w:val="2"/>
      </w:pPr>
    </w:p>
    <w:p w14:paraId="4D332184">
      <w:pPr>
        <w:pStyle w:val="2"/>
      </w:pPr>
      <w:r>
        <w:rPr>
          <w:color w:val="auto"/>
          <w:highlight w:val="none"/>
        </w:rPr>
        <w:t>图例：</w:t>
      </w:r>
      <w:r>
        <w:rPr>
          <w:rFonts w:hint="eastAsia" w:ascii="宋体" w:hAnsi="宋体" w:eastAsia="宋体" w:cs="宋体"/>
          <w:color w:val="auto"/>
          <w:highlight w:val="none"/>
        </w:rPr>
        <w:t>☆</w:t>
      </w:r>
      <w:r>
        <w:rPr>
          <w:rFonts w:hint="eastAsia"/>
          <w:color w:val="auto"/>
          <w:highlight w:val="none"/>
          <w:lang w:val="en-US" w:eastAsia="zh-CN"/>
        </w:rPr>
        <w:t>-废水检测/采样点；</w:t>
      </w:r>
      <w:r>
        <w:rPr>
          <w:color w:val="auto"/>
          <w:highlight w:val="none"/>
        </w:rPr>
        <w:t>◎-有组织废气</w:t>
      </w:r>
      <w:r>
        <w:rPr>
          <w:rFonts w:hint="eastAsia"/>
          <w:color w:val="auto"/>
          <w:highlight w:val="none"/>
          <w:lang w:val="en-US" w:eastAsia="zh-CN"/>
        </w:rPr>
        <w:t>采样</w:t>
      </w:r>
      <w:r>
        <w:rPr>
          <w:color w:val="auto"/>
          <w:highlight w:val="none"/>
        </w:rPr>
        <w:t>点</w:t>
      </w:r>
      <w:r>
        <w:rPr>
          <w:rFonts w:hint="eastAsia"/>
          <w:color w:val="auto"/>
          <w:highlight w:val="none"/>
          <w:lang w:eastAsia="zh-CN"/>
        </w:rPr>
        <w:t>；</w:t>
      </w:r>
      <w:r>
        <w:rPr>
          <w:rFonts w:hint="eastAsia"/>
          <w:color w:val="auto"/>
          <w:highlight w:val="none"/>
        </w:rPr>
        <w:t>○</w:t>
      </w:r>
      <w:r>
        <w:rPr>
          <w:color w:val="auto"/>
          <w:highlight w:val="none"/>
        </w:rPr>
        <w:t>-无组织废气采样点；</w:t>
      </w:r>
      <w:r>
        <w:rPr>
          <w:rFonts w:hint="eastAsia"/>
          <w:color w:val="auto"/>
          <w:highlight w:val="none"/>
          <w:lang w:val="en-US" w:eastAsia="zh-CN"/>
        </w:rPr>
        <w:t>△</w:t>
      </w:r>
      <w:r>
        <w:rPr>
          <w:color w:val="auto"/>
          <w:highlight w:val="none"/>
        </w:rPr>
        <w:t>-噪声检测点</w:t>
      </w:r>
    </w:p>
    <w:p w14:paraId="31B6AF00">
      <w:pPr>
        <w:pStyle w:val="2"/>
      </w:pPr>
    </w:p>
    <w:p w14:paraId="2DC562B1">
      <w:pPr>
        <w:pStyle w:val="2"/>
      </w:pPr>
    </w:p>
    <w:p w14:paraId="000F4B05">
      <w:pPr>
        <w:pStyle w:val="2"/>
      </w:pPr>
    </w:p>
    <w:p w14:paraId="66E3F1C0">
      <w:pPr>
        <w:pStyle w:val="4"/>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269" w:name="_Toc27305"/>
      <w:r>
        <w:rPr>
          <w:rFonts w:hint="default" w:ascii="Times New Roman" w:hAnsi="Times New Roman" w:eastAsia="宋体" w:cs="Times New Roman"/>
          <w:b/>
          <w:bCs w:val="0"/>
          <w:sz w:val="30"/>
          <w:szCs w:val="30"/>
          <w:lang w:val="en-US" w:eastAsia="zh-CN"/>
        </w:rPr>
        <w:t>八、质量保证及质量控制</w:t>
      </w:r>
      <w:bookmarkEnd w:id="269"/>
    </w:p>
    <w:p w14:paraId="45574E51">
      <w:pPr>
        <w:pStyle w:val="5"/>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270" w:name="_Toc18723"/>
      <w:bookmarkStart w:id="271" w:name="_Toc15943"/>
      <w:bookmarkStart w:id="272" w:name="_Toc470"/>
      <w:bookmarkStart w:id="273" w:name="_Toc2647"/>
      <w:bookmarkStart w:id="274" w:name="_Toc15378"/>
      <w:bookmarkStart w:id="275" w:name="_Toc30764"/>
      <w:bookmarkStart w:id="276" w:name="_Toc19287"/>
      <w:bookmarkStart w:id="277" w:name="_Toc30740"/>
      <w:bookmarkStart w:id="278" w:name="_Toc20989"/>
      <w:bookmarkStart w:id="279" w:name="_Toc21150"/>
      <w:bookmarkStart w:id="280" w:name="_Toc11596"/>
      <w:bookmarkStart w:id="281" w:name="_Toc30846"/>
      <w:bookmarkStart w:id="282" w:name="_Toc818"/>
      <w:bookmarkStart w:id="283" w:name="_Toc8660"/>
      <w:bookmarkStart w:id="284" w:name="_Toc21635"/>
      <w:bookmarkStart w:id="285" w:name="_Toc24252"/>
      <w:bookmarkStart w:id="286" w:name="_Toc16067"/>
      <w:bookmarkStart w:id="287" w:name="_Toc7184"/>
      <w:bookmarkStart w:id="288" w:name="_Toc6728"/>
      <w:bookmarkStart w:id="289" w:name="_Toc27389"/>
      <w:bookmarkStart w:id="290" w:name="_Toc18127"/>
      <w:bookmarkStart w:id="291" w:name="_Toc23769"/>
      <w:bookmarkStart w:id="292" w:name="_Toc2402"/>
      <w:bookmarkStart w:id="293" w:name="_Toc32630"/>
      <w:bookmarkStart w:id="294" w:name="_Toc26644"/>
      <w:bookmarkStart w:id="295" w:name="_Toc16972"/>
      <w:bookmarkStart w:id="296" w:name="_Toc15427"/>
      <w:bookmarkStart w:id="297" w:name="_Toc21573"/>
      <w:bookmarkStart w:id="298" w:name="_Toc1965"/>
      <w:bookmarkStart w:id="299" w:name="_Toc11781"/>
      <w:bookmarkStart w:id="300" w:name="_Toc8719"/>
      <w:bookmarkStart w:id="301" w:name="_Toc27760"/>
      <w:bookmarkStart w:id="302" w:name="_Toc25489"/>
      <w:bookmarkStart w:id="303" w:name="_Toc8118"/>
      <w:bookmarkStart w:id="304" w:name="_Toc11454"/>
      <w:bookmarkStart w:id="305" w:name="_Toc4557"/>
      <w:r>
        <w:rPr>
          <w:rFonts w:hint="default" w:ascii="Times New Roman" w:hAnsi="Times New Roman" w:eastAsia="宋体" w:cs="Times New Roman"/>
          <w:b w:val="0"/>
          <w:bCs/>
          <w:sz w:val="28"/>
          <w:szCs w:val="28"/>
          <w:lang w:val="en-US" w:eastAsia="zh-CN"/>
        </w:rPr>
        <w:t>8.1监测分析方法</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w:t>
      </w:r>
      <w:r>
        <w:rPr>
          <w:rFonts w:hint="eastAsia" w:ascii="Times New Roman" w:hAnsi="Times New Roman" w:eastAsia="宋体" w:cs="Times New Roman"/>
          <w:lang w:val="en-US" w:eastAsia="zh-CN"/>
        </w:rPr>
        <w:t>如下</w:t>
      </w:r>
      <w:r>
        <w:rPr>
          <w:rFonts w:hint="default" w:ascii="Times New Roman" w:hAnsi="Times New Roman" w:eastAsia="宋体" w:cs="Times New Roman"/>
          <w:lang w:val="en-US" w:eastAsia="zh-CN"/>
        </w:rPr>
        <w:t>。</w:t>
      </w:r>
    </w:p>
    <w:p w14:paraId="5471711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非甲烷总烃     固定污染源废气 总烃、甲烷和非甲烷总烃的测定 气相色谱法HJ 38-2017   </w:t>
      </w:r>
    </w:p>
    <w:p w14:paraId="42E5E0E1">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eastAsia="楷体_GB2312"/>
          <w:color w:val="auto"/>
          <w:sz w:val="21"/>
          <w:szCs w:val="21"/>
          <w:u w:val="single"/>
          <w:lang w:val="en-US" w:eastAsia="zh-CN"/>
        </w:rPr>
      </w:pPr>
      <w:r>
        <w:rPr>
          <w:rFonts w:hint="eastAsia" w:eastAsia="楷体_GB2312"/>
          <w:color w:val="auto"/>
          <w:sz w:val="21"/>
          <w:szCs w:val="21"/>
          <w:u w:val="single"/>
          <w:lang w:val="en-US" w:eastAsia="zh-CN"/>
        </w:rPr>
        <w:t xml:space="preserve">臭气浓度             环境空气和废气 臭气的测定 三点比较式臭袋法 HJ 1262-2022                   </w:t>
      </w:r>
    </w:p>
    <w:p w14:paraId="62B2CF7D">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eastAsia" w:ascii="Times New Roman" w:hAnsi="Times New Roman" w:eastAsia="楷体_GB2312" w:cs="Times New Roman"/>
          <w:color w:val="auto"/>
          <w:spacing w:val="-11"/>
          <w:sz w:val="21"/>
          <w:szCs w:val="21"/>
          <w:u w:val="single"/>
          <w:lang w:val="en-US" w:eastAsia="zh-CN"/>
        </w:rPr>
      </w:pPr>
      <w:r>
        <w:rPr>
          <w:rFonts w:hint="default" w:eastAsia="楷体_GB2312"/>
          <w:color w:val="auto"/>
          <w:sz w:val="21"/>
          <w:szCs w:val="21"/>
          <w:u w:val="single"/>
          <w:lang w:val="en-US" w:eastAsia="zh-CN"/>
        </w:rPr>
        <w:t xml:space="preserve">非甲烷总烃  </w:t>
      </w:r>
      <w:r>
        <w:rPr>
          <w:rFonts w:hint="default" w:ascii="Times New Roman" w:hAnsi="Times New Roman" w:eastAsia="楷体_GB2312" w:cs="Times New Roman"/>
          <w:color w:val="auto"/>
          <w:spacing w:val="-11"/>
          <w:sz w:val="21"/>
          <w:szCs w:val="21"/>
          <w:u w:val="single"/>
          <w:lang w:val="en-US" w:eastAsia="zh-CN"/>
        </w:rPr>
        <w:t>环境空气 总烃、甲烷和非甲烷总烃的测定 直接进样</w:t>
      </w:r>
      <w:r>
        <w:rPr>
          <w:rFonts w:hint="eastAsia" w:ascii="Times New Roman" w:hAnsi="Times New Roman" w:eastAsia="楷体_GB2312" w:cs="Times New Roman"/>
          <w:color w:val="auto"/>
          <w:spacing w:val="-11"/>
          <w:sz w:val="21"/>
          <w:szCs w:val="21"/>
          <w:u w:val="single"/>
          <w:lang w:val="en-US" w:eastAsia="zh-CN"/>
        </w:rPr>
        <w:t>-</w:t>
      </w:r>
      <w:r>
        <w:rPr>
          <w:rFonts w:hint="default" w:ascii="Times New Roman" w:hAnsi="Times New Roman" w:eastAsia="楷体_GB2312" w:cs="Times New Roman"/>
          <w:color w:val="auto"/>
          <w:spacing w:val="-11"/>
          <w:sz w:val="21"/>
          <w:szCs w:val="21"/>
          <w:u w:val="single"/>
          <w:lang w:val="en-US" w:eastAsia="zh-CN"/>
        </w:rPr>
        <w:t>气相色谱法 HJ</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604-2017</w:t>
      </w:r>
      <w:r>
        <w:rPr>
          <w:rFonts w:hint="eastAsia" w:ascii="Times New Roman" w:hAnsi="Times New Roman" w:eastAsia="楷体_GB2312" w:cs="Times New Roman"/>
          <w:color w:val="auto"/>
          <w:spacing w:val="-11"/>
          <w:sz w:val="21"/>
          <w:szCs w:val="21"/>
          <w:u w:val="single"/>
          <w:lang w:val="en-US" w:eastAsia="zh-CN"/>
        </w:rPr>
        <w:t xml:space="preserve">     </w:t>
      </w:r>
    </w:p>
    <w:p w14:paraId="2EBD9773">
      <w:pPr>
        <w:keepNext w:val="0"/>
        <w:keepLines w:val="0"/>
        <w:pageBreakBefore w:val="0"/>
        <w:widowControl w:val="0"/>
        <w:kinsoku/>
        <w:wordWrap/>
        <w:overflowPunct/>
        <w:topLinePunct w:val="0"/>
        <w:autoSpaceDE/>
        <w:autoSpaceDN/>
        <w:bidi w:val="0"/>
        <w:adjustRightInd w:val="0"/>
        <w:snapToGrid/>
        <w:spacing w:line="420" w:lineRule="atLeast"/>
        <w:ind w:left="0" w:leftChars="0" w:firstLine="0" w:firstLineChars="0"/>
        <w:jc w:val="both"/>
        <w:textAlignment w:val="auto"/>
        <w:outlineLvl w:val="9"/>
        <w:rPr>
          <w:rFonts w:hint="default" w:ascii="Times New Roman" w:hAnsi="Times New Roman" w:eastAsia="楷体_GB2312" w:cs="Times New Roman"/>
          <w:color w:val="auto"/>
          <w:spacing w:val="-11"/>
          <w:sz w:val="21"/>
          <w:szCs w:val="21"/>
          <w:u w:val="single"/>
          <w:lang w:val="en-US" w:eastAsia="zh-CN"/>
        </w:rPr>
      </w:pPr>
      <w:r>
        <w:rPr>
          <w:rFonts w:hint="default" w:ascii="Times New Roman" w:hAnsi="Times New Roman" w:eastAsia="楷体_GB2312" w:cs="Times New Roman"/>
          <w:color w:val="auto"/>
          <w:spacing w:val="-11"/>
          <w:sz w:val="21"/>
          <w:szCs w:val="21"/>
          <w:u w:val="single"/>
          <w:lang w:val="en-US" w:eastAsia="zh-CN"/>
        </w:rPr>
        <w:t xml:space="preserve">总悬浮颗粒物      </w:t>
      </w:r>
      <w:r>
        <w:rPr>
          <w:rFonts w:hint="eastAsia" w:ascii="Times New Roman" w:hAnsi="Times New Roman" w:eastAsia="楷体_GB2312" w:cs="Times New Roman"/>
          <w:color w:val="auto"/>
          <w:spacing w:val="-11"/>
          <w:sz w:val="21"/>
          <w:szCs w:val="21"/>
          <w:u w:val="single"/>
          <w:lang w:val="en-US" w:eastAsia="zh-CN"/>
        </w:rPr>
        <w:t xml:space="preserve">     </w:t>
      </w:r>
      <w:r>
        <w:rPr>
          <w:rFonts w:hint="default" w:ascii="Times New Roman" w:hAnsi="Times New Roman" w:eastAsia="楷体_GB2312" w:cs="Times New Roman"/>
          <w:color w:val="auto"/>
          <w:spacing w:val="-11"/>
          <w:sz w:val="21"/>
          <w:szCs w:val="21"/>
          <w:u w:val="single"/>
          <w:lang w:val="en-US" w:eastAsia="zh-CN"/>
        </w:rPr>
        <w:t xml:space="preserve">  环境空气 总悬浮颗粒物的测定 HJ 1263-2022</w:t>
      </w:r>
      <w:r>
        <w:rPr>
          <w:rFonts w:hint="eastAsia" w:ascii="Times New Roman" w:hAnsi="Times New Roman" w:eastAsia="楷体_GB2312" w:cs="Times New Roman"/>
          <w:color w:val="auto"/>
          <w:spacing w:val="-11"/>
          <w:sz w:val="21"/>
          <w:szCs w:val="21"/>
          <w:u w:val="single"/>
          <w:lang w:val="en-US" w:eastAsia="zh-CN"/>
        </w:rPr>
        <w:t xml:space="preserve">                                          </w:t>
      </w:r>
    </w:p>
    <w:p w14:paraId="6EE51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eastAsia="楷体_GB2312"/>
          <w:color w:val="auto"/>
          <w:sz w:val="21"/>
          <w:szCs w:val="21"/>
          <w:u w:val="single"/>
        </w:rPr>
        <w:t>工业企业厂界环境噪声</w:t>
      </w:r>
      <w:r>
        <w:rPr>
          <w:rFonts w:hint="eastAsia" w:eastAsia="楷体_GB2312"/>
          <w:color w:val="auto"/>
          <w:sz w:val="21"/>
          <w:szCs w:val="21"/>
          <w:u w:val="single"/>
          <w:lang w:val="en-US" w:eastAsia="zh-CN"/>
        </w:rPr>
        <w:t xml:space="preserve">  </w:t>
      </w:r>
      <w:r>
        <w:rPr>
          <w:rFonts w:eastAsia="楷体_GB2312"/>
          <w:color w:val="auto"/>
          <w:sz w:val="21"/>
          <w:szCs w:val="21"/>
          <w:u w:val="single"/>
        </w:rPr>
        <w:t xml:space="preserve">工业企业厂界环境噪声排放标准 GB 12348-2008                     </w:t>
      </w:r>
    </w:p>
    <w:p w14:paraId="63C3D2D4">
      <w:pPr>
        <w:pStyle w:val="5"/>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bookmarkStart w:id="306" w:name="_Toc21335"/>
      <w:bookmarkStart w:id="307" w:name="_Toc28918"/>
      <w:bookmarkStart w:id="308" w:name="_Toc29049"/>
      <w:bookmarkStart w:id="309" w:name="_Toc2677"/>
      <w:bookmarkStart w:id="310" w:name="_Toc3524"/>
      <w:bookmarkStart w:id="311" w:name="_Toc5503"/>
      <w:bookmarkStart w:id="312" w:name="_Toc31029"/>
      <w:bookmarkStart w:id="313" w:name="_Toc30758"/>
      <w:bookmarkStart w:id="314" w:name="_Toc6265"/>
      <w:bookmarkStart w:id="315" w:name="_Toc23106"/>
      <w:bookmarkStart w:id="316" w:name="_Toc944"/>
      <w:bookmarkStart w:id="317" w:name="_Toc5625"/>
      <w:bookmarkStart w:id="318" w:name="_Toc28495"/>
      <w:bookmarkStart w:id="319" w:name="_Toc29492"/>
      <w:bookmarkStart w:id="320" w:name="_Toc21491"/>
      <w:bookmarkStart w:id="321" w:name="_Toc12939"/>
      <w:bookmarkStart w:id="322" w:name="_Toc1321"/>
      <w:bookmarkStart w:id="323" w:name="_Toc21339"/>
      <w:bookmarkStart w:id="324" w:name="_Toc12478"/>
      <w:bookmarkStart w:id="325" w:name="_Toc19769"/>
      <w:bookmarkStart w:id="326" w:name="_Toc10012"/>
      <w:bookmarkStart w:id="327" w:name="_Toc20327"/>
      <w:bookmarkStart w:id="328" w:name="_Toc11923"/>
      <w:bookmarkStart w:id="329" w:name="_Toc28009"/>
      <w:bookmarkStart w:id="330" w:name="_Toc20854"/>
      <w:bookmarkStart w:id="331" w:name="_Toc11918"/>
      <w:bookmarkStart w:id="332" w:name="_Toc26801"/>
      <w:bookmarkStart w:id="333" w:name="_Toc14668"/>
      <w:bookmarkStart w:id="334" w:name="_Toc3550"/>
      <w:bookmarkStart w:id="335" w:name="_Toc32633"/>
      <w:bookmarkStart w:id="336" w:name="_Toc6521"/>
      <w:bookmarkStart w:id="337" w:name="_Toc17861"/>
      <w:bookmarkStart w:id="338" w:name="_Toc15360"/>
      <w:bookmarkStart w:id="339" w:name="_Toc1971"/>
      <w:bookmarkStart w:id="340" w:name="_Toc6624"/>
      <w:bookmarkStart w:id="341" w:name="_Toc31941"/>
      <w:bookmarkStart w:id="342" w:name="_Toc2825"/>
      <w:bookmarkStart w:id="343" w:name="_Toc4469"/>
      <w:bookmarkStart w:id="344" w:name="_Toc25624"/>
      <w:bookmarkStart w:id="345" w:name="_Toc25688"/>
      <w:bookmarkStart w:id="346" w:name="_Toc29729"/>
      <w:bookmarkStart w:id="347" w:name="_Toc17926"/>
      <w:bookmarkStart w:id="348" w:name="_Toc14044"/>
      <w:bookmarkStart w:id="349" w:name="_Toc31696"/>
      <w:bookmarkStart w:id="350" w:name="_Toc24106"/>
      <w:bookmarkStart w:id="351" w:name="_Toc5785"/>
      <w:bookmarkStart w:id="352" w:name="_Toc30100"/>
      <w:r>
        <w:rPr>
          <w:rFonts w:hint="default" w:ascii="Times New Roman" w:hAnsi="Times New Roman" w:eastAsia="宋体" w:cs="Times New Roman"/>
          <w:b w:val="0"/>
          <w:bCs/>
          <w:sz w:val="24"/>
          <w:szCs w:val="24"/>
          <w:lang w:val="en-US" w:eastAsia="zh-CN"/>
        </w:rPr>
        <w:t>8.2</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Pr>
          <w:rFonts w:hint="default" w:ascii="Times New Roman" w:hAnsi="Times New Roman" w:eastAsia="宋体" w:cs="Times New Roman"/>
          <w:b w:val="0"/>
          <w:bCs/>
          <w:sz w:val="24"/>
          <w:szCs w:val="24"/>
          <w:lang w:val="en-US" w:eastAsia="zh-CN"/>
        </w:rPr>
        <w:t>监测仪器分析</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53" w:name="_Toc1436"/>
      <w:bookmarkStart w:id="354" w:name="_Toc23315"/>
      <w:bookmarkStart w:id="355" w:name="_Toc8440"/>
      <w:bookmarkStart w:id="356" w:name="_Toc1534"/>
      <w:bookmarkStart w:id="357" w:name="_Toc7196"/>
      <w:bookmarkStart w:id="358" w:name="_Toc28857"/>
      <w:bookmarkStart w:id="359" w:name="_Toc28867"/>
      <w:bookmarkStart w:id="360" w:name="_Toc5658"/>
      <w:bookmarkStart w:id="361" w:name="_Toc13272"/>
      <w:bookmarkStart w:id="362" w:name="_Toc27675"/>
      <w:bookmarkStart w:id="363" w:name="_Toc14819"/>
      <w:bookmarkStart w:id="364" w:name="_Toc14561"/>
      <w:bookmarkStart w:id="365" w:name="_Toc14559"/>
      <w:bookmarkStart w:id="366" w:name="_Toc29778"/>
      <w:bookmarkStart w:id="367" w:name="_Toc17047"/>
      <w:bookmarkStart w:id="368" w:name="_Toc26509"/>
      <w:bookmarkStart w:id="369" w:name="_Toc24467"/>
      <w:bookmarkStart w:id="370" w:name="_Toc25334"/>
      <w:bookmarkStart w:id="371" w:name="_Toc2393"/>
      <w:bookmarkStart w:id="372" w:name="_Toc255"/>
      <w:bookmarkStart w:id="373" w:name="_Toc4774"/>
      <w:r>
        <w:rPr>
          <w:rFonts w:hint="default" w:ascii="Times New Roman" w:hAnsi="Times New Roman" w:eastAsia="宋体" w:cs="Times New Roman"/>
          <w:lang w:val="en-US" w:eastAsia="zh-CN"/>
        </w:rPr>
        <w:t>8.3人员资质</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3B1590CC">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374" w:name="_Toc23151"/>
      <w:bookmarkStart w:id="375" w:name="_Toc20729"/>
      <w:bookmarkStart w:id="376" w:name="_Toc10291"/>
      <w:bookmarkStart w:id="377" w:name="_Toc3747"/>
      <w:bookmarkStart w:id="378" w:name="_Toc12816"/>
      <w:bookmarkStart w:id="379" w:name="_Toc30791"/>
      <w:bookmarkStart w:id="380" w:name="_Toc8048"/>
      <w:bookmarkStart w:id="381" w:name="_Toc7324"/>
      <w:bookmarkStart w:id="382" w:name="_Toc10213"/>
      <w:bookmarkStart w:id="383" w:name="_Toc25516"/>
      <w:bookmarkStart w:id="384" w:name="_Toc1948"/>
      <w:bookmarkStart w:id="385" w:name="_Toc18631"/>
      <w:bookmarkStart w:id="386" w:name="_Toc31928"/>
      <w:bookmarkStart w:id="387" w:name="_Toc3463"/>
      <w:bookmarkStart w:id="388" w:name="_Toc1870"/>
      <w:bookmarkStart w:id="389" w:name="_Toc894"/>
      <w:bookmarkStart w:id="390" w:name="_Toc27376"/>
      <w:bookmarkStart w:id="391" w:name="_Toc29398"/>
      <w:bookmarkStart w:id="392" w:name="_Toc25353"/>
      <w:bookmarkStart w:id="393" w:name="_Toc1619"/>
      <w:r>
        <w:rPr>
          <w:rFonts w:hint="default" w:ascii="Times New Roman" w:hAnsi="Times New Roman" w:eastAsia="宋体" w:cs="Times New Roman"/>
          <w:lang w:val="en-US" w:eastAsia="zh-CN"/>
        </w:rPr>
        <w:t>8.4质量保证及质量控制</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62E2D852">
      <w:pPr>
        <w:pStyle w:val="4"/>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394" w:name="_Toc28416"/>
      <w:bookmarkStart w:id="395" w:name="_Toc10793"/>
      <w:r>
        <w:rPr>
          <w:rFonts w:hint="default" w:ascii="Times New Roman" w:hAnsi="Times New Roman" w:eastAsia="宋体" w:cs="Times New Roman"/>
          <w:lang w:eastAsia="zh-CN"/>
        </w:rPr>
        <w:t>九、验收监测工况</w:t>
      </w:r>
      <w:bookmarkEnd w:id="394"/>
      <w:bookmarkEnd w:id="395"/>
    </w:p>
    <w:p w14:paraId="02BEA19F">
      <w:pPr>
        <w:pStyle w:val="5"/>
        <w:rPr>
          <w:rFonts w:hint="default" w:ascii="Times New Roman" w:hAnsi="Times New Roman" w:eastAsia="宋体" w:cs="Times New Roman"/>
          <w:b w:val="0"/>
          <w:bCs/>
        </w:rPr>
      </w:pPr>
      <w:bookmarkStart w:id="396" w:name="_Toc27943"/>
      <w:bookmarkStart w:id="397" w:name="_Toc27694"/>
      <w:bookmarkStart w:id="398" w:name="_Toc24112"/>
      <w:bookmarkStart w:id="399" w:name="_Toc26066"/>
      <w:bookmarkStart w:id="400" w:name="_Toc8935"/>
      <w:bookmarkStart w:id="401" w:name="_Toc23157"/>
      <w:bookmarkStart w:id="402" w:name="_Toc21112"/>
      <w:bookmarkStart w:id="403" w:name="_Toc22865"/>
      <w:bookmarkStart w:id="404" w:name="_Toc15371"/>
      <w:bookmarkStart w:id="405" w:name="_Toc27280"/>
      <w:bookmarkStart w:id="406" w:name="_Toc25350"/>
      <w:bookmarkStart w:id="407" w:name="_Toc497218657"/>
      <w:bookmarkStart w:id="408" w:name="_Toc27401"/>
      <w:bookmarkStart w:id="409" w:name="_Toc24413"/>
      <w:bookmarkStart w:id="410" w:name="_Toc29337"/>
      <w:bookmarkStart w:id="411" w:name="_Toc3546"/>
      <w:bookmarkStart w:id="412" w:name="_Toc28317"/>
      <w:bookmarkStart w:id="413" w:name="_Toc22235"/>
      <w:bookmarkStart w:id="414" w:name="_Toc26176"/>
      <w:bookmarkStart w:id="415" w:name="_Toc29524"/>
      <w:bookmarkStart w:id="416" w:name="_Toc2546"/>
      <w:bookmarkStart w:id="417" w:name="_Toc15455"/>
      <w:bookmarkStart w:id="418" w:name="_Toc23178"/>
      <w:bookmarkStart w:id="419" w:name="_Toc28135"/>
      <w:bookmarkStart w:id="420" w:name="_Toc5044"/>
      <w:bookmarkStart w:id="421" w:name="_Toc23154"/>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22715D24">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15"/>
        <w:tblpPr w:leftFromText="180" w:rightFromText="180" w:vertAnchor="text" w:horzAnchor="page" w:tblpXSpec="center" w:tblpY="308"/>
        <w:tblOverlap w:val="never"/>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201"/>
        <w:gridCol w:w="1201"/>
        <w:gridCol w:w="1"/>
        <w:gridCol w:w="1200"/>
        <w:gridCol w:w="1201"/>
        <w:gridCol w:w="2"/>
        <w:gridCol w:w="1199"/>
        <w:gridCol w:w="1205"/>
      </w:tblGrid>
      <w:tr w14:paraId="67C5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7" w:type="dxa"/>
            <w:vMerge w:val="restart"/>
            <w:vAlign w:val="center"/>
          </w:tcPr>
          <w:p w14:paraId="0554840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403" w:type="dxa"/>
            <w:gridSpan w:val="3"/>
            <w:vAlign w:val="center"/>
          </w:tcPr>
          <w:p w14:paraId="2808BC1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2024年11月12日</w:t>
            </w:r>
          </w:p>
        </w:tc>
        <w:tc>
          <w:tcPr>
            <w:tcW w:w="2403" w:type="dxa"/>
            <w:gridSpan w:val="3"/>
            <w:vAlign w:val="center"/>
          </w:tcPr>
          <w:p w14:paraId="413FE3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2024年11月13日</w:t>
            </w:r>
          </w:p>
        </w:tc>
        <w:tc>
          <w:tcPr>
            <w:tcW w:w="2404" w:type="dxa"/>
            <w:gridSpan w:val="2"/>
            <w:vAlign w:val="center"/>
          </w:tcPr>
          <w:p w14:paraId="18438AC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2024年11月14日</w:t>
            </w:r>
          </w:p>
        </w:tc>
      </w:tr>
      <w:tr w14:paraId="493C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23BF7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201" w:type="dxa"/>
            <w:vAlign w:val="center"/>
          </w:tcPr>
          <w:p w14:paraId="0DA34EE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201" w:type="dxa"/>
            <w:vAlign w:val="center"/>
          </w:tcPr>
          <w:p w14:paraId="32378C1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201" w:type="dxa"/>
            <w:gridSpan w:val="2"/>
            <w:vAlign w:val="center"/>
          </w:tcPr>
          <w:p w14:paraId="1B5DF48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201" w:type="dxa"/>
            <w:vAlign w:val="center"/>
          </w:tcPr>
          <w:p w14:paraId="5C0E2FB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201" w:type="dxa"/>
            <w:gridSpan w:val="2"/>
            <w:shd w:val="clear" w:color="auto" w:fill="auto"/>
            <w:vAlign w:val="center"/>
          </w:tcPr>
          <w:p w14:paraId="1276115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eastAsia="zh-CN"/>
              </w:rPr>
              <w:t>实际日产量</w:t>
            </w:r>
          </w:p>
        </w:tc>
        <w:tc>
          <w:tcPr>
            <w:tcW w:w="1205" w:type="dxa"/>
            <w:shd w:val="clear" w:color="auto" w:fill="auto"/>
            <w:vAlign w:val="center"/>
          </w:tcPr>
          <w:p w14:paraId="109D8C4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t>负荷</w:t>
            </w:r>
          </w:p>
        </w:tc>
      </w:tr>
      <w:tr w14:paraId="3C79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35A46769">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热固性粉末涂料</w:t>
            </w:r>
          </w:p>
        </w:tc>
        <w:tc>
          <w:tcPr>
            <w:tcW w:w="1201" w:type="dxa"/>
            <w:vAlign w:val="center"/>
          </w:tcPr>
          <w:p w14:paraId="36C0DD5F">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0.5吨</w:t>
            </w:r>
          </w:p>
        </w:tc>
        <w:tc>
          <w:tcPr>
            <w:tcW w:w="1201" w:type="dxa"/>
            <w:vAlign w:val="center"/>
          </w:tcPr>
          <w:p w14:paraId="6FDDEA1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75</w:t>
            </w:r>
            <w:r>
              <w:rPr>
                <w:rFonts w:hint="default" w:ascii="宋体" w:hAnsi="宋体" w:eastAsia="宋体" w:cs="宋体"/>
                <w:bCs/>
                <w:color w:val="auto"/>
                <w:kern w:val="0"/>
                <w:sz w:val="21"/>
                <w:szCs w:val="21"/>
                <w:highlight w:val="none"/>
                <w:vertAlign w:val="baseline"/>
                <w:lang w:val="en-US" w:eastAsia="zh-CN"/>
              </w:rPr>
              <w:t>%</w:t>
            </w:r>
          </w:p>
        </w:tc>
        <w:tc>
          <w:tcPr>
            <w:tcW w:w="1201" w:type="dxa"/>
            <w:gridSpan w:val="2"/>
            <w:vAlign w:val="center"/>
          </w:tcPr>
          <w:p w14:paraId="2C97E6B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0.6吨</w:t>
            </w:r>
          </w:p>
        </w:tc>
        <w:tc>
          <w:tcPr>
            <w:tcW w:w="1201" w:type="dxa"/>
            <w:vAlign w:val="center"/>
          </w:tcPr>
          <w:p w14:paraId="2903255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201" w:type="dxa"/>
            <w:gridSpan w:val="2"/>
            <w:vAlign w:val="center"/>
          </w:tcPr>
          <w:p w14:paraId="22B96DF2">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0.55吨</w:t>
            </w:r>
          </w:p>
        </w:tc>
        <w:tc>
          <w:tcPr>
            <w:tcW w:w="1205" w:type="dxa"/>
            <w:vAlign w:val="center"/>
          </w:tcPr>
          <w:p w14:paraId="7D8F869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82.5</w:t>
            </w:r>
            <w:r>
              <w:rPr>
                <w:rFonts w:hint="default" w:ascii="宋体" w:hAnsi="宋体" w:eastAsia="宋体" w:cs="宋体"/>
                <w:bCs/>
                <w:color w:val="auto"/>
                <w:kern w:val="0"/>
                <w:sz w:val="21"/>
                <w:szCs w:val="21"/>
                <w:highlight w:val="none"/>
                <w:vertAlign w:val="baseline"/>
                <w:lang w:val="en-US" w:eastAsia="zh-CN"/>
              </w:rPr>
              <w:t>%</w:t>
            </w:r>
          </w:p>
        </w:tc>
      </w:tr>
    </w:tbl>
    <w:p w14:paraId="33014757">
      <w:pPr>
        <w:pStyle w:val="5"/>
        <w:rPr>
          <w:rFonts w:hint="eastAsia" w:ascii="Times New Roman" w:hAnsi="Times New Roman" w:eastAsia="宋体" w:cs="Times New Roman"/>
          <w:b w:val="0"/>
          <w:bCs/>
          <w:lang w:val="en-US" w:eastAsia="zh-CN"/>
        </w:rPr>
      </w:pPr>
      <w:bookmarkStart w:id="422" w:name="_Toc2326"/>
      <w:bookmarkStart w:id="423" w:name="_Toc21547"/>
      <w:bookmarkStart w:id="424" w:name="_Toc14505"/>
      <w:bookmarkStart w:id="425" w:name="_Toc25260"/>
      <w:bookmarkStart w:id="426" w:name="_Toc11008"/>
      <w:bookmarkStart w:id="427" w:name="_Toc30118"/>
      <w:bookmarkStart w:id="428" w:name="_Toc19106"/>
      <w:bookmarkStart w:id="429" w:name="_Toc31278"/>
      <w:bookmarkStart w:id="430" w:name="_Toc21925"/>
      <w:bookmarkStart w:id="431" w:name="_Toc9478"/>
      <w:bookmarkStart w:id="432" w:name="_Toc19828"/>
      <w:bookmarkStart w:id="433" w:name="_Toc26102"/>
      <w:bookmarkStart w:id="434" w:name="_Toc22579"/>
      <w:bookmarkStart w:id="435" w:name="_Toc3349"/>
      <w:bookmarkStart w:id="436" w:name="_Toc15873"/>
      <w:bookmarkStart w:id="437" w:name="_Toc11404"/>
      <w:bookmarkStart w:id="438" w:name="_Toc2842"/>
      <w:bookmarkStart w:id="439" w:name="_Toc28705"/>
      <w:bookmarkStart w:id="440" w:name="_Toc2128"/>
      <w:bookmarkStart w:id="441" w:name="_Toc9097"/>
      <w:bookmarkStart w:id="442" w:name="_Toc31475"/>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0541DA3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（1）生活污水检测结果</w:t>
      </w:r>
    </w:p>
    <w:p w14:paraId="6B673751">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表9-2 生活污水检测结果</w:t>
      </w:r>
    </w:p>
    <w:tbl>
      <w:tblPr>
        <w:tblStyle w:val="14"/>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050"/>
        <w:gridCol w:w="1019"/>
        <w:gridCol w:w="1043"/>
        <w:gridCol w:w="818"/>
        <w:gridCol w:w="824"/>
        <w:gridCol w:w="966"/>
        <w:gridCol w:w="967"/>
        <w:gridCol w:w="967"/>
      </w:tblGrid>
      <w:tr w14:paraId="3915A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526" w:type="pct"/>
            <w:tcBorders>
              <w:tl2br w:val="nil"/>
              <w:tr2bl w:val="nil"/>
            </w:tcBorders>
            <w:noWrap w:val="0"/>
            <w:vAlign w:val="center"/>
          </w:tcPr>
          <w:p w14:paraId="606773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检测点位</w:t>
            </w:r>
          </w:p>
        </w:tc>
        <w:tc>
          <w:tcPr>
            <w:tcW w:w="557" w:type="pct"/>
            <w:tcBorders>
              <w:tl2br w:val="nil"/>
              <w:tr2bl w:val="nil"/>
            </w:tcBorders>
            <w:noWrap w:val="0"/>
            <w:vAlign w:val="center"/>
          </w:tcPr>
          <w:p w14:paraId="013AA0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采样日期</w:t>
            </w:r>
          </w:p>
        </w:tc>
        <w:tc>
          <w:tcPr>
            <w:tcW w:w="620" w:type="pct"/>
            <w:tcBorders>
              <w:tl2br w:val="nil"/>
              <w:tr2bl w:val="nil"/>
            </w:tcBorders>
            <w:noWrap w:val="0"/>
            <w:vAlign w:val="center"/>
          </w:tcPr>
          <w:p w14:paraId="4EB88C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采样频次</w:t>
            </w:r>
          </w:p>
        </w:tc>
        <w:tc>
          <w:tcPr>
            <w:tcW w:w="634" w:type="pct"/>
            <w:tcBorders>
              <w:tl2br w:val="nil"/>
              <w:tr2bl w:val="nil"/>
            </w:tcBorders>
            <w:noWrap w:val="0"/>
            <w:vAlign w:val="center"/>
          </w:tcPr>
          <w:p w14:paraId="4AC9CE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样品性状</w:t>
            </w:r>
          </w:p>
        </w:tc>
        <w:tc>
          <w:tcPr>
            <w:tcW w:w="502" w:type="pct"/>
            <w:tcBorders>
              <w:tl2br w:val="nil"/>
              <w:tr2bl w:val="nil"/>
            </w:tcBorders>
            <w:noWrap w:val="0"/>
            <w:vAlign w:val="center"/>
          </w:tcPr>
          <w:p w14:paraId="30979C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pH值（无量纲）</w:t>
            </w:r>
          </w:p>
        </w:tc>
        <w:tc>
          <w:tcPr>
            <w:tcW w:w="506" w:type="pct"/>
            <w:tcBorders>
              <w:tl2br w:val="nil"/>
              <w:tr2bl w:val="nil"/>
            </w:tcBorders>
            <w:noWrap w:val="0"/>
            <w:vAlign w:val="center"/>
          </w:tcPr>
          <w:p w14:paraId="4C64D8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水温（℃）</w:t>
            </w:r>
          </w:p>
        </w:tc>
        <w:tc>
          <w:tcPr>
            <w:tcW w:w="550" w:type="pct"/>
            <w:tcBorders>
              <w:tl2br w:val="nil"/>
              <w:tr2bl w:val="nil"/>
            </w:tcBorders>
            <w:noWrap w:val="0"/>
            <w:vAlign w:val="center"/>
          </w:tcPr>
          <w:p w14:paraId="6534D3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化学需氧量（</w:t>
            </w:r>
            <w:r>
              <w:rPr>
                <w:rFonts w:hint="default" w:ascii="Times New Roman" w:hAnsi="Times New Roman" w:eastAsia="宋体" w:cs="Times New Roman"/>
                <w:i w:val="0"/>
                <w:iCs w:val="0"/>
                <w:color w:val="000000"/>
                <w:kern w:val="2"/>
                <w:sz w:val="18"/>
                <w:szCs w:val="18"/>
                <w:u w:val="none"/>
                <w:lang w:val="en-US" w:eastAsia="zh-CN" w:bidi="ar-SA"/>
              </w:rPr>
              <w:t>mg/L</w:t>
            </w:r>
            <w:r>
              <w:rPr>
                <w:rFonts w:hint="eastAsia" w:ascii="Times New Roman" w:hAnsi="Times New Roman" w:eastAsia="宋体" w:cs="Times New Roman"/>
                <w:i w:val="0"/>
                <w:iCs w:val="0"/>
                <w:color w:val="000000"/>
                <w:kern w:val="2"/>
                <w:sz w:val="18"/>
                <w:szCs w:val="18"/>
                <w:u w:val="none"/>
                <w:lang w:val="en-US" w:eastAsia="zh-CN" w:bidi="ar-SA"/>
              </w:rPr>
              <w:t>）</w:t>
            </w:r>
          </w:p>
        </w:tc>
        <w:tc>
          <w:tcPr>
            <w:tcW w:w="550" w:type="pct"/>
            <w:tcBorders>
              <w:tl2br w:val="nil"/>
              <w:tr2bl w:val="nil"/>
            </w:tcBorders>
            <w:noWrap w:val="0"/>
            <w:vAlign w:val="center"/>
          </w:tcPr>
          <w:p w14:paraId="575FC7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悬浮物（</w:t>
            </w:r>
            <w:r>
              <w:rPr>
                <w:rFonts w:hint="default" w:ascii="Times New Roman" w:hAnsi="Times New Roman" w:eastAsia="宋体" w:cs="Times New Roman"/>
                <w:i w:val="0"/>
                <w:iCs w:val="0"/>
                <w:color w:val="000000"/>
                <w:kern w:val="2"/>
                <w:sz w:val="18"/>
                <w:szCs w:val="18"/>
                <w:u w:val="none"/>
                <w:lang w:val="en-US" w:eastAsia="zh-CN" w:bidi="ar-SA"/>
              </w:rPr>
              <w:t>mg/L</w:t>
            </w:r>
            <w:r>
              <w:rPr>
                <w:rFonts w:hint="eastAsia" w:ascii="Times New Roman" w:hAnsi="Times New Roman" w:eastAsia="宋体" w:cs="Times New Roman"/>
                <w:i w:val="0"/>
                <w:iCs w:val="0"/>
                <w:color w:val="000000"/>
                <w:kern w:val="2"/>
                <w:sz w:val="18"/>
                <w:szCs w:val="18"/>
                <w:u w:val="none"/>
                <w:lang w:val="en-US" w:eastAsia="zh-CN" w:bidi="ar-SA"/>
              </w:rPr>
              <w:t>）</w:t>
            </w:r>
          </w:p>
        </w:tc>
        <w:tc>
          <w:tcPr>
            <w:tcW w:w="550" w:type="pct"/>
            <w:tcBorders>
              <w:tl2br w:val="nil"/>
              <w:tr2bl w:val="nil"/>
            </w:tcBorders>
            <w:noWrap w:val="0"/>
            <w:vAlign w:val="center"/>
          </w:tcPr>
          <w:p w14:paraId="13BC9F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氨氮（</w:t>
            </w:r>
            <w:r>
              <w:rPr>
                <w:rFonts w:hint="default" w:ascii="Times New Roman" w:hAnsi="Times New Roman" w:eastAsia="宋体" w:cs="Times New Roman"/>
                <w:i w:val="0"/>
                <w:iCs w:val="0"/>
                <w:color w:val="000000"/>
                <w:kern w:val="2"/>
                <w:sz w:val="18"/>
                <w:szCs w:val="18"/>
                <w:u w:val="none"/>
                <w:lang w:val="en-US" w:eastAsia="zh-CN" w:bidi="ar-SA"/>
              </w:rPr>
              <w:t>mg/L</w:t>
            </w:r>
            <w:r>
              <w:rPr>
                <w:rFonts w:hint="eastAsia" w:ascii="Times New Roman" w:hAnsi="Times New Roman" w:eastAsia="宋体" w:cs="Times New Roman"/>
                <w:i w:val="0"/>
                <w:iCs w:val="0"/>
                <w:color w:val="000000"/>
                <w:kern w:val="2"/>
                <w:sz w:val="18"/>
                <w:szCs w:val="18"/>
                <w:u w:val="none"/>
                <w:lang w:val="en-US" w:eastAsia="zh-CN" w:bidi="ar-SA"/>
              </w:rPr>
              <w:t>）</w:t>
            </w:r>
          </w:p>
        </w:tc>
      </w:tr>
      <w:tr w14:paraId="29539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restart"/>
            <w:tcBorders>
              <w:tl2br w:val="nil"/>
              <w:tr2bl w:val="nil"/>
            </w:tcBorders>
            <w:noWrap w:val="0"/>
            <w:vAlign w:val="center"/>
          </w:tcPr>
          <w:p w14:paraId="296E607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生活废水排放口☆1</w:t>
            </w:r>
            <w:r>
              <w:rPr>
                <w:rFonts w:hint="default" w:ascii="Times New Roman" w:hAnsi="Times New Roman" w:eastAsia="宋体" w:cs="Times New Roman"/>
                <w:i w:val="0"/>
                <w:iCs w:val="0"/>
                <w:color w:val="000000"/>
                <w:kern w:val="2"/>
                <w:sz w:val="18"/>
                <w:szCs w:val="18"/>
                <w:u w:val="none"/>
                <w:lang w:val="en-US" w:eastAsia="zh-CN" w:bidi="ar-SA"/>
              </w:rPr>
              <w:t>#</w:t>
            </w:r>
          </w:p>
        </w:tc>
        <w:tc>
          <w:tcPr>
            <w:tcW w:w="557" w:type="pct"/>
            <w:vMerge w:val="restart"/>
            <w:tcBorders>
              <w:tl2br w:val="nil"/>
              <w:tr2bl w:val="nil"/>
            </w:tcBorders>
            <w:noWrap w:val="0"/>
            <w:vAlign w:val="center"/>
          </w:tcPr>
          <w:p w14:paraId="6A9FCA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2024-11-12</w:t>
            </w:r>
          </w:p>
        </w:tc>
        <w:tc>
          <w:tcPr>
            <w:tcW w:w="620" w:type="pct"/>
            <w:tcBorders>
              <w:tl2br w:val="nil"/>
              <w:tr2bl w:val="nil"/>
            </w:tcBorders>
            <w:noWrap w:val="0"/>
            <w:vAlign w:val="center"/>
          </w:tcPr>
          <w:p w14:paraId="234E30B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第一次</w:t>
            </w:r>
          </w:p>
        </w:tc>
        <w:tc>
          <w:tcPr>
            <w:tcW w:w="634" w:type="pct"/>
            <w:vMerge w:val="restart"/>
            <w:tcBorders>
              <w:tl2br w:val="nil"/>
              <w:tr2bl w:val="nil"/>
            </w:tcBorders>
            <w:noWrap w:val="0"/>
            <w:vAlign w:val="center"/>
          </w:tcPr>
          <w:p w14:paraId="3B62E7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微浊、无色、微臭</w:t>
            </w:r>
          </w:p>
        </w:tc>
        <w:tc>
          <w:tcPr>
            <w:tcW w:w="502" w:type="pct"/>
            <w:tcBorders>
              <w:tl2br w:val="nil"/>
              <w:tr2bl w:val="nil"/>
            </w:tcBorders>
            <w:noWrap w:val="0"/>
            <w:vAlign w:val="center"/>
          </w:tcPr>
          <w:p w14:paraId="413459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7.9</w:t>
            </w:r>
          </w:p>
        </w:tc>
        <w:tc>
          <w:tcPr>
            <w:tcW w:w="506" w:type="pct"/>
            <w:tcBorders>
              <w:tl2br w:val="nil"/>
              <w:tr2bl w:val="nil"/>
            </w:tcBorders>
            <w:noWrap w:val="0"/>
            <w:vAlign w:val="center"/>
          </w:tcPr>
          <w:p w14:paraId="743B59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20.9</w:t>
            </w:r>
          </w:p>
        </w:tc>
        <w:tc>
          <w:tcPr>
            <w:tcW w:w="550" w:type="pct"/>
            <w:tcBorders>
              <w:tl2br w:val="nil"/>
              <w:tr2bl w:val="nil"/>
            </w:tcBorders>
            <w:noWrap w:val="0"/>
            <w:vAlign w:val="center"/>
          </w:tcPr>
          <w:p w14:paraId="79C586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56</w:t>
            </w:r>
          </w:p>
        </w:tc>
        <w:tc>
          <w:tcPr>
            <w:tcW w:w="550" w:type="pct"/>
            <w:tcBorders>
              <w:tl2br w:val="nil"/>
              <w:tr2bl w:val="nil"/>
            </w:tcBorders>
            <w:noWrap w:val="0"/>
            <w:vAlign w:val="center"/>
          </w:tcPr>
          <w:p w14:paraId="067E4E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w:t>
            </w:r>
          </w:p>
        </w:tc>
        <w:tc>
          <w:tcPr>
            <w:tcW w:w="550" w:type="pct"/>
            <w:tcBorders>
              <w:tl2br w:val="nil"/>
              <w:tr2bl w:val="nil"/>
            </w:tcBorders>
            <w:noWrap w:val="0"/>
            <w:vAlign w:val="center"/>
          </w:tcPr>
          <w:p w14:paraId="161CFA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0.675</w:t>
            </w:r>
          </w:p>
        </w:tc>
      </w:tr>
      <w:tr w14:paraId="23956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7245F1B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09553EE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6050BD6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第二次</w:t>
            </w:r>
          </w:p>
        </w:tc>
        <w:tc>
          <w:tcPr>
            <w:tcW w:w="634" w:type="pct"/>
            <w:vMerge w:val="continue"/>
            <w:tcBorders>
              <w:tl2br w:val="nil"/>
              <w:tr2bl w:val="nil"/>
            </w:tcBorders>
            <w:noWrap w:val="0"/>
            <w:vAlign w:val="center"/>
          </w:tcPr>
          <w:p w14:paraId="503289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7241FD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7.6</w:t>
            </w:r>
          </w:p>
        </w:tc>
        <w:tc>
          <w:tcPr>
            <w:tcW w:w="506" w:type="pct"/>
            <w:tcBorders>
              <w:tl2br w:val="nil"/>
              <w:tr2bl w:val="nil"/>
            </w:tcBorders>
            <w:noWrap w:val="0"/>
            <w:vAlign w:val="center"/>
          </w:tcPr>
          <w:p w14:paraId="606D56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20.8</w:t>
            </w:r>
          </w:p>
        </w:tc>
        <w:tc>
          <w:tcPr>
            <w:tcW w:w="550" w:type="pct"/>
            <w:tcBorders>
              <w:tl2br w:val="nil"/>
              <w:tr2bl w:val="nil"/>
            </w:tcBorders>
            <w:noWrap w:val="0"/>
            <w:vAlign w:val="center"/>
          </w:tcPr>
          <w:p w14:paraId="4E70BF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60</w:t>
            </w:r>
          </w:p>
        </w:tc>
        <w:tc>
          <w:tcPr>
            <w:tcW w:w="550" w:type="pct"/>
            <w:tcBorders>
              <w:tl2br w:val="nil"/>
              <w:tr2bl w:val="nil"/>
            </w:tcBorders>
            <w:noWrap w:val="0"/>
            <w:vAlign w:val="center"/>
          </w:tcPr>
          <w:p w14:paraId="6B3346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w:t>
            </w:r>
          </w:p>
        </w:tc>
        <w:tc>
          <w:tcPr>
            <w:tcW w:w="550" w:type="pct"/>
            <w:tcBorders>
              <w:tl2br w:val="nil"/>
              <w:tr2bl w:val="nil"/>
            </w:tcBorders>
            <w:noWrap w:val="0"/>
            <w:vAlign w:val="center"/>
          </w:tcPr>
          <w:p w14:paraId="554C40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0.664</w:t>
            </w:r>
          </w:p>
        </w:tc>
      </w:tr>
      <w:tr w14:paraId="321125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7CF4F39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22D1AF5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38C722B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第三次</w:t>
            </w:r>
          </w:p>
        </w:tc>
        <w:tc>
          <w:tcPr>
            <w:tcW w:w="634" w:type="pct"/>
            <w:vMerge w:val="continue"/>
            <w:tcBorders>
              <w:tl2br w:val="nil"/>
              <w:tr2bl w:val="nil"/>
            </w:tcBorders>
            <w:noWrap w:val="0"/>
            <w:vAlign w:val="center"/>
          </w:tcPr>
          <w:p w14:paraId="0A7062B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216E0A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8.0</w:t>
            </w:r>
          </w:p>
        </w:tc>
        <w:tc>
          <w:tcPr>
            <w:tcW w:w="506" w:type="pct"/>
            <w:tcBorders>
              <w:tl2br w:val="nil"/>
              <w:tr2bl w:val="nil"/>
            </w:tcBorders>
            <w:noWrap w:val="0"/>
            <w:vAlign w:val="center"/>
          </w:tcPr>
          <w:p w14:paraId="1A1CB2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21.2</w:t>
            </w:r>
          </w:p>
        </w:tc>
        <w:tc>
          <w:tcPr>
            <w:tcW w:w="550" w:type="pct"/>
            <w:tcBorders>
              <w:tl2br w:val="nil"/>
              <w:tr2bl w:val="nil"/>
            </w:tcBorders>
            <w:noWrap w:val="0"/>
            <w:vAlign w:val="center"/>
          </w:tcPr>
          <w:p w14:paraId="027870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64</w:t>
            </w:r>
          </w:p>
        </w:tc>
        <w:tc>
          <w:tcPr>
            <w:tcW w:w="550" w:type="pct"/>
            <w:tcBorders>
              <w:tl2br w:val="nil"/>
              <w:tr2bl w:val="nil"/>
            </w:tcBorders>
            <w:noWrap w:val="0"/>
            <w:vAlign w:val="center"/>
          </w:tcPr>
          <w:p w14:paraId="261B3A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w:t>
            </w:r>
          </w:p>
        </w:tc>
        <w:tc>
          <w:tcPr>
            <w:tcW w:w="550" w:type="pct"/>
            <w:tcBorders>
              <w:tl2br w:val="nil"/>
              <w:tr2bl w:val="nil"/>
            </w:tcBorders>
            <w:noWrap w:val="0"/>
            <w:vAlign w:val="center"/>
          </w:tcPr>
          <w:p w14:paraId="087943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0.630</w:t>
            </w:r>
          </w:p>
        </w:tc>
      </w:tr>
      <w:tr w14:paraId="3EC82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559655D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334F96A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54ED70A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第四次</w:t>
            </w:r>
          </w:p>
        </w:tc>
        <w:tc>
          <w:tcPr>
            <w:tcW w:w="634" w:type="pct"/>
            <w:vMerge w:val="continue"/>
            <w:tcBorders>
              <w:tl2br w:val="nil"/>
              <w:tr2bl w:val="nil"/>
            </w:tcBorders>
            <w:noWrap w:val="0"/>
            <w:vAlign w:val="center"/>
          </w:tcPr>
          <w:p w14:paraId="119403A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42ADBA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7.7</w:t>
            </w:r>
          </w:p>
        </w:tc>
        <w:tc>
          <w:tcPr>
            <w:tcW w:w="506" w:type="pct"/>
            <w:tcBorders>
              <w:tl2br w:val="nil"/>
              <w:tr2bl w:val="nil"/>
            </w:tcBorders>
            <w:noWrap w:val="0"/>
            <w:vAlign w:val="center"/>
          </w:tcPr>
          <w:p w14:paraId="0ADFDD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w:t>
            </w:r>
          </w:p>
        </w:tc>
        <w:tc>
          <w:tcPr>
            <w:tcW w:w="550" w:type="pct"/>
            <w:tcBorders>
              <w:tl2br w:val="nil"/>
              <w:tr2bl w:val="nil"/>
            </w:tcBorders>
            <w:noWrap w:val="0"/>
            <w:vAlign w:val="center"/>
          </w:tcPr>
          <w:p w14:paraId="25A092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219</w:t>
            </w:r>
          </w:p>
        </w:tc>
        <w:tc>
          <w:tcPr>
            <w:tcW w:w="550" w:type="pct"/>
            <w:tcBorders>
              <w:tl2br w:val="nil"/>
              <w:tr2bl w:val="nil"/>
            </w:tcBorders>
            <w:noWrap w:val="0"/>
            <w:vAlign w:val="center"/>
          </w:tcPr>
          <w:p w14:paraId="6BB008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16</w:t>
            </w:r>
          </w:p>
        </w:tc>
        <w:tc>
          <w:tcPr>
            <w:tcW w:w="550" w:type="pct"/>
            <w:tcBorders>
              <w:tl2br w:val="nil"/>
              <w:tr2bl w:val="nil"/>
            </w:tcBorders>
            <w:noWrap w:val="0"/>
            <w:vAlign w:val="center"/>
          </w:tcPr>
          <w:p w14:paraId="65EEF7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0.586</w:t>
            </w:r>
          </w:p>
        </w:tc>
      </w:tr>
      <w:tr w14:paraId="40764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23A88FF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restart"/>
            <w:tcBorders>
              <w:tl2br w:val="nil"/>
              <w:tr2bl w:val="nil"/>
            </w:tcBorders>
            <w:noWrap w:val="0"/>
            <w:vAlign w:val="center"/>
          </w:tcPr>
          <w:p w14:paraId="69BCE9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620" w:type="pct"/>
            <w:tcBorders>
              <w:tl2br w:val="nil"/>
              <w:tr2bl w:val="nil"/>
            </w:tcBorders>
            <w:noWrap w:val="0"/>
            <w:vAlign w:val="center"/>
          </w:tcPr>
          <w:p w14:paraId="59BA983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第一次</w:t>
            </w:r>
          </w:p>
        </w:tc>
        <w:tc>
          <w:tcPr>
            <w:tcW w:w="634" w:type="pct"/>
            <w:vMerge w:val="restart"/>
            <w:tcBorders>
              <w:tl2br w:val="nil"/>
              <w:tr2bl w:val="nil"/>
            </w:tcBorders>
            <w:noWrap w:val="0"/>
            <w:vAlign w:val="center"/>
          </w:tcPr>
          <w:p w14:paraId="560690D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微浊、无色、微臭</w:t>
            </w:r>
          </w:p>
        </w:tc>
        <w:tc>
          <w:tcPr>
            <w:tcW w:w="502" w:type="pct"/>
            <w:tcBorders>
              <w:tl2br w:val="nil"/>
              <w:tr2bl w:val="nil"/>
            </w:tcBorders>
            <w:noWrap w:val="0"/>
            <w:vAlign w:val="center"/>
          </w:tcPr>
          <w:p w14:paraId="65CCCB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7.7</w:t>
            </w:r>
          </w:p>
        </w:tc>
        <w:tc>
          <w:tcPr>
            <w:tcW w:w="506" w:type="pct"/>
            <w:tcBorders>
              <w:tl2br w:val="nil"/>
              <w:tr2bl w:val="nil"/>
            </w:tcBorders>
            <w:noWrap w:val="0"/>
            <w:vAlign w:val="center"/>
          </w:tcPr>
          <w:p w14:paraId="510F0D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20.9</w:t>
            </w:r>
          </w:p>
        </w:tc>
        <w:tc>
          <w:tcPr>
            <w:tcW w:w="550" w:type="pct"/>
            <w:tcBorders>
              <w:tl2br w:val="nil"/>
              <w:tr2bl w:val="nil"/>
            </w:tcBorders>
            <w:noWrap w:val="0"/>
            <w:vAlign w:val="center"/>
          </w:tcPr>
          <w:p w14:paraId="7CE415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53</w:t>
            </w:r>
          </w:p>
        </w:tc>
        <w:tc>
          <w:tcPr>
            <w:tcW w:w="550" w:type="pct"/>
            <w:tcBorders>
              <w:tl2br w:val="nil"/>
              <w:tr2bl w:val="nil"/>
            </w:tcBorders>
            <w:noWrap w:val="0"/>
            <w:vAlign w:val="center"/>
          </w:tcPr>
          <w:p w14:paraId="7CD3DE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w:t>
            </w:r>
          </w:p>
        </w:tc>
        <w:tc>
          <w:tcPr>
            <w:tcW w:w="550" w:type="pct"/>
            <w:tcBorders>
              <w:tl2br w:val="nil"/>
              <w:tr2bl w:val="nil"/>
            </w:tcBorders>
            <w:noWrap w:val="0"/>
            <w:vAlign w:val="center"/>
          </w:tcPr>
          <w:p w14:paraId="752016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0.560</w:t>
            </w:r>
          </w:p>
        </w:tc>
      </w:tr>
      <w:tr w14:paraId="29C8C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2A907C2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335A7C0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4981CFA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第二次</w:t>
            </w:r>
          </w:p>
        </w:tc>
        <w:tc>
          <w:tcPr>
            <w:tcW w:w="634" w:type="pct"/>
            <w:vMerge w:val="continue"/>
            <w:tcBorders>
              <w:tl2br w:val="nil"/>
              <w:tr2bl w:val="nil"/>
            </w:tcBorders>
            <w:noWrap w:val="0"/>
            <w:vAlign w:val="center"/>
          </w:tcPr>
          <w:p w14:paraId="2293B2B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5AA5A8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7.9</w:t>
            </w:r>
          </w:p>
        </w:tc>
        <w:tc>
          <w:tcPr>
            <w:tcW w:w="506" w:type="pct"/>
            <w:tcBorders>
              <w:tl2br w:val="nil"/>
              <w:tr2bl w:val="nil"/>
            </w:tcBorders>
            <w:noWrap w:val="0"/>
            <w:vAlign w:val="center"/>
          </w:tcPr>
          <w:p w14:paraId="585C16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21.1</w:t>
            </w:r>
          </w:p>
        </w:tc>
        <w:tc>
          <w:tcPr>
            <w:tcW w:w="550" w:type="pct"/>
            <w:tcBorders>
              <w:tl2br w:val="nil"/>
              <w:tr2bl w:val="nil"/>
            </w:tcBorders>
            <w:noWrap w:val="0"/>
            <w:vAlign w:val="center"/>
          </w:tcPr>
          <w:p w14:paraId="5D7C6F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55</w:t>
            </w:r>
          </w:p>
        </w:tc>
        <w:tc>
          <w:tcPr>
            <w:tcW w:w="550" w:type="pct"/>
            <w:tcBorders>
              <w:tl2br w:val="nil"/>
              <w:tr2bl w:val="nil"/>
            </w:tcBorders>
            <w:noWrap w:val="0"/>
            <w:vAlign w:val="center"/>
          </w:tcPr>
          <w:p w14:paraId="1A92F4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17</w:t>
            </w:r>
          </w:p>
        </w:tc>
        <w:tc>
          <w:tcPr>
            <w:tcW w:w="550" w:type="pct"/>
            <w:tcBorders>
              <w:tl2br w:val="nil"/>
              <w:tr2bl w:val="nil"/>
            </w:tcBorders>
            <w:noWrap w:val="0"/>
            <w:vAlign w:val="center"/>
          </w:tcPr>
          <w:p w14:paraId="79D9A2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0.604</w:t>
            </w:r>
          </w:p>
        </w:tc>
      </w:tr>
      <w:tr w14:paraId="5D0D9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211B06D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068E198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3DC25BA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第三次</w:t>
            </w:r>
          </w:p>
        </w:tc>
        <w:tc>
          <w:tcPr>
            <w:tcW w:w="634" w:type="pct"/>
            <w:vMerge w:val="continue"/>
            <w:tcBorders>
              <w:tl2br w:val="nil"/>
              <w:tr2bl w:val="nil"/>
            </w:tcBorders>
            <w:noWrap w:val="0"/>
            <w:vAlign w:val="center"/>
          </w:tcPr>
          <w:p w14:paraId="3642A3B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00D502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7.6</w:t>
            </w:r>
          </w:p>
        </w:tc>
        <w:tc>
          <w:tcPr>
            <w:tcW w:w="506" w:type="pct"/>
            <w:tcBorders>
              <w:tl2br w:val="nil"/>
              <w:tr2bl w:val="nil"/>
            </w:tcBorders>
            <w:noWrap w:val="0"/>
            <w:vAlign w:val="center"/>
          </w:tcPr>
          <w:p w14:paraId="3D4C2E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21.3</w:t>
            </w:r>
          </w:p>
        </w:tc>
        <w:tc>
          <w:tcPr>
            <w:tcW w:w="550" w:type="pct"/>
            <w:tcBorders>
              <w:tl2br w:val="nil"/>
              <w:tr2bl w:val="nil"/>
            </w:tcBorders>
            <w:noWrap w:val="0"/>
            <w:vAlign w:val="center"/>
          </w:tcPr>
          <w:p w14:paraId="6A2D19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58</w:t>
            </w:r>
          </w:p>
        </w:tc>
        <w:tc>
          <w:tcPr>
            <w:tcW w:w="550" w:type="pct"/>
            <w:tcBorders>
              <w:tl2br w:val="nil"/>
              <w:tr2bl w:val="nil"/>
            </w:tcBorders>
            <w:noWrap w:val="0"/>
            <w:vAlign w:val="center"/>
          </w:tcPr>
          <w:p w14:paraId="0AE15D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w:t>
            </w:r>
          </w:p>
        </w:tc>
        <w:tc>
          <w:tcPr>
            <w:tcW w:w="550" w:type="pct"/>
            <w:tcBorders>
              <w:tl2br w:val="nil"/>
              <w:tr2bl w:val="nil"/>
            </w:tcBorders>
            <w:noWrap w:val="0"/>
            <w:vAlign w:val="center"/>
          </w:tcPr>
          <w:p w14:paraId="447F99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0.624</w:t>
            </w:r>
          </w:p>
        </w:tc>
      </w:tr>
      <w:tr w14:paraId="215D9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526" w:type="pct"/>
            <w:vMerge w:val="continue"/>
            <w:tcBorders>
              <w:tl2br w:val="nil"/>
              <w:tr2bl w:val="nil"/>
            </w:tcBorders>
            <w:noWrap w:val="0"/>
            <w:vAlign w:val="center"/>
          </w:tcPr>
          <w:p w14:paraId="6BFA8B9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vMerge w:val="continue"/>
            <w:tcBorders>
              <w:tl2br w:val="nil"/>
              <w:tr2bl w:val="nil"/>
            </w:tcBorders>
            <w:noWrap w:val="0"/>
            <w:vAlign w:val="center"/>
          </w:tcPr>
          <w:p w14:paraId="57972EB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0" w:type="pct"/>
            <w:tcBorders>
              <w:tl2br w:val="nil"/>
              <w:tr2bl w:val="nil"/>
            </w:tcBorders>
            <w:noWrap w:val="0"/>
            <w:vAlign w:val="center"/>
          </w:tcPr>
          <w:p w14:paraId="6B27A44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第四次</w:t>
            </w:r>
          </w:p>
        </w:tc>
        <w:tc>
          <w:tcPr>
            <w:tcW w:w="634" w:type="pct"/>
            <w:vMerge w:val="continue"/>
            <w:tcBorders>
              <w:tl2br w:val="nil"/>
              <w:tr2bl w:val="nil"/>
            </w:tcBorders>
            <w:noWrap w:val="0"/>
            <w:vAlign w:val="center"/>
          </w:tcPr>
          <w:p w14:paraId="255C1F5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02" w:type="pct"/>
            <w:tcBorders>
              <w:tl2br w:val="nil"/>
              <w:tr2bl w:val="nil"/>
            </w:tcBorders>
            <w:noWrap w:val="0"/>
            <w:vAlign w:val="center"/>
          </w:tcPr>
          <w:p w14:paraId="7F17DB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7.9</w:t>
            </w:r>
          </w:p>
        </w:tc>
        <w:tc>
          <w:tcPr>
            <w:tcW w:w="506" w:type="pct"/>
            <w:tcBorders>
              <w:tl2br w:val="nil"/>
              <w:tr2bl w:val="nil"/>
            </w:tcBorders>
            <w:noWrap w:val="0"/>
            <w:vAlign w:val="center"/>
          </w:tcPr>
          <w:p w14:paraId="7ABD82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20.9</w:t>
            </w:r>
          </w:p>
        </w:tc>
        <w:tc>
          <w:tcPr>
            <w:tcW w:w="550" w:type="pct"/>
            <w:tcBorders>
              <w:tl2br w:val="nil"/>
              <w:tr2bl w:val="nil"/>
            </w:tcBorders>
            <w:noWrap w:val="0"/>
            <w:vAlign w:val="center"/>
          </w:tcPr>
          <w:p w14:paraId="3B0D5C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179</w:t>
            </w:r>
          </w:p>
        </w:tc>
        <w:tc>
          <w:tcPr>
            <w:tcW w:w="550" w:type="pct"/>
            <w:tcBorders>
              <w:tl2br w:val="nil"/>
              <w:tr2bl w:val="nil"/>
            </w:tcBorders>
            <w:noWrap w:val="0"/>
            <w:vAlign w:val="center"/>
          </w:tcPr>
          <w:p w14:paraId="649F21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w:t>
            </w:r>
          </w:p>
        </w:tc>
        <w:tc>
          <w:tcPr>
            <w:tcW w:w="550" w:type="pct"/>
            <w:tcBorders>
              <w:tl2br w:val="nil"/>
              <w:tr2bl w:val="nil"/>
            </w:tcBorders>
            <w:noWrap w:val="0"/>
            <w:vAlign w:val="center"/>
          </w:tcPr>
          <w:p w14:paraId="7008BC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0.598</w:t>
            </w:r>
          </w:p>
        </w:tc>
      </w:tr>
    </w:tbl>
    <w:p w14:paraId="21E55C3F">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（2）生活污水监测结果评价</w:t>
      </w:r>
    </w:p>
    <w:p w14:paraId="046AC819">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排放浓度满足《污水综合排放标准》GB8978-1996中三级标准要求，氨氮排放浓度满足《工业企业废水氮、磷污染物间接排放限值》(DB33/887-2013)中其他企业间接排放要求。</w:t>
      </w:r>
    </w:p>
    <w:p w14:paraId="063B7BB3">
      <w:pPr>
        <w:pageBreakBefore w:val="0"/>
        <w:widowControl w:val="0"/>
        <w:numPr>
          <w:ilvl w:val="0"/>
          <w:numId w:val="0"/>
        </w:numPr>
        <w:kinsoku/>
        <w:wordWrap/>
        <w:overflowPunct/>
        <w:topLinePunct w:val="0"/>
        <w:autoSpaceDE w:val="0"/>
        <w:autoSpaceDN/>
        <w:bidi w:val="0"/>
        <w:adjustRightInd/>
        <w:snapToGrid/>
        <w:spacing w:line="360" w:lineRule="auto"/>
        <w:ind w:right="0" w:rightChars="0"/>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（3）废气监测结果</w:t>
      </w:r>
    </w:p>
    <w:p w14:paraId="1BE1E783">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7C1E072E">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4E003EAB">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1C663CDD">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455C6164">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548B0630">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39F4F66E">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p>
    <w:p w14:paraId="1FACBA39">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eastAsia" w:ascii="宋体" w:hAnsi="宋体" w:eastAsia="宋体" w:cs="宋体"/>
          <w:b w:val="0"/>
          <w:bCs/>
        </w:rPr>
      </w:pPr>
      <w:r>
        <w:rPr>
          <w:rFonts w:hint="eastAsia" w:ascii="宋体" w:hAnsi="宋体" w:eastAsia="宋体" w:cs="宋体"/>
          <w:b w:val="0"/>
          <w:bCs/>
        </w:rPr>
        <w:t>表</w:t>
      </w:r>
      <w:r>
        <w:rPr>
          <w:rFonts w:hint="eastAsia" w:ascii="宋体" w:hAnsi="宋体" w:eastAsia="宋体" w:cs="宋体"/>
          <w:b w:val="0"/>
          <w:bCs/>
          <w:lang w:val="en-US" w:eastAsia="zh-CN"/>
        </w:rPr>
        <w:t>9-3</w:t>
      </w:r>
      <w:r>
        <w:rPr>
          <w:rFonts w:hint="eastAsia" w:ascii="宋体" w:hAnsi="宋体" w:eastAsia="宋体" w:cs="宋体"/>
          <w:b w:val="0"/>
          <w:bCs/>
        </w:rPr>
        <w:t>废</w:t>
      </w:r>
      <w:r>
        <w:rPr>
          <w:rFonts w:hint="eastAsia" w:ascii="宋体" w:hAnsi="宋体" w:eastAsia="宋体" w:cs="宋体"/>
          <w:b w:val="0"/>
          <w:bCs/>
          <w:lang w:val="en-US" w:eastAsia="zh-CN"/>
        </w:rPr>
        <w:t>气有组织</w:t>
      </w:r>
      <w:r>
        <w:rPr>
          <w:rFonts w:hint="eastAsia" w:ascii="宋体" w:hAnsi="宋体" w:eastAsia="宋体" w:cs="宋体"/>
          <w:b w:val="0"/>
          <w:bCs/>
        </w:rPr>
        <w:t>检测结果</w:t>
      </w:r>
    </w:p>
    <w:tbl>
      <w:tblPr>
        <w:tblStyle w:val="14"/>
        <w:tblW w:w="5125" w:type="pct"/>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Layout w:type="fixed"/>
        <w:tblCellMar>
          <w:top w:w="0" w:type="dxa"/>
          <w:left w:w="108" w:type="dxa"/>
          <w:bottom w:w="0" w:type="dxa"/>
          <w:right w:w="108" w:type="dxa"/>
        </w:tblCellMar>
      </w:tblPr>
      <w:tblGrid>
        <w:gridCol w:w="877"/>
        <w:gridCol w:w="870"/>
        <w:gridCol w:w="791"/>
        <w:gridCol w:w="821"/>
        <w:gridCol w:w="843"/>
        <w:gridCol w:w="732"/>
        <w:gridCol w:w="702"/>
        <w:gridCol w:w="772"/>
        <w:gridCol w:w="772"/>
        <w:gridCol w:w="772"/>
        <w:gridCol w:w="784"/>
      </w:tblGrid>
      <w:tr w14:paraId="2B280EC8">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tblHeader/>
          <w:jc w:val="center"/>
        </w:trPr>
        <w:tc>
          <w:tcPr>
            <w:tcW w:w="501" w:type="pct"/>
            <w:vMerge w:val="restart"/>
            <w:tcBorders>
              <w:tl2br w:val="nil"/>
              <w:tr2bl w:val="nil"/>
            </w:tcBorders>
            <w:noWrap w:val="0"/>
            <w:vAlign w:val="center"/>
          </w:tcPr>
          <w:p w14:paraId="6A8FFF3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检测点位</w:t>
            </w:r>
          </w:p>
        </w:tc>
        <w:tc>
          <w:tcPr>
            <w:tcW w:w="497" w:type="pct"/>
            <w:vMerge w:val="restart"/>
            <w:tcBorders>
              <w:tl2br w:val="nil"/>
              <w:tr2bl w:val="nil"/>
            </w:tcBorders>
            <w:noWrap w:val="0"/>
            <w:vAlign w:val="center"/>
          </w:tcPr>
          <w:p w14:paraId="07B485B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排气筒高度（m）</w:t>
            </w:r>
          </w:p>
        </w:tc>
        <w:tc>
          <w:tcPr>
            <w:tcW w:w="452" w:type="pct"/>
            <w:vMerge w:val="restart"/>
            <w:tcBorders>
              <w:tl2br w:val="nil"/>
              <w:tr2bl w:val="nil"/>
            </w:tcBorders>
            <w:noWrap w:val="0"/>
            <w:vAlign w:val="center"/>
          </w:tcPr>
          <w:p w14:paraId="1D1DBD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采样日期</w:t>
            </w:r>
          </w:p>
        </w:tc>
        <w:tc>
          <w:tcPr>
            <w:tcW w:w="469" w:type="pct"/>
            <w:vMerge w:val="restart"/>
            <w:tcBorders>
              <w:tl2br w:val="nil"/>
              <w:tr2bl w:val="nil"/>
            </w:tcBorders>
            <w:noWrap w:val="0"/>
            <w:vAlign w:val="center"/>
          </w:tcPr>
          <w:p w14:paraId="33F871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样品性状</w:t>
            </w:r>
          </w:p>
        </w:tc>
        <w:tc>
          <w:tcPr>
            <w:tcW w:w="901" w:type="pct"/>
            <w:gridSpan w:val="2"/>
            <w:vMerge w:val="restart"/>
            <w:tcBorders>
              <w:tl2br w:val="nil"/>
              <w:tr2bl w:val="nil"/>
            </w:tcBorders>
            <w:noWrap w:val="0"/>
            <w:vAlign w:val="center"/>
          </w:tcPr>
          <w:p w14:paraId="747C277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检测项目</w:t>
            </w:r>
          </w:p>
        </w:tc>
        <w:tc>
          <w:tcPr>
            <w:tcW w:w="401" w:type="pct"/>
            <w:vMerge w:val="restart"/>
            <w:tcBorders>
              <w:tl2br w:val="nil"/>
              <w:tr2bl w:val="nil"/>
            </w:tcBorders>
            <w:noWrap w:val="0"/>
            <w:vAlign w:val="center"/>
          </w:tcPr>
          <w:p w14:paraId="2CEDD8D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单位</w:t>
            </w:r>
          </w:p>
        </w:tc>
        <w:tc>
          <w:tcPr>
            <w:tcW w:w="1774" w:type="pct"/>
            <w:gridSpan w:val="4"/>
            <w:tcBorders>
              <w:tl2br w:val="nil"/>
              <w:tr2bl w:val="nil"/>
            </w:tcBorders>
            <w:noWrap w:val="0"/>
            <w:vAlign w:val="center"/>
          </w:tcPr>
          <w:p w14:paraId="004E41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检测结果</w:t>
            </w:r>
          </w:p>
        </w:tc>
      </w:tr>
      <w:tr w14:paraId="1EC3929C">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tblHeader/>
          <w:jc w:val="center"/>
        </w:trPr>
        <w:tc>
          <w:tcPr>
            <w:tcW w:w="501" w:type="pct"/>
            <w:vMerge w:val="continue"/>
            <w:tcBorders>
              <w:bottom w:val="single" w:color="auto" w:sz="4" w:space="0"/>
              <w:tl2br w:val="nil"/>
              <w:tr2bl w:val="nil"/>
            </w:tcBorders>
            <w:noWrap w:val="0"/>
            <w:vAlign w:val="center"/>
          </w:tcPr>
          <w:p w14:paraId="40C7DD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bottom w:val="single" w:color="auto" w:sz="4" w:space="0"/>
              <w:tl2br w:val="nil"/>
              <w:tr2bl w:val="nil"/>
            </w:tcBorders>
            <w:noWrap w:val="0"/>
            <w:vAlign w:val="center"/>
          </w:tcPr>
          <w:p w14:paraId="1F7ACD8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bottom w:val="single" w:color="auto" w:sz="4" w:space="0"/>
              <w:tl2br w:val="nil"/>
              <w:tr2bl w:val="nil"/>
            </w:tcBorders>
            <w:noWrap w:val="0"/>
            <w:vAlign w:val="center"/>
          </w:tcPr>
          <w:p w14:paraId="306D03F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752B26A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901" w:type="pct"/>
            <w:gridSpan w:val="2"/>
            <w:vMerge w:val="continue"/>
            <w:tcBorders>
              <w:tl2br w:val="nil"/>
              <w:tr2bl w:val="nil"/>
            </w:tcBorders>
            <w:noWrap w:val="0"/>
            <w:vAlign w:val="center"/>
          </w:tcPr>
          <w:p w14:paraId="60EBF07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01" w:type="pct"/>
            <w:vMerge w:val="continue"/>
            <w:tcBorders>
              <w:tl2br w:val="nil"/>
              <w:tr2bl w:val="nil"/>
            </w:tcBorders>
            <w:noWrap w:val="0"/>
            <w:vAlign w:val="center"/>
          </w:tcPr>
          <w:p w14:paraId="1EACA2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41" w:type="pct"/>
            <w:tcBorders>
              <w:tl2br w:val="nil"/>
              <w:tr2bl w:val="nil"/>
            </w:tcBorders>
            <w:noWrap w:val="0"/>
            <w:vAlign w:val="center"/>
          </w:tcPr>
          <w:p w14:paraId="600BF99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第一次</w:t>
            </w:r>
          </w:p>
        </w:tc>
        <w:tc>
          <w:tcPr>
            <w:tcW w:w="441" w:type="pct"/>
            <w:tcBorders>
              <w:tl2br w:val="nil"/>
              <w:tr2bl w:val="nil"/>
            </w:tcBorders>
            <w:noWrap w:val="0"/>
            <w:vAlign w:val="center"/>
          </w:tcPr>
          <w:p w14:paraId="3D5C62D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第二次</w:t>
            </w:r>
          </w:p>
        </w:tc>
        <w:tc>
          <w:tcPr>
            <w:tcW w:w="441" w:type="pct"/>
            <w:tcBorders>
              <w:tl2br w:val="nil"/>
              <w:tr2bl w:val="nil"/>
            </w:tcBorders>
            <w:noWrap w:val="0"/>
            <w:vAlign w:val="center"/>
          </w:tcPr>
          <w:p w14:paraId="3A72B0E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第三次</w:t>
            </w:r>
          </w:p>
        </w:tc>
        <w:tc>
          <w:tcPr>
            <w:tcW w:w="448" w:type="pct"/>
            <w:tcBorders>
              <w:tl2br w:val="nil"/>
              <w:tr2bl w:val="nil"/>
            </w:tcBorders>
            <w:noWrap w:val="0"/>
            <w:vAlign w:val="center"/>
          </w:tcPr>
          <w:p w14:paraId="6E01D9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平均值</w:t>
            </w:r>
          </w:p>
        </w:tc>
      </w:tr>
      <w:tr w14:paraId="7269555D">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restart"/>
            <w:tcBorders>
              <w:tl2br w:val="nil"/>
              <w:tr2bl w:val="nil"/>
            </w:tcBorders>
            <w:noWrap w:val="0"/>
            <w:vAlign w:val="center"/>
          </w:tcPr>
          <w:p w14:paraId="02D6762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有组织废气处理设施进口1◎</w:t>
            </w:r>
          </w:p>
        </w:tc>
        <w:tc>
          <w:tcPr>
            <w:tcW w:w="497" w:type="pct"/>
            <w:vMerge w:val="restart"/>
            <w:tcBorders>
              <w:tl2br w:val="nil"/>
              <w:tr2bl w:val="nil"/>
            </w:tcBorders>
            <w:noWrap w:val="0"/>
            <w:vAlign w:val="center"/>
          </w:tcPr>
          <w:p w14:paraId="5C410F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52" w:type="pct"/>
            <w:vMerge w:val="restart"/>
            <w:tcBorders>
              <w:tl2br w:val="nil"/>
              <w:tr2bl w:val="nil"/>
            </w:tcBorders>
            <w:noWrap w:val="0"/>
            <w:vAlign w:val="center"/>
          </w:tcPr>
          <w:p w14:paraId="30DFE4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469" w:type="pct"/>
            <w:tcBorders>
              <w:tl2br w:val="nil"/>
              <w:tr2bl w:val="nil"/>
            </w:tcBorders>
            <w:noWrap w:val="0"/>
            <w:vAlign w:val="center"/>
          </w:tcPr>
          <w:p w14:paraId="2039CF6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1E6238D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11B6560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41A3653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2DEF1C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250</w:t>
            </w:r>
          </w:p>
        </w:tc>
        <w:tc>
          <w:tcPr>
            <w:tcW w:w="441" w:type="pct"/>
            <w:tcBorders>
              <w:tl2br w:val="nil"/>
              <w:tr2bl w:val="nil"/>
            </w:tcBorders>
            <w:noWrap w:val="0"/>
            <w:vAlign w:val="center"/>
          </w:tcPr>
          <w:p w14:paraId="29316B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249</w:t>
            </w:r>
          </w:p>
        </w:tc>
        <w:tc>
          <w:tcPr>
            <w:tcW w:w="441" w:type="pct"/>
            <w:tcBorders>
              <w:tl2br w:val="nil"/>
              <w:tr2bl w:val="nil"/>
            </w:tcBorders>
            <w:noWrap w:val="0"/>
            <w:vAlign w:val="center"/>
          </w:tcPr>
          <w:p w14:paraId="427DB6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249</w:t>
            </w:r>
          </w:p>
        </w:tc>
        <w:tc>
          <w:tcPr>
            <w:tcW w:w="448" w:type="pct"/>
            <w:tcBorders>
              <w:tl2br w:val="nil"/>
              <w:tr2bl w:val="nil"/>
            </w:tcBorders>
            <w:noWrap w:val="0"/>
            <w:vAlign w:val="center"/>
          </w:tcPr>
          <w:p w14:paraId="1718F4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249</w:t>
            </w:r>
          </w:p>
        </w:tc>
      </w:tr>
      <w:tr w14:paraId="65D20C6A">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2E515B5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3A8BE2B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14E059F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4E2CEFA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18AB64E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26EBE03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50AA5A6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66BD38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5.29</w:t>
            </w:r>
          </w:p>
        </w:tc>
        <w:tc>
          <w:tcPr>
            <w:tcW w:w="441" w:type="pct"/>
            <w:tcBorders>
              <w:tl2br w:val="nil"/>
              <w:tr2bl w:val="nil"/>
            </w:tcBorders>
            <w:noWrap w:val="0"/>
            <w:vAlign w:val="center"/>
          </w:tcPr>
          <w:p w14:paraId="2A48F9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5.49</w:t>
            </w:r>
          </w:p>
        </w:tc>
        <w:tc>
          <w:tcPr>
            <w:tcW w:w="441" w:type="pct"/>
            <w:tcBorders>
              <w:tl2br w:val="nil"/>
              <w:tr2bl w:val="nil"/>
            </w:tcBorders>
            <w:noWrap w:val="0"/>
            <w:vAlign w:val="center"/>
          </w:tcPr>
          <w:p w14:paraId="49A894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4.33</w:t>
            </w:r>
          </w:p>
        </w:tc>
        <w:tc>
          <w:tcPr>
            <w:tcW w:w="448" w:type="pct"/>
            <w:tcBorders>
              <w:tl2br w:val="nil"/>
              <w:tr2bl w:val="nil"/>
            </w:tcBorders>
            <w:noWrap w:val="0"/>
            <w:vAlign w:val="center"/>
          </w:tcPr>
          <w:p w14:paraId="63CA73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5.04</w:t>
            </w:r>
          </w:p>
        </w:tc>
      </w:tr>
      <w:tr w14:paraId="5BA4A3DD">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030477E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39BE2BC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1F09B89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0DE761B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545683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2ED4F11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779EED3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37CF5D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1.32</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0A7C6F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1.37</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3E9077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1.08</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7A2648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1.25</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r>
      <w:tr w14:paraId="1D928C78">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7AF7C76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394C87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452" w:type="pct"/>
            <w:vMerge w:val="restart"/>
            <w:tcBorders>
              <w:tl2br w:val="nil"/>
              <w:tr2bl w:val="nil"/>
            </w:tcBorders>
            <w:noWrap w:val="0"/>
            <w:vAlign w:val="center"/>
          </w:tcPr>
          <w:p w14:paraId="781B7D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2024-11-14</w:t>
            </w:r>
          </w:p>
        </w:tc>
        <w:tc>
          <w:tcPr>
            <w:tcW w:w="469" w:type="pct"/>
            <w:tcBorders>
              <w:tl2br w:val="nil"/>
              <w:tr2bl w:val="nil"/>
            </w:tcBorders>
            <w:noWrap w:val="0"/>
            <w:vAlign w:val="center"/>
          </w:tcPr>
          <w:p w14:paraId="78A7748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57582FC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42ABCC3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46255C7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14BB1A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257</w:t>
            </w:r>
          </w:p>
        </w:tc>
        <w:tc>
          <w:tcPr>
            <w:tcW w:w="441" w:type="pct"/>
            <w:tcBorders>
              <w:tl2br w:val="nil"/>
              <w:tr2bl w:val="nil"/>
            </w:tcBorders>
            <w:noWrap w:val="0"/>
            <w:vAlign w:val="center"/>
          </w:tcPr>
          <w:p w14:paraId="0378E5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280</w:t>
            </w:r>
          </w:p>
        </w:tc>
        <w:tc>
          <w:tcPr>
            <w:tcW w:w="441" w:type="pct"/>
            <w:tcBorders>
              <w:tl2br w:val="nil"/>
              <w:tr2bl w:val="nil"/>
            </w:tcBorders>
            <w:noWrap w:val="0"/>
            <w:vAlign w:val="center"/>
          </w:tcPr>
          <w:p w14:paraId="28668D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258</w:t>
            </w:r>
          </w:p>
        </w:tc>
        <w:tc>
          <w:tcPr>
            <w:tcW w:w="448" w:type="pct"/>
            <w:tcBorders>
              <w:tl2br w:val="nil"/>
              <w:tr2bl w:val="nil"/>
            </w:tcBorders>
            <w:noWrap w:val="0"/>
            <w:vAlign w:val="center"/>
          </w:tcPr>
          <w:p w14:paraId="7E05C5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265</w:t>
            </w:r>
          </w:p>
        </w:tc>
      </w:tr>
      <w:tr w14:paraId="6C13B7C2">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698BF98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04A11FD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3C05987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1DE7DCF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16BBDF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66DA9B4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6E74046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5CDFAD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57.1</w:t>
            </w:r>
          </w:p>
        </w:tc>
        <w:tc>
          <w:tcPr>
            <w:tcW w:w="441" w:type="pct"/>
            <w:tcBorders>
              <w:tl2br w:val="nil"/>
              <w:tr2bl w:val="nil"/>
            </w:tcBorders>
            <w:noWrap w:val="0"/>
            <w:vAlign w:val="center"/>
          </w:tcPr>
          <w:p w14:paraId="080E98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44.8</w:t>
            </w:r>
          </w:p>
        </w:tc>
        <w:tc>
          <w:tcPr>
            <w:tcW w:w="441" w:type="pct"/>
            <w:tcBorders>
              <w:tl2br w:val="nil"/>
              <w:tr2bl w:val="nil"/>
            </w:tcBorders>
            <w:noWrap w:val="0"/>
            <w:vAlign w:val="center"/>
          </w:tcPr>
          <w:p w14:paraId="6E76F3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11.7</w:t>
            </w:r>
          </w:p>
        </w:tc>
        <w:tc>
          <w:tcPr>
            <w:tcW w:w="448" w:type="pct"/>
            <w:tcBorders>
              <w:tl2br w:val="nil"/>
              <w:tr2bl w:val="nil"/>
            </w:tcBorders>
            <w:noWrap w:val="0"/>
            <w:vAlign w:val="center"/>
          </w:tcPr>
          <w:p w14:paraId="325825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37.</w:t>
            </w:r>
            <w:r>
              <w:rPr>
                <w:rFonts w:hint="eastAsia" w:ascii="Times New Roman" w:hAnsi="Times New Roman" w:eastAsia="宋体" w:cs="Times New Roman"/>
                <w:i w:val="0"/>
                <w:iCs w:val="0"/>
                <w:color w:val="000000"/>
                <w:kern w:val="2"/>
                <w:sz w:val="18"/>
                <w:szCs w:val="18"/>
                <w:u w:val="none"/>
                <w:lang w:val="en-US" w:eastAsia="zh-CN" w:bidi="ar-SA"/>
              </w:rPr>
              <w:t>9</w:t>
            </w:r>
          </w:p>
        </w:tc>
      </w:tr>
      <w:tr w14:paraId="1B1502B6">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45486F1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6E9244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45FBAC0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29533CA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6CEA7BB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3F26750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6A86E81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5D64B2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0.0147</w:t>
            </w:r>
          </w:p>
        </w:tc>
        <w:tc>
          <w:tcPr>
            <w:tcW w:w="441" w:type="pct"/>
            <w:tcBorders>
              <w:tl2br w:val="nil"/>
              <w:tr2bl w:val="nil"/>
            </w:tcBorders>
            <w:noWrap w:val="0"/>
            <w:vAlign w:val="center"/>
          </w:tcPr>
          <w:p w14:paraId="09A885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0.0125</w:t>
            </w:r>
          </w:p>
        </w:tc>
        <w:tc>
          <w:tcPr>
            <w:tcW w:w="441" w:type="pct"/>
            <w:tcBorders>
              <w:tl2br w:val="nil"/>
              <w:tr2bl w:val="nil"/>
            </w:tcBorders>
            <w:noWrap w:val="0"/>
            <w:vAlign w:val="center"/>
          </w:tcPr>
          <w:p w14:paraId="68F0F2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3.02</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270840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0.0100</w:t>
            </w:r>
          </w:p>
        </w:tc>
      </w:tr>
      <w:tr w14:paraId="55999C83">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restart"/>
            <w:tcBorders>
              <w:tl2br w:val="nil"/>
              <w:tr2bl w:val="nil"/>
            </w:tcBorders>
            <w:noWrap w:val="0"/>
            <w:vAlign w:val="center"/>
          </w:tcPr>
          <w:p w14:paraId="0E8AA5A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有组织废气处理设施进口2◎</w:t>
            </w:r>
          </w:p>
        </w:tc>
        <w:tc>
          <w:tcPr>
            <w:tcW w:w="497" w:type="pct"/>
            <w:vMerge w:val="restart"/>
            <w:tcBorders>
              <w:tl2br w:val="nil"/>
              <w:tr2bl w:val="nil"/>
            </w:tcBorders>
            <w:noWrap w:val="0"/>
            <w:vAlign w:val="center"/>
          </w:tcPr>
          <w:p w14:paraId="3573DE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52" w:type="pct"/>
            <w:vMerge w:val="restart"/>
            <w:tcBorders>
              <w:tl2br w:val="nil"/>
              <w:tr2bl w:val="nil"/>
            </w:tcBorders>
            <w:noWrap w:val="0"/>
            <w:vAlign w:val="center"/>
          </w:tcPr>
          <w:p w14:paraId="1F40B4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469" w:type="pct"/>
            <w:tcBorders>
              <w:tl2br w:val="nil"/>
              <w:tr2bl w:val="nil"/>
            </w:tcBorders>
            <w:noWrap w:val="0"/>
            <w:vAlign w:val="center"/>
          </w:tcPr>
          <w:p w14:paraId="032FCAE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081914D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21F8332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21C1F9D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276AE8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500</w:t>
            </w:r>
          </w:p>
        </w:tc>
        <w:tc>
          <w:tcPr>
            <w:tcW w:w="441" w:type="pct"/>
            <w:tcBorders>
              <w:tl2br w:val="nil"/>
              <w:tr2bl w:val="nil"/>
            </w:tcBorders>
            <w:noWrap w:val="0"/>
            <w:vAlign w:val="center"/>
          </w:tcPr>
          <w:p w14:paraId="23AB02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474</w:t>
            </w:r>
          </w:p>
        </w:tc>
        <w:tc>
          <w:tcPr>
            <w:tcW w:w="441" w:type="pct"/>
            <w:tcBorders>
              <w:tl2br w:val="nil"/>
              <w:tr2bl w:val="nil"/>
            </w:tcBorders>
            <w:noWrap w:val="0"/>
            <w:vAlign w:val="center"/>
          </w:tcPr>
          <w:p w14:paraId="6D0327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499</w:t>
            </w:r>
          </w:p>
        </w:tc>
        <w:tc>
          <w:tcPr>
            <w:tcW w:w="448" w:type="pct"/>
            <w:tcBorders>
              <w:tl2br w:val="nil"/>
              <w:tr2bl w:val="nil"/>
            </w:tcBorders>
            <w:noWrap w:val="0"/>
            <w:vAlign w:val="center"/>
          </w:tcPr>
          <w:p w14:paraId="2A782D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491</w:t>
            </w:r>
          </w:p>
        </w:tc>
      </w:tr>
      <w:tr w14:paraId="252F98BA">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2C52AA8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4E0720D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7D25DC4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409875D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3F7EAFF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7DE5E20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513C3A1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27A28E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6.55</w:t>
            </w:r>
          </w:p>
        </w:tc>
        <w:tc>
          <w:tcPr>
            <w:tcW w:w="441" w:type="pct"/>
            <w:tcBorders>
              <w:tl2br w:val="nil"/>
              <w:tr2bl w:val="nil"/>
            </w:tcBorders>
            <w:noWrap w:val="0"/>
            <w:vAlign w:val="center"/>
          </w:tcPr>
          <w:p w14:paraId="6CF9BE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4.84</w:t>
            </w:r>
          </w:p>
        </w:tc>
        <w:tc>
          <w:tcPr>
            <w:tcW w:w="441" w:type="pct"/>
            <w:tcBorders>
              <w:tl2br w:val="nil"/>
              <w:tr2bl w:val="nil"/>
            </w:tcBorders>
            <w:noWrap w:val="0"/>
            <w:vAlign w:val="center"/>
          </w:tcPr>
          <w:p w14:paraId="50E04E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5.36</w:t>
            </w:r>
          </w:p>
        </w:tc>
        <w:tc>
          <w:tcPr>
            <w:tcW w:w="448" w:type="pct"/>
            <w:tcBorders>
              <w:tl2br w:val="nil"/>
              <w:tr2bl w:val="nil"/>
            </w:tcBorders>
            <w:noWrap w:val="0"/>
            <w:vAlign w:val="center"/>
          </w:tcPr>
          <w:p w14:paraId="0FCDD5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5.58</w:t>
            </w:r>
          </w:p>
        </w:tc>
      </w:tr>
      <w:tr w14:paraId="70C7AADC">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43AF69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2D10823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5AD9E8F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760E142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2911EE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02EE2F9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2A7248D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089710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3.28</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40C863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2.29</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3989E8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2.67</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62F2B7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2.74</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r>
      <w:tr w14:paraId="6AF70688">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6387C06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05C9C2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452" w:type="pct"/>
            <w:vMerge w:val="restart"/>
            <w:tcBorders>
              <w:tl2br w:val="nil"/>
              <w:tr2bl w:val="nil"/>
            </w:tcBorders>
            <w:noWrap w:val="0"/>
            <w:vAlign w:val="center"/>
          </w:tcPr>
          <w:p w14:paraId="7E6C41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2024-11-14</w:t>
            </w:r>
          </w:p>
        </w:tc>
        <w:tc>
          <w:tcPr>
            <w:tcW w:w="469" w:type="pct"/>
            <w:tcBorders>
              <w:tl2br w:val="nil"/>
              <w:tr2bl w:val="nil"/>
            </w:tcBorders>
            <w:noWrap w:val="0"/>
            <w:vAlign w:val="center"/>
          </w:tcPr>
          <w:p w14:paraId="0AB6573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100456F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4114EB7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40DD06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0307CB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475</w:t>
            </w:r>
          </w:p>
        </w:tc>
        <w:tc>
          <w:tcPr>
            <w:tcW w:w="441" w:type="pct"/>
            <w:tcBorders>
              <w:tl2br w:val="nil"/>
              <w:tr2bl w:val="nil"/>
            </w:tcBorders>
            <w:noWrap w:val="0"/>
            <w:vAlign w:val="center"/>
          </w:tcPr>
          <w:p w14:paraId="27820A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490</w:t>
            </w:r>
          </w:p>
        </w:tc>
        <w:tc>
          <w:tcPr>
            <w:tcW w:w="441" w:type="pct"/>
            <w:tcBorders>
              <w:tl2br w:val="nil"/>
              <w:tr2bl w:val="nil"/>
            </w:tcBorders>
            <w:noWrap w:val="0"/>
            <w:vAlign w:val="center"/>
          </w:tcPr>
          <w:p w14:paraId="066DC6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469</w:t>
            </w:r>
          </w:p>
        </w:tc>
        <w:tc>
          <w:tcPr>
            <w:tcW w:w="448" w:type="pct"/>
            <w:tcBorders>
              <w:tl2br w:val="nil"/>
              <w:tr2bl w:val="nil"/>
            </w:tcBorders>
            <w:noWrap w:val="0"/>
            <w:vAlign w:val="center"/>
          </w:tcPr>
          <w:p w14:paraId="44266C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478</w:t>
            </w:r>
          </w:p>
        </w:tc>
      </w:tr>
      <w:tr w14:paraId="6BEFC522">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29581C7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758DCA7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3A8CE86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20FDFFE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0CFBE0A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51E6987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1DB1F7E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35E7BD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22.4</w:t>
            </w:r>
          </w:p>
        </w:tc>
        <w:tc>
          <w:tcPr>
            <w:tcW w:w="441" w:type="pct"/>
            <w:tcBorders>
              <w:tl2br w:val="nil"/>
              <w:tr2bl w:val="nil"/>
            </w:tcBorders>
            <w:noWrap w:val="0"/>
            <w:vAlign w:val="center"/>
          </w:tcPr>
          <w:p w14:paraId="3CEF09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17.0</w:t>
            </w:r>
          </w:p>
        </w:tc>
        <w:tc>
          <w:tcPr>
            <w:tcW w:w="441" w:type="pct"/>
            <w:tcBorders>
              <w:tl2br w:val="nil"/>
              <w:tr2bl w:val="nil"/>
            </w:tcBorders>
            <w:noWrap w:val="0"/>
            <w:vAlign w:val="center"/>
          </w:tcPr>
          <w:p w14:paraId="189A97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8.82</w:t>
            </w:r>
          </w:p>
        </w:tc>
        <w:tc>
          <w:tcPr>
            <w:tcW w:w="448" w:type="pct"/>
            <w:tcBorders>
              <w:tl2br w:val="nil"/>
              <w:tr2bl w:val="nil"/>
            </w:tcBorders>
            <w:noWrap w:val="0"/>
            <w:vAlign w:val="center"/>
          </w:tcPr>
          <w:p w14:paraId="4BEF4D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16.</w:t>
            </w:r>
            <w:r>
              <w:rPr>
                <w:rFonts w:hint="eastAsia" w:ascii="Times New Roman" w:hAnsi="Times New Roman" w:eastAsia="宋体" w:cs="Times New Roman"/>
                <w:i w:val="0"/>
                <w:iCs w:val="0"/>
                <w:color w:val="000000"/>
                <w:kern w:val="2"/>
                <w:sz w:val="18"/>
                <w:szCs w:val="18"/>
                <w:u w:val="none"/>
                <w:lang w:val="en-US" w:eastAsia="zh-CN" w:bidi="ar-SA"/>
              </w:rPr>
              <w:t>1</w:t>
            </w:r>
          </w:p>
        </w:tc>
      </w:tr>
      <w:tr w14:paraId="7CF8BC6C">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05CC682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5940076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1DA71B0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246039C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08A357F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1402DC0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3993F66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7FB127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0.0106</w:t>
            </w:r>
          </w:p>
        </w:tc>
        <w:tc>
          <w:tcPr>
            <w:tcW w:w="441" w:type="pct"/>
            <w:tcBorders>
              <w:tl2br w:val="nil"/>
              <w:tr2bl w:val="nil"/>
            </w:tcBorders>
            <w:noWrap w:val="0"/>
            <w:vAlign w:val="center"/>
          </w:tcPr>
          <w:p w14:paraId="5D3CBD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8.33</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177D14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4.14</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695077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7.70</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r>
      <w:tr w14:paraId="55421294">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restart"/>
            <w:tcBorders>
              <w:tl2br w:val="nil"/>
              <w:tr2bl w:val="nil"/>
            </w:tcBorders>
            <w:noWrap w:val="0"/>
            <w:vAlign w:val="center"/>
          </w:tcPr>
          <w:p w14:paraId="07CD7B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有组织废气处理设施出口◎</w:t>
            </w:r>
          </w:p>
        </w:tc>
        <w:tc>
          <w:tcPr>
            <w:tcW w:w="497" w:type="pct"/>
            <w:vMerge w:val="restart"/>
            <w:tcBorders>
              <w:tl2br w:val="nil"/>
              <w:tr2bl w:val="nil"/>
            </w:tcBorders>
            <w:noWrap w:val="0"/>
            <w:vAlign w:val="center"/>
          </w:tcPr>
          <w:p w14:paraId="3057A8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w:t>
            </w:r>
          </w:p>
        </w:tc>
        <w:tc>
          <w:tcPr>
            <w:tcW w:w="452" w:type="pct"/>
            <w:vMerge w:val="restart"/>
            <w:tcBorders>
              <w:tl2br w:val="nil"/>
              <w:tr2bl w:val="nil"/>
            </w:tcBorders>
            <w:noWrap w:val="0"/>
            <w:vAlign w:val="center"/>
          </w:tcPr>
          <w:p w14:paraId="7EFD8B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469" w:type="pct"/>
            <w:tcBorders>
              <w:tl2br w:val="nil"/>
              <w:tr2bl w:val="nil"/>
            </w:tcBorders>
            <w:noWrap w:val="0"/>
            <w:vAlign w:val="center"/>
          </w:tcPr>
          <w:p w14:paraId="3774A28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33FE94F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358C41F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472FEC2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662196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691</w:t>
            </w:r>
          </w:p>
        </w:tc>
        <w:tc>
          <w:tcPr>
            <w:tcW w:w="441" w:type="pct"/>
            <w:tcBorders>
              <w:tl2br w:val="nil"/>
              <w:tr2bl w:val="nil"/>
            </w:tcBorders>
            <w:noWrap w:val="0"/>
            <w:vAlign w:val="center"/>
          </w:tcPr>
          <w:p w14:paraId="0B8BB6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690</w:t>
            </w:r>
          </w:p>
        </w:tc>
        <w:tc>
          <w:tcPr>
            <w:tcW w:w="441" w:type="pct"/>
            <w:tcBorders>
              <w:tl2br w:val="nil"/>
              <w:tr2bl w:val="nil"/>
            </w:tcBorders>
            <w:noWrap w:val="0"/>
            <w:vAlign w:val="center"/>
          </w:tcPr>
          <w:p w14:paraId="1A748E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659</w:t>
            </w:r>
          </w:p>
        </w:tc>
        <w:tc>
          <w:tcPr>
            <w:tcW w:w="448" w:type="pct"/>
            <w:tcBorders>
              <w:tl2br w:val="nil"/>
              <w:tr2bl w:val="nil"/>
            </w:tcBorders>
            <w:noWrap w:val="0"/>
            <w:vAlign w:val="center"/>
          </w:tcPr>
          <w:p w14:paraId="64B8C7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680</w:t>
            </w:r>
          </w:p>
        </w:tc>
      </w:tr>
      <w:tr w14:paraId="03D5717E">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53B737A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6A4814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3474BC9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440D689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64B310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268C5CC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083CDDF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3F7181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2.24</w:t>
            </w:r>
          </w:p>
        </w:tc>
        <w:tc>
          <w:tcPr>
            <w:tcW w:w="441" w:type="pct"/>
            <w:tcBorders>
              <w:tl2br w:val="nil"/>
              <w:tr2bl w:val="nil"/>
            </w:tcBorders>
            <w:noWrap w:val="0"/>
            <w:vAlign w:val="center"/>
          </w:tcPr>
          <w:p w14:paraId="3712EA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2.34</w:t>
            </w:r>
          </w:p>
        </w:tc>
        <w:tc>
          <w:tcPr>
            <w:tcW w:w="441" w:type="pct"/>
            <w:tcBorders>
              <w:tl2br w:val="nil"/>
              <w:tr2bl w:val="nil"/>
            </w:tcBorders>
            <w:noWrap w:val="0"/>
            <w:vAlign w:val="center"/>
          </w:tcPr>
          <w:p w14:paraId="650D16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2.60</w:t>
            </w:r>
          </w:p>
        </w:tc>
        <w:tc>
          <w:tcPr>
            <w:tcW w:w="448" w:type="pct"/>
            <w:tcBorders>
              <w:tl2br w:val="nil"/>
              <w:tr2bl w:val="nil"/>
            </w:tcBorders>
            <w:noWrap w:val="0"/>
            <w:vAlign w:val="center"/>
          </w:tcPr>
          <w:p w14:paraId="79DE2A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2.39</w:t>
            </w:r>
          </w:p>
        </w:tc>
      </w:tr>
      <w:tr w14:paraId="1D9D029F">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3DB9C62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2031542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6064688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52F617D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51CE66F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28D9B5B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2EDB4C7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5EC3AB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1.55</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76436B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1.61</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1F99DE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1.71</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76615E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1.63</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r>
      <w:tr w14:paraId="75194D58">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12DC2F4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5941DE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452" w:type="pct"/>
            <w:vMerge w:val="restart"/>
            <w:tcBorders>
              <w:tl2br w:val="nil"/>
              <w:tr2bl w:val="nil"/>
            </w:tcBorders>
            <w:noWrap w:val="0"/>
            <w:vAlign w:val="center"/>
          </w:tcPr>
          <w:p w14:paraId="002679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2024-11-14</w:t>
            </w:r>
          </w:p>
        </w:tc>
        <w:tc>
          <w:tcPr>
            <w:tcW w:w="469" w:type="pct"/>
            <w:tcBorders>
              <w:tl2br w:val="nil"/>
              <w:tr2bl w:val="nil"/>
            </w:tcBorders>
            <w:noWrap w:val="0"/>
            <w:vAlign w:val="center"/>
          </w:tcPr>
          <w:p w14:paraId="0D4FF8C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w:t>
            </w:r>
          </w:p>
        </w:tc>
        <w:tc>
          <w:tcPr>
            <w:tcW w:w="482" w:type="pct"/>
            <w:tcBorders>
              <w:tl2br w:val="nil"/>
              <w:tr2bl w:val="nil"/>
            </w:tcBorders>
            <w:noWrap w:val="0"/>
            <w:vAlign w:val="center"/>
          </w:tcPr>
          <w:p w14:paraId="7949C6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排气参数</w:t>
            </w:r>
          </w:p>
        </w:tc>
        <w:tc>
          <w:tcPr>
            <w:tcW w:w="418" w:type="pct"/>
            <w:tcBorders>
              <w:tl2br w:val="nil"/>
              <w:tr2bl w:val="nil"/>
            </w:tcBorders>
            <w:noWrap w:val="0"/>
            <w:vAlign w:val="center"/>
          </w:tcPr>
          <w:p w14:paraId="4E37BE3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标干流量</w:t>
            </w:r>
          </w:p>
        </w:tc>
        <w:tc>
          <w:tcPr>
            <w:tcW w:w="401" w:type="pct"/>
            <w:tcBorders>
              <w:tl2br w:val="nil"/>
              <w:tr2bl w:val="nil"/>
            </w:tcBorders>
            <w:noWrap w:val="0"/>
            <w:vAlign w:val="center"/>
          </w:tcPr>
          <w:p w14:paraId="12D9E3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Nm3/h</w:t>
            </w:r>
          </w:p>
        </w:tc>
        <w:tc>
          <w:tcPr>
            <w:tcW w:w="441" w:type="pct"/>
            <w:tcBorders>
              <w:tl2br w:val="nil"/>
              <w:tr2bl w:val="nil"/>
            </w:tcBorders>
            <w:noWrap w:val="0"/>
            <w:vAlign w:val="center"/>
          </w:tcPr>
          <w:p w14:paraId="0825F9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668</w:t>
            </w:r>
          </w:p>
        </w:tc>
        <w:tc>
          <w:tcPr>
            <w:tcW w:w="441" w:type="pct"/>
            <w:tcBorders>
              <w:tl2br w:val="nil"/>
              <w:tr2bl w:val="nil"/>
            </w:tcBorders>
            <w:noWrap w:val="0"/>
            <w:vAlign w:val="center"/>
          </w:tcPr>
          <w:p w14:paraId="308AE7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698</w:t>
            </w:r>
          </w:p>
        </w:tc>
        <w:tc>
          <w:tcPr>
            <w:tcW w:w="441" w:type="pct"/>
            <w:tcBorders>
              <w:tl2br w:val="nil"/>
              <w:tr2bl w:val="nil"/>
            </w:tcBorders>
            <w:noWrap w:val="0"/>
            <w:vAlign w:val="center"/>
          </w:tcPr>
          <w:p w14:paraId="31C567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667</w:t>
            </w:r>
          </w:p>
        </w:tc>
        <w:tc>
          <w:tcPr>
            <w:tcW w:w="448" w:type="pct"/>
            <w:tcBorders>
              <w:tl2br w:val="nil"/>
              <w:tr2bl w:val="nil"/>
            </w:tcBorders>
            <w:noWrap w:val="0"/>
            <w:vAlign w:val="center"/>
          </w:tcPr>
          <w:p w14:paraId="656EF0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678</w:t>
            </w:r>
          </w:p>
        </w:tc>
      </w:tr>
      <w:tr w14:paraId="5355F895">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6EF6CDC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1B1982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4DA6D70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restart"/>
            <w:tcBorders>
              <w:tl2br w:val="nil"/>
              <w:tr2bl w:val="nil"/>
            </w:tcBorders>
            <w:noWrap w:val="0"/>
            <w:vAlign w:val="center"/>
          </w:tcPr>
          <w:p w14:paraId="108ECB4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482" w:type="pct"/>
            <w:vMerge w:val="restart"/>
            <w:tcBorders>
              <w:tl2br w:val="nil"/>
              <w:tr2bl w:val="nil"/>
            </w:tcBorders>
            <w:noWrap w:val="0"/>
            <w:vAlign w:val="center"/>
          </w:tcPr>
          <w:p w14:paraId="557C5B7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418" w:type="pct"/>
            <w:tcBorders>
              <w:tl2br w:val="nil"/>
              <w:tr2bl w:val="nil"/>
            </w:tcBorders>
            <w:noWrap w:val="0"/>
            <w:vAlign w:val="center"/>
          </w:tcPr>
          <w:p w14:paraId="5AC6AED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排放浓度</w:t>
            </w:r>
          </w:p>
        </w:tc>
        <w:tc>
          <w:tcPr>
            <w:tcW w:w="401" w:type="pct"/>
            <w:tcBorders>
              <w:tl2br w:val="nil"/>
              <w:tr2bl w:val="nil"/>
            </w:tcBorders>
            <w:noWrap w:val="0"/>
            <w:vAlign w:val="center"/>
          </w:tcPr>
          <w:p w14:paraId="79DFB47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mg/m3</w:t>
            </w:r>
          </w:p>
        </w:tc>
        <w:tc>
          <w:tcPr>
            <w:tcW w:w="441" w:type="pct"/>
            <w:tcBorders>
              <w:tl2br w:val="nil"/>
              <w:tr2bl w:val="nil"/>
            </w:tcBorders>
            <w:noWrap w:val="0"/>
            <w:vAlign w:val="center"/>
          </w:tcPr>
          <w:p w14:paraId="200F44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4.20</w:t>
            </w:r>
          </w:p>
        </w:tc>
        <w:tc>
          <w:tcPr>
            <w:tcW w:w="441" w:type="pct"/>
            <w:tcBorders>
              <w:tl2br w:val="nil"/>
              <w:tr2bl w:val="nil"/>
            </w:tcBorders>
            <w:noWrap w:val="0"/>
            <w:vAlign w:val="center"/>
          </w:tcPr>
          <w:p w14:paraId="27CFE8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4.15</w:t>
            </w:r>
          </w:p>
        </w:tc>
        <w:tc>
          <w:tcPr>
            <w:tcW w:w="441" w:type="pct"/>
            <w:tcBorders>
              <w:tl2br w:val="nil"/>
              <w:tr2bl w:val="nil"/>
            </w:tcBorders>
            <w:noWrap w:val="0"/>
            <w:vAlign w:val="center"/>
          </w:tcPr>
          <w:p w14:paraId="33B8F7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4.34</w:t>
            </w:r>
          </w:p>
        </w:tc>
        <w:tc>
          <w:tcPr>
            <w:tcW w:w="448" w:type="pct"/>
            <w:tcBorders>
              <w:tl2br w:val="nil"/>
              <w:tr2bl w:val="nil"/>
            </w:tcBorders>
            <w:noWrap w:val="0"/>
            <w:vAlign w:val="center"/>
          </w:tcPr>
          <w:p w14:paraId="7C2927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4.23</w:t>
            </w:r>
          </w:p>
        </w:tc>
      </w:tr>
      <w:tr w14:paraId="48B074A0">
        <w:tblPrEx>
          <w:tblBorders>
            <w:top w:val="single" w:color="000000" w:sz="12" w:space="0"/>
            <w:left w:val="single" w:color="000000" w:sz="12" w:space="0"/>
            <w:bottom w:val="single" w:color="000000" w:sz="12" w:space="0"/>
            <w:right w:val="single" w:color="000000" w:sz="12" w:space="0"/>
            <w:insideH w:val="single" w:color="auto" w:sz="6" w:space="0"/>
            <w:insideV w:val="single" w:color="auto" w:sz="4" w:space="0"/>
          </w:tblBorders>
          <w:tblCellMar>
            <w:top w:w="0" w:type="dxa"/>
            <w:left w:w="108" w:type="dxa"/>
            <w:bottom w:w="0" w:type="dxa"/>
            <w:right w:w="108" w:type="dxa"/>
          </w:tblCellMar>
        </w:tblPrEx>
        <w:trPr>
          <w:trHeight w:val="476" w:hRule="atLeast"/>
          <w:jc w:val="center"/>
        </w:trPr>
        <w:tc>
          <w:tcPr>
            <w:tcW w:w="501" w:type="pct"/>
            <w:vMerge w:val="continue"/>
            <w:tcBorders>
              <w:tl2br w:val="nil"/>
              <w:tr2bl w:val="nil"/>
            </w:tcBorders>
            <w:noWrap w:val="0"/>
            <w:vAlign w:val="center"/>
          </w:tcPr>
          <w:p w14:paraId="6BF706B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97" w:type="pct"/>
            <w:vMerge w:val="continue"/>
            <w:tcBorders>
              <w:tl2br w:val="nil"/>
              <w:tr2bl w:val="nil"/>
            </w:tcBorders>
            <w:noWrap w:val="0"/>
            <w:vAlign w:val="center"/>
          </w:tcPr>
          <w:p w14:paraId="289171D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52" w:type="pct"/>
            <w:vMerge w:val="continue"/>
            <w:tcBorders>
              <w:tl2br w:val="nil"/>
              <w:tr2bl w:val="nil"/>
            </w:tcBorders>
            <w:noWrap w:val="0"/>
            <w:vAlign w:val="center"/>
          </w:tcPr>
          <w:p w14:paraId="44DC39B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69" w:type="pct"/>
            <w:vMerge w:val="continue"/>
            <w:tcBorders>
              <w:tl2br w:val="nil"/>
              <w:tr2bl w:val="nil"/>
            </w:tcBorders>
            <w:noWrap w:val="0"/>
            <w:vAlign w:val="center"/>
          </w:tcPr>
          <w:p w14:paraId="49B11A3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2" w:type="pct"/>
            <w:vMerge w:val="continue"/>
            <w:tcBorders>
              <w:tl2br w:val="nil"/>
              <w:tr2bl w:val="nil"/>
            </w:tcBorders>
            <w:noWrap w:val="0"/>
            <w:vAlign w:val="center"/>
          </w:tcPr>
          <w:p w14:paraId="64D898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18" w:type="pct"/>
            <w:tcBorders>
              <w:tl2br w:val="nil"/>
              <w:tr2bl w:val="nil"/>
            </w:tcBorders>
            <w:noWrap w:val="0"/>
            <w:vAlign w:val="center"/>
          </w:tcPr>
          <w:p w14:paraId="7236F70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排放速率</w:t>
            </w:r>
          </w:p>
        </w:tc>
        <w:tc>
          <w:tcPr>
            <w:tcW w:w="401" w:type="pct"/>
            <w:tcBorders>
              <w:tl2br w:val="nil"/>
              <w:tr2bl w:val="nil"/>
            </w:tcBorders>
            <w:noWrap w:val="0"/>
            <w:vAlign w:val="center"/>
          </w:tcPr>
          <w:p w14:paraId="0592858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kg/h</w:t>
            </w:r>
          </w:p>
        </w:tc>
        <w:tc>
          <w:tcPr>
            <w:tcW w:w="441" w:type="pct"/>
            <w:tcBorders>
              <w:tl2br w:val="nil"/>
              <w:tr2bl w:val="nil"/>
            </w:tcBorders>
            <w:noWrap w:val="0"/>
            <w:vAlign w:val="center"/>
          </w:tcPr>
          <w:p w14:paraId="5528E9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2.81</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2570B0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2.90</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1" w:type="pct"/>
            <w:tcBorders>
              <w:tl2br w:val="nil"/>
              <w:tr2bl w:val="nil"/>
            </w:tcBorders>
            <w:noWrap w:val="0"/>
            <w:vAlign w:val="center"/>
          </w:tcPr>
          <w:p w14:paraId="49D6B0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2.89</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c>
          <w:tcPr>
            <w:tcW w:w="448" w:type="pct"/>
            <w:tcBorders>
              <w:tl2br w:val="nil"/>
              <w:tr2bl w:val="nil"/>
            </w:tcBorders>
            <w:noWrap w:val="0"/>
            <w:vAlign w:val="center"/>
          </w:tcPr>
          <w:p w14:paraId="567AFE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2.87</w:t>
            </w:r>
            <w:r>
              <w:rPr>
                <w:rFonts w:hint="default" w:ascii="Times New Roman" w:hAnsi="Times New Roman" w:eastAsia="宋体" w:cs="Times New Roman"/>
                <w:i w:val="0"/>
                <w:iCs w:val="0"/>
                <w:color w:val="000000"/>
                <w:kern w:val="2"/>
                <w:sz w:val="18"/>
                <w:szCs w:val="18"/>
                <w:u w:val="none"/>
                <w:lang w:val="en-US" w:eastAsia="zh-CN" w:bidi="ar-SA"/>
              </w:rPr>
              <w:t>×10</w:t>
            </w:r>
            <w:r>
              <w:rPr>
                <w:rFonts w:hint="eastAsia" w:ascii="Times New Roman" w:hAnsi="Times New Roman" w:eastAsia="宋体" w:cs="Times New Roman"/>
                <w:i w:val="0"/>
                <w:iCs w:val="0"/>
                <w:color w:val="000000"/>
                <w:kern w:val="2"/>
                <w:sz w:val="18"/>
                <w:szCs w:val="18"/>
                <w:u w:val="none"/>
                <w:vertAlign w:val="superscript"/>
                <w:lang w:val="en-US" w:eastAsia="zh-CN" w:bidi="ar-SA"/>
              </w:rPr>
              <w:t>-3</w:t>
            </w:r>
          </w:p>
        </w:tc>
      </w:tr>
    </w:tbl>
    <w:p w14:paraId="5EDD8F2F">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lang w:val="en-US" w:eastAsia="zh-CN"/>
        </w:rPr>
      </w:pPr>
    </w:p>
    <w:p w14:paraId="79DD2EDE">
      <w:pPr>
        <w:pageBreakBefore w:val="0"/>
        <w:widowControl w:val="0"/>
        <w:numPr>
          <w:ilvl w:val="0"/>
          <w:numId w:val="0"/>
        </w:numPr>
        <w:kinsoku/>
        <w:wordWrap/>
        <w:overflowPunct/>
        <w:topLinePunct w:val="0"/>
        <w:autoSpaceDE w:val="0"/>
        <w:autoSpaceDN/>
        <w:bidi w:val="0"/>
        <w:adjustRightInd/>
        <w:snapToGrid/>
        <w:spacing w:line="360" w:lineRule="auto"/>
        <w:ind w:leftChars="100" w:right="0" w:rightChars="0"/>
        <w:jc w:val="center"/>
        <w:textAlignment w:val="auto"/>
        <w:rPr>
          <w:rFonts w:hint="default" w:ascii="宋体" w:hAnsi="宋体" w:eastAsia="宋体" w:cs="宋体"/>
          <w:b w:val="0"/>
          <w:bCs/>
          <w:sz w:val="24"/>
          <w:szCs w:val="24"/>
          <w:lang w:val="en-US" w:eastAsia="zh-CN"/>
        </w:rPr>
      </w:pPr>
    </w:p>
    <w:p w14:paraId="60012108">
      <w:pPr>
        <w:pStyle w:val="9"/>
        <w:ind w:left="0" w:leftChars="0" w:firstLine="0" w:firstLineChars="0"/>
        <w:jc w:val="center"/>
        <w:rPr>
          <w:rFonts w:hint="eastAsia"/>
          <w:color w:val="auto"/>
          <w:highlight w:val="none"/>
          <w:lang w:val="en-US" w:eastAsia="zh-CN"/>
        </w:rPr>
      </w:pPr>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w:t>
      </w:r>
      <w:r>
        <w:rPr>
          <w:rFonts w:hint="eastAsia" w:ascii="宋体" w:hAnsi="宋体" w:eastAsia="宋体" w:cs="宋体"/>
          <w:b w:val="0"/>
          <w:bCs/>
          <w:kern w:val="2"/>
          <w:sz w:val="24"/>
          <w:szCs w:val="24"/>
          <w:lang w:val="en-US" w:eastAsia="zh-CN" w:bidi="ar-SA"/>
        </w:rPr>
        <w:t>颗粒物、非甲烷总烃和厂区内非甲烷总烃</w:t>
      </w:r>
      <w:r>
        <w:rPr>
          <w:rFonts w:hint="default" w:ascii="宋体" w:hAnsi="宋体" w:eastAsia="宋体" w:cs="宋体"/>
          <w:b w:val="0"/>
          <w:bCs/>
          <w:kern w:val="2"/>
          <w:sz w:val="24"/>
          <w:szCs w:val="24"/>
          <w:lang w:val="en-US" w:eastAsia="zh-CN" w:bidi="ar-SA"/>
        </w:rPr>
        <w:t>检测结果</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062"/>
        <w:gridCol w:w="1043"/>
        <w:gridCol w:w="1060"/>
        <w:gridCol w:w="951"/>
        <w:gridCol w:w="951"/>
        <w:gridCol w:w="952"/>
        <w:gridCol w:w="853"/>
      </w:tblGrid>
      <w:tr w14:paraId="2FC895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8" w:type="pct"/>
            <w:vMerge w:val="restart"/>
            <w:tcBorders>
              <w:tl2br w:val="nil"/>
              <w:tr2bl w:val="nil"/>
            </w:tcBorders>
            <w:noWrap w:val="0"/>
            <w:vAlign w:val="center"/>
          </w:tcPr>
          <w:p w14:paraId="482FEC3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检测点位</w:t>
            </w:r>
          </w:p>
        </w:tc>
        <w:tc>
          <w:tcPr>
            <w:tcW w:w="623" w:type="pct"/>
            <w:vMerge w:val="restart"/>
            <w:tcBorders>
              <w:tl2br w:val="nil"/>
              <w:tr2bl w:val="nil"/>
            </w:tcBorders>
            <w:noWrap w:val="0"/>
            <w:vAlign w:val="center"/>
          </w:tcPr>
          <w:p w14:paraId="4E6004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检测项目</w:t>
            </w:r>
          </w:p>
        </w:tc>
        <w:tc>
          <w:tcPr>
            <w:tcW w:w="611" w:type="pct"/>
            <w:vMerge w:val="restart"/>
            <w:tcBorders>
              <w:tl2br w:val="nil"/>
              <w:tr2bl w:val="nil"/>
            </w:tcBorders>
            <w:noWrap w:val="0"/>
            <w:vAlign w:val="center"/>
          </w:tcPr>
          <w:p w14:paraId="2BC61F2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样品性状</w:t>
            </w:r>
          </w:p>
        </w:tc>
        <w:tc>
          <w:tcPr>
            <w:tcW w:w="621" w:type="pct"/>
            <w:vMerge w:val="restart"/>
            <w:tcBorders>
              <w:tl2br w:val="nil"/>
              <w:tr2bl w:val="nil"/>
            </w:tcBorders>
            <w:noWrap w:val="0"/>
            <w:vAlign w:val="center"/>
          </w:tcPr>
          <w:p w14:paraId="539AF3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采样日期</w:t>
            </w:r>
          </w:p>
        </w:tc>
        <w:tc>
          <w:tcPr>
            <w:tcW w:w="1674" w:type="pct"/>
            <w:gridSpan w:val="3"/>
            <w:tcBorders>
              <w:tl2br w:val="nil"/>
              <w:tr2bl w:val="nil"/>
            </w:tcBorders>
            <w:noWrap w:val="0"/>
            <w:vAlign w:val="center"/>
          </w:tcPr>
          <w:p w14:paraId="27F5694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检测结果</w:t>
            </w:r>
          </w:p>
        </w:tc>
        <w:tc>
          <w:tcPr>
            <w:tcW w:w="500" w:type="pct"/>
            <w:vMerge w:val="restart"/>
            <w:tcBorders>
              <w:tl2br w:val="nil"/>
              <w:tr2bl w:val="nil"/>
            </w:tcBorders>
            <w:noWrap w:val="0"/>
            <w:vAlign w:val="center"/>
          </w:tcPr>
          <w:p w14:paraId="00C28DE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单位</w:t>
            </w:r>
          </w:p>
        </w:tc>
      </w:tr>
      <w:tr w14:paraId="70CA5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68" w:type="pct"/>
            <w:vMerge w:val="continue"/>
            <w:tcBorders>
              <w:tl2br w:val="nil"/>
              <w:tr2bl w:val="nil"/>
            </w:tcBorders>
            <w:noWrap w:val="0"/>
            <w:vAlign w:val="center"/>
          </w:tcPr>
          <w:p w14:paraId="7F3ED9B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3" w:type="pct"/>
            <w:vMerge w:val="continue"/>
            <w:tcBorders>
              <w:tl2br w:val="nil"/>
              <w:tr2bl w:val="nil"/>
            </w:tcBorders>
            <w:noWrap w:val="0"/>
            <w:vAlign w:val="center"/>
          </w:tcPr>
          <w:p w14:paraId="34220A8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21143BD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3EAA929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1B03B2E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第一次</w:t>
            </w:r>
          </w:p>
        </w:tc>
        <w:tc>
          <w:tcPr>
            <w:tcW w:w="557" w:type="pct"/>
            <w:tcBorders>
              <w:tl2br w:val="nil"/>
              <w:tr2bl w:val="nil"/>
            </w:tcBorders>
            <w:noWrap w:val="0"/>
            <w:vAlign w:val="center"/>
          </w:tcPr>
          <w:p w14:paraId="0A757A1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第二次</w:t>
            </w:r>
          </w:p>
        </w:tc>
        <w:tc>
          <w:tcPr>
            <w:tcW w:w="558" w:type="pct"/>
            <w:tcBorders>
              <w:tl2br w:val="nil"/>
              <w:tr2bl w:val="nil"/>
            </w:tcBorders>
            <w:noWrap w:val="0"/>
            <w:vAlign w:val="center"/>
          </w:tcPr>
          <w:p w14:paraId="231EA1E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第三次</w:t>
            </w:r>
          </w:p>
        </w:tc>
        <w:tc>
          <w:tcPr>
            <w:tcW w:w="500" w:type="pct"/>
            <w:vMerge w:val="continue"/>
            <w:tcBorders>
              <w:tl2br w:val="nil"/>
              <w:tr2bl w:val="nil"/>
            </w:tcBorders>
            <w:noWrap w:val="0"/>
            <w:vAlign w:val="center"/>
          </w:tcPr>
          <w:p w14:paraId="3369C23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color w:val="auto"/>
                <w:highlight w:val="none"/>
              </w:rPr>
            </w:pPr>
          </w:p>
        </w:tc>
      </w:tr>
      <w:tr w14:paraId="3BBB1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678B7D8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623" w:type="pct"/>
            <w:vMerge w:val="restart"/>
            <w:tcBorders>
              <w:tl2br w:val="nil"/>
              <w:tr2bl w:val="nil"/>
            </w:tcBorders>
            <w:noWrap w:val="0"/>
            <w:vAlign w:val="center"/>
          </w:tcPr>
          <w:p w14:paraId="732F6D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总悬浮颗</w:t>
            </w:r>
          </w:p>
          <w:p w14:paraId="748B2DB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2"/>
                <w:sz w:val="18"/>
                <w:szCs w:val="18"/>
                <w:u w:val="none"/>
                <w:lang w:val="en-US" w:eastAsia="zh-CN" w:bidi="ar-SA"/>
              </w:rPr>
              <w:t>粒物</w:t>
            </w:r>
          </w:p>
        </w:tc>
        <w:tc>
          <w:tcPr>
            <w:tcW w:w="611" w:type="pct"/>
            <w:vMerge w:val="restart"/>
            <w:tcBorders>
              <w:tl2br w:val="nil"/>
              <w:tr2bl w:val="nil"/>
            </w:tcBorders>
            <w:noWrap w:val="0"/>
            <w:vAlign w:val="center"/>
          </w:tcPr>
          <w:p w14:paraId="2DAF057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滤膜样</w:t>
            </w:r>
          </w:p>
        </w:tc>
        <w:tc>
          <w:tcPr>
            <w:tcW w:w="621" w:type="pct"/>
            <w:vMerge w:val="restart"/>
            <w:tcBorders>
              <w:tl2br w:val="nil"/>
              <w:tr2bl w:val="nil"/>
            </w:tcBorders>
            <w:noWrap w:val="0"/>
            <w:vAlign w:val="center"/>
          </w:tcPr>
          <w:p w14:paraId="5B9FF1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2024-11-12</w:t>
            </w:r>
          </w:p>
        </w:tc>
        <w:tc>
          <w:tcPr>
            <w:tcW w:w="557" w:type="pct"/>
            <w:tcBorders>
              <w:tl2br w:val="nil"/>
              <w:tr2bl w:val="nil"/>
            </w:tcBorders>
            <w:noWrap w:val="0"/>
            <w:vAlign w:val="center"/>
          </w:tcPr>
          <w:p w14:paraId="1D2D51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0.117</w:t>
            </w:r>
          </w:p>
        </w:tc>
        <w:tc>
          <w:tcPr>
            <w:tcW w:w="557" w:type="pct"/>
            <w:tcBorders>
              <w:tl2br w:val="nil"/>
              <w:tr2bl w:val="nil"/>
            </w:tcBorders>
            <w:noWrap w:val="0"/>
            <w:vAlign w:val="center"/>
          </w:tcPr>
          <w:p w14:paraId="39B3C6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0.113</w:t>
            </w:r>
          </w:p>
        </w:tc>
        <w:tc>
          <w:tcPr>
            <w:tcW w:w="558" w:type="pct"/>
            <w:tcBorders>
              <w:tl2br w:val="nil"/>
              <w:tr2bl w:val="nil"/>
            </w:tcBorders>
            <w:noWrap w:val="0"/>
            <w:vAlign w:val="center"/>
          </w:tcPr>
          <w:p w14:paraId="224760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0.115</w:t>
            </w:r>
          </w:p>
        </w:tc>
        <w:tc>
          <w:tcPr>
            <w:tcW w:w="500" w:type="pct"/>
            <w:vMerge w:val="restart"/>
            <w:tcBorders>
              <w:tl2br w:val="nil"/>
              <w:tr2bl w:val="nil"/>
            </w:tcBorders>
            <w:noWrap w:val="0"/>
            <w:vAlign w:val="center"/>
          </w:tcPr>
          <w:p w14:paraId="4AC4E15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14:paraId="0F86B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145A159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623" w:type="pct"/>
            <w:vMerge w:val="continue"/>
            <w:tcBorders>
              <w:tl2br w:val="nil"/>
              <w:tr2bl w:val="nil"/>
            </w:tcBorders>
            <w:noWrap w:val="0"/>
            <w:vAlign w:val="center"/>
          </w:tcPr>
          <w:p w14:paraId="13C1AA1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78E2CFD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44D72AE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6D810A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0.135</w:t>
            </w:r>
          </w:p>
        </w:tc>
        <w:tc>
          <w:tcPr>
            <w:tcW w:w="557" w:type="pct"/>
            <w:tcBorders>
              <w:tl2br w:val="nil"/>
              <w:tr2bl w:val="nil"/>
            </w:tcBorders>
            <w:noWrap w:val="0"/>
            <w:vAlign w:val="center"/>
          </w:tcPr>
          <w:p w14:paraId="6CB4C6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0.136</w:t>
            </w:r>
          </w:p>
        </w:tc>
        <w:tc>
          <w:tcPr>
            <w:tcW w:w="558" w:type="pct"/>
            <w:tcBorders>
              <w:tl2br w:val="nil"/>
              <w:tr2bl w:val="nil"/>
            </w:tcBorders>
            <w:noWrap w:val="0"/>
            <w:vAlign w:val="center"/>
          </w:tcPr>
          <w:p w14:paraId="24DB37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0.135</w:t>
            </w:r>
          </w:p>
        </w:tc>
        <w:tc>
          <w:tcPr>
            <w:tcW w:w="500" w:type="pct"/>
            <w:vMerge w:val="continue"/>
            <w:tcBorders>
              <w:tl2br w:val="nil"/>
              <w:tr2bl w:val="nil"/>
            </w:tcBorders>
            <w:noWrap w:val="0"/>
            <w:vAlign w:val="center"/>
          </w:tcPr>
          <w:p w14:paraId="56D6888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57731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5A1FF7E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623" w:type="pct"/>
            <w:vMerge w:val="continue"/>
            <w:tcBorders>
              <w:tl2br w:val="nil"/>
              <w:tr2bl w:val="nil"/>
            </w:tcBorders>
            <w:noWrap w:val="0"/>
            <w:vAlign w:val="center"/>
          </w:tcPr>
          <w:p w14:paraId="3254F9C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088B4E9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10EFC1C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138DB9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0.136</w:t>
            </w:r>
          </w:p>
        </w:tc>
        <w:tc>
          <w:tcPr>
            <w:tcW w:w="557" w:type="pct"/>
            <w:tcBorders>
              <w:tl2br w:val="nil"/>
              <w:tr2bl w:val="nil"/>
            </w:tcBorders>
            <w:noWrap w:val="0"/>
            <w:vAlign w:val="center"/>
          </w:tcPr>
          <w:p w14:paraId="3F88D4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0.130</w:t>
            </w:r>
          </w:p>
        </w:tc>
        <w:tc>
          <w:tcPr>
            <w:tcW w:w="558" w:type="pct"/>
            <w:tcBorders>
              <w:tl2br w:val="nil"/>
              <w:tr2bl w:val="nil"/>
            </w:tcBorders>
            <w:noWrap w:val="0"/>
            <w:vAlign w:val="center"/>
          </w:tcPr>
          <w:p w14:paraId="25463A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0.144</w:t>
            </w:r>
          </w:p>
        </w:tc>
        <w:tc>
          <w:tcPr>
            <w:tcW w:w="500" w:type="pct"/>
            <w:vMerge w:val="continue"/>
            <w:tcBorders>
              <w:tl2br w:val="nil"/>
              <w:tr2bl w:val="nil"/>
            </w:tcBorders>
            <w:noWrap w:val="0"/>
            <w:vAlign w:val="center"/>
          </w:tcPr>
          <w:p w14:paraId="730A55F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5839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22E10F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623" w:type="pct"/>
            <w:vMerge w:val="continue"/>
            <w:tcBorders>
              <w:tl2br w:val="nil"/>
              <w:tr2bl w:val="nil"/>
            </w:tcBorders>
            <w:noWrap w:val="0"/>
            <w:vAlign w:val="center"/>
          </w:tcPr>
          <w:p w14:paraId="5E2FC41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386FD11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6FB51E4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3752FCA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0.129</w:t>
            </w:r>
          </w:p>
        </w:tc>
        <w:tc>
          <w:tcPr>
            <w:tcW w:w="557" w:type="pct"/>
            <w:tcBorders>
              <w:tl2br w:val="nil"/>
              <w:tr2bl w:val="nil"/>
            </w:tcBorders>
            <w:noWrap w:val="0"/>
            <w:vAlign w:val="center"/>
          </w:tcPr>
          <w:p w14:paraId="5CCAC1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0.133</w:t>
            </w:r>
          </w:p>
        </w:tc>
        <w:tc>
          <w:tcPr>
            <w:tcW w:w="558" w:type="pct"/>
            <w:tcBorders>
              <w:tl2br w:val="nil"/>
              <w:tr2bl w:val="nil"/>
            </w:tcBorders>
            <w:noWrap w:val="0"/>
            <w:vAlign w:val="center"/>
          </w:tcPr>
          <w:p w14:paraId="66A803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0.136</w:t>
            </w:r>
          </w:p>
        </w:tc>
        <w:tc>
          <w:tcPr>
            <w:tcW w:w="500" w:type="pct"/>
            <w:vMerge w:val="continue"/>
            <w:tcBorders>
              <w:tl2br w:val="nil"/>
              <w:tr2bl w:val="nil"/>
            </w:tcBorders>
            <w:noWrap w:val="0"/>
            <w:vAlign w:val="center"/>
          </w:tcPr>
          <w:p w14:paraId="7EF6819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6A9BC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12CB2E9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623" w:type="pct"/>
            <w:vMerge w:val="continue"/>
            <w:tcBorders>
              <w:tl2br w:val="nil"/>
              <w:tr2bl w:val="nil"/>
            </w:tcBorders>
            <w:noWrap w:val="0"/>
            <w:vAlign w:val="center"/>
          </w:tcPr>
          <w:p w14:paraId="1082018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6508010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restart"/>
            <w:tcBorders>
              <w:tl2br w:val="nil"/>
              <w:tr2bl w:val="nil"/>
            </w:tcBorders>
            <w:noWrap w:val="0"/>
            <w:vAlign w:val="center"/>
          </w:tcPr>
          <w:p w14:paraId="0588F1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557" w:type="pct"/>
            <w:tcBorders>
              <w:tl2br w:val="nil"/>
              <w:tr2bl w:val="nil"/>
            </w:tcBorders>
            <w:noWrap w:val="0"/>
            <w:vAlign w:val="center"/>
          </w:tcPr>
          <w:p w14:paraId="6C9C3A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0.117</w:t>
            </w:r>
          </w:p>
        </w:tc>
        <w:tc>
          <w:tcPr>
            <w:tcW w:w="557" w:type="pct"/>
            <w:tcBorders>
              <w:tl2br w:val="nil"/>
              <w:tr2bl w:val="nil"/>
            </w:tcBorders>
            <w:noWrap w:val="0"/>
            <w:vAlign w:val="center"/>
          </w:tcPr>
          <w:p w14:paraId="6A4F0B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0.118</w:t>
            </w:r>
          </w:p>
        </w:tc>
        <w:tc>
          <w:tcPr>
            <w:tcW w:w="558" w:type="pct"/>
            <w:tcBorders>
              <w:tl2br w:val="nil"/>
              <w:tr2bl w:val="nil"/>
            </w:tcBorders>
            <w:noWrap w:val="0"/>
            <w:vAlign w:val="center"/>
          </w:tcPr>
          <w:p w14:paraId="2CD013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0.116</w:t>
            </w:r>
          </w:p>
        </w:tc>
        <w:tc>
          <w:tcPr>
            <w:tcW w:w="500" w:type="pct"/>
            <w:vMerge w:val="restart"/>
            <w:tcBorders>
              <w:tl2br w:val="nil"/>
              <w:tr2bl w:val="nil"/>
            </w:tcBorders>
            <w:noWrap w:val="0"/>
            <w:vAlign w:val="center"/>
          </w:tcPr>
          <w:p w14:paraId="7EA2DBA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14:paraId="20B93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7A58E7D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623" w:type="pct"/>
            <w:vMerge w:val="continue"/>
            <w:tcBorders>
              <w:tl2br w:val="nil"/>
              <w:tr2bl w:val="nil"/>
            </w:tcBorders>
            <w:noWrap w:val="0"/>
            <w:vAlign w:val="center"/>
          </w:tcPr>
          <w:p w14:paraId="24DE13B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45B1366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6CED4B8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19F3A8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0.132</w:t>
            </w:r>
          </w:p>
        </w:tc>
        <w:tc>
          <w:tcPr>
            <w:tcW w:w="557" w:type="pct"/>
            <w:tcBorders>
              <w:tl2br w:val="nil"/>
              <w:tr2bl w:val="nil"/>
            </w:tcBorders>
            <w:noWrap w:val="0"/>
            <w:vAlign w:val="center"/>
          </w:tcPr>
          <w:p w14:paraId="0862BA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0.135</w:t>
            </w:r>
          </w:p>
        </w:tc>
        <w:tc>
          <w:tcPr>
            <w:tcW w:w="558" w:type="pct"/>
            <w:tcBorders>
              <w:tl2br w:val="nil"/>
              <w:tr2bl w:val="nil"/>
            </w:tcBorders>
            <w:noWrap w:val="0"/>
            <w:vAlign w:val="center"/>
          </w:tcPr>
          <w:p w14:paraId="3CD9F8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0.134</w:t>
            </w:r>
          </w:p>
        </w:tc>
        <w:tc>
          <w:tcPr>
            <w:tcW w:w="500" w:type="pct"/>
            <w:vMerge w:val="continue"/>
            <w:tcBorders>
              <w:tl2br w:val="nil"/>
              <w:tr2bl w:val="nil"/>
            </w:tcBorders>
            <w:noWrap w:val="0"/>
            <w:vAlign w:val="center"/>
          </w:tcPr>
          <w:p w14:paraId="381D052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56BDC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11B3CE7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623" w:type="pct"/>
            <w:vMerge w:val="continue"/>
            <w:tcBorders>
              <w:tl2br w:val="nil"/>
              <w:tr2bl w:val="nil"/>
            </w:tcBorders>
            <w:noWrap w:val="0"/>
            <w:vAlign w:val="center"/>
          </w:tcPr>
          <w:p w14:paraId="4435A73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4213E6C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331C20C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7E1CF3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0.138</w:t>
            </w:r>
          </w:p>
        </w:tc>
        <w:tc>
          <w:tcPr>
            <w:tcW w:w="557" w:type="pct"/>
            <w:tcBorders>
              <w:tl2br w:val="nil"/>
              <w:tr2bl w:val="nil"/>
            </w:tcBorders>
            <w:noWrap w:val="0"/>
            <w:vAlign w:val="center"/>
          </w:tcPr>
          <w:p w14:paraId="503936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0.142</w:t>
            </w:r>
          </w:p>
        </w:tc>
        <w:tc>
          <w:tcPr>
            <w:tcW w:w="558" w:type="pct"/>
            <w:tcBorders>
              <w:tl2br w:val="nil"/>
              <w:tr2bl w:val="nil"/>
            </w:tcBorders>
            <w:noWrap w:val="0"/>
            <w:vAlign w:val="center"/>
          </w:tcPr>
          <w:p w14:paraId="0DEEC43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0.132</w:t>
            </w:r>
          </w:p>
        </w:tc>
        <w:tc>
          <w:tcPr>
            <w:tcW w:w="500" w:type="pct"/>
            <w:vMerge w:val="continue"/>
            <w:tcBorders>
              <w:tl2br w:val="nil"/>
              <w:tr2bl w:val="nil"/>
            </w:tcBorders>
            <w:noWrap w:val="0"/>
            <w:vAlign w:val="center"/>
          </w:tcPr>
          <w:p w14:paraId="48F8BD7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0B70DB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5758E62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623" w:type="pct"/>
            <w:vMerge w:val="continue"/>
            <w:tcBorders>
              <w:tl2br w:val="nil"/>
              <w:tr2bl w:val="nil"/>
            </w:tcBorders>
            <w:noWrap w:val="0"/>
            <w:vAlign w:val="center"/>
          </w:tcPr>
          <w:p w14:paraId="77E9A00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7DBD3AB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6A1BCDD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30EC03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0.131</w:t>
            </w:r>
          </w:p>
        </w:tc>
        <w:tc>
          <w:tcPr>
            <w:tcW w:w="557" w:type="pct"/>
            <w:tcBorders>
              <w:tl2br w:val="nil"/>
              <w:tr2bl w:val="nil"/>
            </w:tcBorders>
            <w:noWrap w:val="0"/>
            <w:vAlign w:val="center"/>
          </w:tcPr>
          <w:p w14:paraId="462BEB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0.137</w:t>
            </w:r>
          </w:p>
        </w:tc>
        <w:tc>
          <w:tcPr>
            <w:tcW w:w="558" w:type="pct"/>
            <w:tcBorders>
              <w:tl2br w:val="nil"/>
              <w:tr2bl w:val="nil"/>
            </w:tcBorders>
            <w:noWrap w:val="0"/>
            <w:vAlign w:val="center"/>
          </w:tcPr>
          <w:p w14:paraId="7D4657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0.140</w:t>
            </w:r>
          </w:p>
        </w:tc>
        <w:tc>
          <w:tcPr>
            <w:tcW w:w="500" w:type="pct"/>
            <w:vMerge w:val="continue"/>
            <w:tcBorders>
              <w:tl2br w:val="nil"/>
              <w:tr2bl w:val="nil"/>
            </w:tcBorders>
            <w:noWrap w:val="0"/>
            <w:vAlign w:val="center"/>
          </w:tcPr>
          <w:p w14:paraId="0AB9181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09949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29087B2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623" w:type="pct"/>
            <w:vMerge w:val="restart"/>
            <w:tcBorders>
              <w:tl2br w:val="nil"/>
              <w:tr2bl w:val="nil"/>
            </w:tcBorders>
            <w:noWrap w:val="0"/>
            <w:vAlign w:val="center"/>
          </w:tcPr>
          <w:p w14:paraId="3E71390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非甲烷总烃</w:t>
            </w:r>
          </w:p>
        </w:tc>
        <w:tc>
          <w:tcPr>
            <w:tcW w:w="611" w:type="pct"/>
            <w:vMerge w:val="restart"/>
            <w:tcBorders>
              <w:tl2br w:val="nil"/>
              <w:tr2bl w:val="nil"/>
            </w:tcBorders>
            <w:noWrap w:val="0"/>
            <w:vAlign w:val="center"/>
          </w:tcPr>
          <w:p w14:paraId="39B2CC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621" w:type="pct"/>
            <w:vMerge w:val="restart"/>
            <w:tcBorders>
              <w:tl2br w:val="nil"/>
              <w:tr2bl w:val="nil"/>
            </w:tcBorders>
            <w:noWrap w:val="0"/>
            <w:vAlign w:val="center"/>
          </w:tcPr>
          <w:p w14:paraId="1A168E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2024-11-12</w:t>
            </w:r>
          </w:p>
        </w:tc>
        <w:tc>
          <w:tcPr>
            <w:tcW w:w="557" w:type="pct"/>
            <w:tcBorders>
              <w:tl2br w:val="nil"/>
              <w:tr2bl w:val="nil"/>
            </w:tcBorders>
            <w:noWrap w:val="0"/>
            <w:vAlign w:val="center"/>
          </w:tcPr>
          <w:p w14:paraId="5A09CB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1.22</w:t>
            </w:r>
          </w:p>
        </w:tc>
        <w:tc>
          <w:tcPr>
            <w:tcW w:w="557" w:type="pct"/>
            <w:tcBorders>
              <w:tl2br w:val="nil"/>
              <w:tr2bl w:val="nil"/>
            </w:tcBorders>
            <w:noWrap w:val="0"/>
            <w:vAlign w:val="center"/>
          </w:tcPr>
          <w:p w14:paraId="4A08C1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1.04</w:t>
            </w:r>
          </w:p>
        </w:tc>
        <w:tc>
          <w:tcPr>
            <w:tcW w:w="558" w:type="pct"/>
            <w:tcBorders>
              <w:tl2br w:val="nil"/>
              <w:tr2bl w:val="nil"/>
            </w:tcBorders>
            <w:noWrap w:val="0"/>
            <w:vAlign w:val="center"/>
          </w:tcPr>
          <w:p w14:paraId="109AE5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0.89</w:t>
            </w:r>
          </w:p>
        </w:tc>
        <w:tc>
          <w:tcPr>
            <w:tcW w:w="500" w:type="pct"/>
            <w:vMerge w:val="restart"/>
            <w:tcBorders>
              <w:tl2br w:val="nil"/>
              <w:tr2bl w:val="nil"/>
            </w:tcBorders>
            <w:noWrap w:val="0"/>
            <w:vAlign w:val="center"/>
          </w:tcPr>
          <w:p w14:paraId="2EF0B05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14:paraId="48838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069AF2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623" w:type="pct"/>
            <w:vMerge w:val="continue"/>
            <w:tcBorders>
              <w:tl2br w:val="nil"/>
              <w:tr2bl w:val="nil"/>
            </w:tcBorders>
            <w:noWrap w:val="0"/>
            <w:vAlign w:val="center"/>
          </w:tcPr>
          <w:p w14:paraId="527E2A4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6E8E939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7770E7A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17265C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1.49</w:t>
            </w:r>
          </w:p>
        </w:tc>
        <w:tc>
          <w:tcPr>
            <w:tcW w:w="557" w:type="pct"/>
            <w:tcBorders>
              <w:tl2br w:val="nil"/>
              <w:tr2bl w:val="nil"/>
            </w:tcBorders>
            <w:noWrap w:val="0"/>
            <w:vAlign w:val="center"/>
          </w:tcPr>
          <w:p w14:paraId="2742B9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1.29</w:t>
            </w:r>
          </w:p>
        </w:tc>
        <w:tc>
          <w:tcPr>
            <w:tcW w:w="558" w:type="pct"/>
            <w:tcBorders>
              <w:tl2br w:val="nil"/>
              <w:tr2bl w:val="nil"/>
            </w:tcBorders>
            <w:noWrap w:val="0"/>
            <w:vAlign w:val="center"/>
          </w:tcPr>
          <w:p w14:paraId="074595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0.92</w:t>
            </w:r>
          </w:p>
        </w:tc>
        <w:tc>
          <w:tcPr>
            <w:tcW w:w="500" w:type="pct"/>
            <w:vMerge w:val="continue"/>
            <w:tcBorders>
              <w:tl2br w:val="nil"/>
              <w:tr2bl w:val="nil"/>
            </w:tcBorders>
            <w:noWrap w:val="0"/>
            <w:vAlign w:val="center"/>
          </w:tcPr>
          <w:p w14:paraId="7C67122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2E263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5D9C61A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623" w:type="pct"/>
            <w:vMerge w:val="continue"/>
            <w:tcBorders>
              <w:tl2br w:val="nil"/>
              <w:tr2bl w:val="nil"/>
            </w:tcBorders>
            <w:noWrap w:val="0"/>
            <w:vAlign w:val="center"/>
          </w:tcPr>
          <w:p w14:paraId="4D5CBE7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5B97436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014D637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4AD5C1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1.54</w:t>
            </w:r>
          </w:p>
        </w:tc>
        <w:tc>
          <w:tcPr>
            <w:tcW w:w="557" w:type="pct"/>
            <w:tcBorders>
              <w:tl2br w:val="nil"/>
              <w:tr2bl w:val="nil"/>
            </w:tcBorders>
            <w:noWrap w:val="0"/>
            <w:vAlign w:val="center"/>
          </w:tcPr>
          <w:p w14:paraId="15CA56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1.19</w:t>
            </w:r>
          </w:p>
        </w:tc>
        <w:tc>
          <w:tcPr>
            <w:tcW w:w="558" w:type="pct"/>
            <w:tcBorders>
              <w:tl2br w:val="nil"/>
              <w:tr2bl w:val="nil"/>
            </w:tcBorders>
            <w:noWrap w:val="0"/>
            <w:vAlign w:val="center"/>
          </w:tcPr>
          <w:p w14:paraId="790FAF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1.11</w:t>
            </w:r>
          </w:p>
        </w:tc>
        <w:tc>
          <w:tcPr>
            <w:tcW w:w="500" w:type="pct"/>
            <w:vMerge w:val="continue"/>
            <w:tcBorders>
              <w:tl2br w:val="nil"/>
              <w:tr2bl w:val="nil"/>
            </w:tcBorders>
            <w:noWrap w:val="0"/>
            <w:vAlign w:val="center"/>
          </w:tcPr>
          <w:p w14:paraId="0A73F96A">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09C54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527B269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623" w:type="pct"/>
            <w:vMerge w:val="continue"/>
            <w:tcBorders>
              <w:tl2br w:val="nil"/>
              <w:tr2bl w:val="nil"/>
            </w:tcBorders>
            <w:noWrap w:val="0"/>
            <w:vAlign w:val="center"/>
          </w:tcPr>
          <w:p w14:paraId="3A80042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508BC0A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7C64365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1E9152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0.96</w:t>
            </w:r>
          </w:p>
        </w:tc>
        <w:tc>
          <w:tcPr>
            <w:tcW w:w="557" w:type="pct"/>
            <w:tcBorders>
              <w:tl2br w:val="nil"/>
              <w:tr2bl w:val="nil"/>
            </w:tcBorders>
            <w:noWrap w:val="0"/>
            <w:vAlign w:val="center"/>
          </w:tcPr>
          <w:p w14:paraId="6BFB0E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1.01</w:t>
            </w:r>
          </w:p>
        </w:tc>
        <w:tc>
          <w:tcPr>
            <w:tcW w:w="558" w:type="pct"/>
            <w:tcBorders>
              <w:tl2br w:val="nil"/>
              <w:tr2bl w:val="nil"/>
            </w:tcBorders>
            <w:noWrap w:val="0"/>
            <w:vAlign w:val="center"/>
          </w:tcPr>
          <w:p w14:paraId="22A590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1.24</w:t>
            </w:r>
          </w:p>
        </w:tc>
        <w:tc>
          <w:tcPr>
            <w:tcW w:w="500" w:type="pct"/>
            <w:vMerge w:val="continue"/>
            <w:tcBorders>
              <w:tl2br w:val="nil"/>
              <w:tr2bl w:val="nil"/>
            </w:tcBorders>
            <w:noWrap w:val="0"/>
            <w:vAlign w:val="center"/>
          </w:tcPr>
          <w:p w14:paraId="29F37B75">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6D8E9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4DBE358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厂区内一点○5#</w:t>
            </w:r>
          </w:p>
        </w:tc>
        <w:tc>
          <w:tcPr>
            <w:tcW w:w="623" w:type="pct"/>
            <w:vMerge w:val="continue"/>
            <w:tcBorders>
              <w:tl2br w:val="nil"/>
              <w:tr2bl w:val="nil"/>
            </w:tcBorders>
            <w:noWrap w:val="0"/>
            <w:vAlign w:val="center"/>
          </w:tcPr>
          <w:p w14:paraId="2366FB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37DED06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5DBE3E0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71634A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1.55</w:t>
            </w:r>
          </w:p>
        </w:tc>
        <w:tc>
          <w:tcPr>
            <w:tcW w:w="557" w:type="pct"/>
            <w:tcBorders>
              <w:tl2br w:val="nil"/>
              <w:tr2bl w:val="nil"/>
            </w:tcBorders>
            <w:noWrap w:val="0"/>
            <w:vAlign w:val="center"/>
          </w:tcPr>
          <w:p w14:paraId="575863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1.30</w:t>
            </w:r>
          </w:p>
        </w:tc>
        <w:tc>
          <w:tcPr>
            <w:tcW w:w="558" w:type="pct"/>
            <w:tcBorders>
              <w:tl2br w:val="nil"/>
              <w:tr2bl w:val="nil"/>
            </w:tcBorders>
            <w:noWrap w:val="0"/>
            <w:vAlign w:val="center"/>
          </w:tcPr>
          <w:p w14:paraId="2D45C2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w:t>
            </w:r>
          </w:p>
        </w:tc>
        <w:tc>
          <w:tcPr>
            <w:tcW w:w="500" w:type="pct"/>
            <w:vMerge w:val="continue"/>
            <w:tcBorders>
              <w:tl2br w:val="nil"/>
              <w:tr2bl w:val="nil"/>
            </w:tcBorders>
            <w:noWrap w:val="0"/>
            <w:vAlign w:val="center"/>
          </w:tcPr>
          <w:p w14:paraId="5F27414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703C72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0687CE3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623" w:type="pct"/>
            <w:vMerge w:val="continue"/>
            <w:tcBorders>
              <w:tl2br w:val="nil"/>
              <w:tr2bl w:val="nil"/>
            </w:tcBorders>
            <w:noWrap w:val="0"/>
            <w:vAlign w:val="center"/>
          </w:tcPr>
          <w:p w14:paraId="64CE53B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54567BD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restart"/>
            <w:tcBorders>
              <w:tl2br w:val="nil"/>
              <w:tr2bl w:val="nil"/>
            </w:tcBorders>
            <w:noWrap w:val="0"/>
            <w:vAlign w:val="center"/>
          </w:tcPr>
          <w:p w14:paraId="597F89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557" w:type="pct"/>
            <w:tcBorders>
              <w:tl2br w:val="nil"/>
              <w:tr2bl w:val="nil"/>
            </w:tcBorders>
            <w:noWrap w:val="0"/>
            <w:vAlign w:val="center"/>
          </w:tcPr>
          <w:p w14:paraId="6C516D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1.25</w:t>
            </w:r>
          </w:p>
        </w:tc>
        <w:tc>
          <w:tcPr>
            <w:tcW w:w="557" w:type="pct"/>
            <w:tcBorders>
              <w:tl2br w:val="nil"/>
              <w:tr2bl w:val="nil"/>
            </w:tcBorders>
            <w:noWrap w:val="0"/>
            <w:vAlign w:val="center"/>
          </w:tcPr>
          <w:p w14:paraId="56D608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1.26</w:t>
            </w:r>
          </w:p>
        </w:tc>
        <w:tc>
          <w:tcPr>
            <w:tcW w:w="558" w:type="pct"/>
            <w:tcBorders>
              <w:tl2br w:val="nil"/>
              <w:tr2bl w:val="nil"/>
            </w:tcBorders>
            <w:noWrap w:val="0"/>
            <w:vAlign w:val="center"/>
          </w:tcPr>
          <w:p w14:paraId="177D0F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0.94</w:t>
            </w:r>
          </w:p>
        </w:tc>
        <w:tc>
          <w:tcPr>
            <w:tcW w:w="500" w:type="pct"/>
            <w:vMerge w:val="restart"/>
            <w:tcBorders>
              <w:tl2br w:val="nil"/>
              <w:tr2bl w:val="nil"/>
            </w:tcBorders>
            <w:noWrap w:val="0"/>
            <w:vAlign w:val="center"/>
          </w:tcPr>
          <w:p w14:paraId="16D6F18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lang w:val="en-US" w:eastAsia="zh-CN"/>
              </w:rPr>
              <w:t>mg/m</w:t>
            </w:r>
            <w:r>
              <w:rPr>
                <w:rFonts w:hint="eastAsia" w:ascii="Times New Roman" w:hAnsi="Times New Roman" w:eastAsia="宋体" w:cs="Times New Roman"/>
                <w:b w:val="0"/>
                <w:bCs w:val="0"/>
                <w:color w:val="auto"/>
                <w:sz w:val="21"/>
                <w:szCs w:val="21"/>
                <w:highlight w:val="none"/>
                <w:vertAlign w:val="superscript"/>
                <w:lang w:val="en-US" w:eastAsia="zh-CN"/>
              </w:rPr>
              <w:t>3</w:t>
            </w:r>
          </w:p>
        </w:tc>
      </w:tr>
      <w:tr w14:paraId="1C06E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0E3A5EF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623" w:type="pct"/>
            <w:vMerge w:val="continue"/>
            <w:tcBorders>
              <w:tl2br w:val="nil"/>
              <w:tr2bl w:val="nil"/>
            </w:tcBorders>
            <w:noWrap w:val="0"/>
            <w:vAlign w:val="center"/>
          </w:tcPr>
          <w:p w14:paraId="22FB9FF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418AA5C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61A996A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293921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1.46</w:t>
            </w:r>
          </w:p>
        </w:tc>
        <w:tc>
          <w:tcPr>
            <w:tcW w:w="557" w:type="pct"/>
            <w:tcBorders>
              <w:tl2br w:val="nil"/>
              <w:tr2bl w:val="nil"/>
            </w:tcBorders>
            <w:noWrap w:val="0"/>
            <w:vAlign w:val="center"/>
          </w:tcPr>
          <w:p w14:paraId="321E32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1.13</w:t>
            </w:r>
          </w:p>
        </w:tc>
        <w:tc>
          <w:tcPr>
            <w:tcW w:w="558" w:type="pct"/>
            <w:tcBorders>
              <w:tl2br w:val="nil"/>
              <w:tr2bl w:val="nil"/>
            </w:tcBorders>
            <w:noWrap w:val="0"/>
            <w:vAlign w:val="center"/>
          </w:tcPr>
          <w:p w14:paraId="1C0A8D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1.16</w:t>
            </w:r>
          </w:p>
        </w:tc>
        <w:tc>
          <w:tcPr>
            <w:tcW w:w="500" w:type="pct"/>
            <w:vMerge w:val="continue"/>
            <w:tcBorders>
              <w:tl2br w:val="nil"/>
              <w:tr2bl w:val="nil"/>
            </w:tcBorders>
            <w:noWrap w:val="0"/>
            <w:vAlign w:val="center"/>
          </w:tcPr>
          <w:p w14:paraId="6813B27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7969D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5B1036E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623" w:type="pct"/>
            <w:vMerge w:val="continue"/>
            <w:tcBorders>
              <w:tl2br w:val="nil"/>
              <w:tr2bl w:val="nil"/>
            </w:tcBorders>
            <w:noWrap w:val="0"/>
            <w:vAlign w:val="center"/>
          </w:tcPr>
          <w:p w14:paraId="045E60F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316291D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3E1B2CB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07FF9F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1.38</w:t>
            </w:r>
          </w:p>
        </w:tc>
        <w:tc>
          <w:tcPr>
            <w:tcW w:w="557" w:type="pct"/>
            <w:tcBorders>
              <w:tl2br w:val="nil"/>
              <w:tr2bl w:val="nil"/>
            </w:tcBorders>
            <w:noWrap w:val="0"/>
            <w:vAlign w:val="center"/>
          </w:tcPr>
          <w:p w14:paraId="1F1D3F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1.31</w:t>
            </w:r>
          </w:p>
        </w:tc>
        <w:tc>
          <w:tcPr>
            <w:tcW w:w="558" w:type="pct"/>
            <w:tcBorders>
              <w:tl2br w:val="nil"/>
              <w:tr2bl w:val="nil"/>
            </w:tcBorders>
            <w:noWrap w:val="0"/>
            <w:vAlign w:val="center"/>
          </w:tcPr>
          <w:p w14:paraId="6FCAA8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1.37</w:t>
            </w:r>
          </w:p>
        </w:tc>
        <w:tc>
          <w:tcPr>
            <w:tcW w:w="500" w:type="pct"/>
            <w:vMerge w:val="continue"/>
            <w:tcBorders>
              <w:tl2br w:val="nil"/>
              <w:tr2bl w:val="nil"/>
            </w:tcBorders>
            <w:noWrap w:val="0"/>
            <w:vAlign w:val="center"/>
          </w:tcPr>
          <w:p w14:paraId="728EA302">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04EF8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7B6E69E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623" w:type="pct"/>
            <w:vMerge w:val="continue"/>
            <w:tcBorders>
              <w:tl2br w:val="nil"/>
              <w:tr2bl w:val="nil"/>
            </w:tcBorders>
            <w:noWrap w:val="0"/>
            <w:vAlign w:val="center"/>
          </w:tcPr>
          <w:p w14:paraId="18BF604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34417A9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32F369D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771741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1.39</w:t>
            </w:r>
          </w:p>
        </w:tc>
        <w:tc>
          <w:tcPr>
            <w:tcW w:w="557" w:type="pct"/>
            <w:tcBorders>
              <w:tl2br w:val="nil"/>
              <w:tr2bl w:val="nil"/>
            </w:tcBorders>
            <w:noWrap w:val="0"/>
            <w:vAlign w:val="center"/>
          </w:tcPr>
          <w:p w14:paraId="3BEB7B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1.41</w:t>
            </w:r>
          </w:p>
        </w:tc>
        <w:tc>
          <w:tcPr>
            <w:tcW w:w="558" w:type="pct"/>
            <w:tcBorders>
              <w:tl2br w:val="nil"/>
              <w:tr2bl w:val="nil"/>
            </w:tcBorders>
            <w:noWrap w:val="0"/>
            <w:vAlign w:val="center"/>
          </w:tcPr>
          <w:p w14:paraId="109619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1.20</w:t>
            </w:r>
          </w:p>
        </w:tc>
        <w:tc>
          <w:tcPr>
            <w:tcW w:w="500" w:type="pct"/>
            <w:vMerge w:val="continue"/>
            <w:tcBorders>
              <w:tl2br w:val="nil"/>
              <w:tr2bl w:val="nil"/>
            </w:tcBorders>
            <w:noWrap w:val="0"/>
            <w:vAlign w:val="center"/>
          </w:tcPr>
          <w:p w14:paraId="20358013">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30907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68" w:type="pct"/>
            <w:tcBorders>
              <w:tl2br w:val="nil"/>
              <w:tr2bl w:val="nil"/>
            </w:tcBorders>
            <w:noWrap w:val="0"/>
            <w:vAlign w:val="center"/>
          </w:tcPr>
          <w:p w14:paraId="008880E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厂区内一点○5#</w:t>
            </w:r>
          </w:p>
        </w:tc>
        <w:tc>
          <w:tcPr>
            <w:tcW w:w="623" w:type="pct"/>
            <w:vMerge w:val="continue"/>
            <w:tcBorders>
              <w:tl2br w:val="nil"/>
              <w:tr2bl w:val="nil"/>
            </w:tcBorders>
            <w:noWrap w:val="0"/>
            <w:vAlign w:val="center"/>
          </w:tcPr>
          <w:p w14:paraId="5A02184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11" w:type="pct"/>
            <w:vMerge w:val="continue"/>
            <w:tcBorders>
              <w:tl2br w:val="nil"/>
              <w:tr2bl w:val="nil"/>
            </w:tcBorders>
            <w:noWrap w:val="0"/>
            <w:vAlign w:val="center"/>
          </w:tcPr>
          <w:p w14:paraId="24863C1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621" w:type="pct"/>
            <w:vMerge w:val="continue"/>
            <w:tcBorders>
              <w:tl2br w:val="nil"/>
              <w:tr2bl w:val="nil"/>
            </w:tcBorders>
            <w:noWrap w:val="0"/>
            <w:vAlign w:val="center"/>
          </w:tcPr>
          <w:p w14:paraId="3127847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57" w:type="pct"/>
            <w:tcBorders>
              <w:tl2br w:val="nil"/>
              <w:tr2bl w:val="nil"/>
            </w:tcBorders>
            <w:noWrap w:val="0"/>
            <w:vAlign w:val="center"/>
          </w:tcPr>
          <w:p w14:paraId="4D2188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1.33</w:t>
            </w:r>
          </w:p>
        </w:tc>
        <w:tc>
          <w:tcPr>
            <w:tcW w:w="557" w:type="pct"/>
            <w:tcBorders>
              <w:tl2br w:val="nil"/>
              <w:tr2bl w:val="nil"/>
            </w:tcBorders>
            <w:noWrap w:val="0"/>
            <w:vAlign w:val="center"/>
          </w:tcPr>
          <w:p w14:paraId="3012AE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1.40</w:t>
            </w:r>
          </w:p>
        </w:tc>
        <w:tc>
          <w:tcPr>
            <w:tcW w:w="558" w:type="pct"/>
            <w:tcBorders>
              <w:tl2br w:val="nil"/>
              <w:tr2bl w:val="nil"/>
            </w:tcBorders>
            <w:noWrap w:val="0"/>
            <w:vAlign w:val="center"/>
          </w:tcPr>
          <w:p w14:paraId="7F34C6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1.40</w:t>
            </w:r>
          </w:p>
        </w:tc>
        <w:tc>
          <w:tcPr>
            <w:tcW w:w="500" w:type="pct"/>
            <w:vMerge w:val="continue"/>
            <w:tcBorders>
              <w:tl2br w:val="nil"/>
              <w:tr2bl w:val="nil"/>
            </w:tcBorders>
            <w:noWrap w:val="0"/>
            <w:vAlign w:val="center"/>
          </w:tcPr>
          <w:p w14:paraId="3DE8ACC9">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bl>
    <w:p w14:paraId="3F0B6592">
      <w:pPr>
        <w:pStyle w:val="9"/>
        <w:ind w:left="0" w:leftChars="0" w:firstLine="0" w:firstLineChars="0"/>
        <w:jc w:val="center"/>
        <w:rPr>
          <w:rFonts w:hint="eastAsia"/>
          <w:color w:val="auto"/>
          <w:highlight w:val="none"/>
          <w:lang w:val="en-US" w:eastAsia="zh-CN"/>
        </w:rPr>
      </w:pPr>
      <w:r>
        <w:rPr>
          <w:rFonts w:hint="eastAsia" w:ascii="宋体" w:hAnsi="宋体" w:eastAsia="宋体" w:cs="宋体"/>
          <w:b w:val="0"/>
          <w:bCs/>
          <w:kern w:val="2"/>
          <w:sz w:val="24"/>
          <w:szCs w:val="24"/>
          <w:lang w:val="en-US" w:eastAsia="zh-CN" w:bidi="ar-SA"/>
        </w:rPr>
        <w:t>表9-5厂界臭气浓度</w:t>
      </w:r>
      <w:r>
        <w:rPr>
          <w:rFonts w:hint="default" w:ascii="宋体" w:hAnsi="宋体" w:eastAsia="宋体" w:cs="宋体"/>
          <w:b w:val="0"/>
          <w:bCs/>
          <w:kern w:val="2"/>
          <w:sz w:val="24"/>
          <w:szCs w:val="24"/>
          <w:lang w:val="en-US" w:eastAsia="zh-CN" w:bidi="ar-SA"/>
        </w:rPr>
        <w:t>检测结果</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904"/>
        <w:gridCol w:w="988"/>
        <w:gridCol w:w="975"/>
        <w:gridCol w:w="820"/>
        <w:gridCol w:w="820"/>
        <w:gridCol w:w="820"/>
        <w:gridCol w:w="820"/>
        <w:gridCol w:w="740"/>
      </w:tblGrid>
      <w:tr w14:paraId="16C991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59" w:type="pct"/>
            <w:vMerge w:val="restart"/>
            <w:tcBorders>
              <w:tl2br w:val="nil"/>
              <w:tr2bl w:val="nil"/>
            </w:tcBorders>
            <w:noWrap w:val="0"/>
            <w:vAlign w:val="center"/>
          </w:tcPr>
          <w:p w14:paraId="39C75DA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检测点位</w:t>
            </w:r>
          </w:p>
        </w:tc>
        <w:tc>
          <w:tcPr>
            <w:tcW w:w="530" w:type="pct"/>
            <w:vMerge w:val="restart"/>
            <w:tcBorders>
              <w:tl2br w:val="nil"/>
              <w:tr2bl w:val="nil"/>
            </w:tcBorders>
            <w:noWrap w:val="0"/>
            <w:vAlign w:val="center"/>
          </w:tcPr>
          <w:p w14:paraId="4A19C2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检测项目</w:t>
            </w:r>
          </w:p>
        </w:tc>
        <w:tc>
          <w:tcPr>
            <w:tcW w:w="579" w:type="pct"/>
            <w:vMerge w:val="restart"/>
            <w:tcBorders>
              <w:tl2br w:val="nil"/>
              <w:tr2bl w:val="nil"/>
            </w:tcBorders>
            <w:noWrap w:val="0"/>
            <w:vAlign w:val="center"/>
          </w:tcPr>
          <w:p w14:paraId="0D62672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样品性状</w:t>
            </w:r>
          </w:p>
        </w:tc>
        <w:tc>
          <w:tcPr>
            <w:tcW w:w="571" w:type="pct"/>
            <w:vMerge w:val="restart"/>
            <w:tcBorders>
              <w:tl2br w:val="nil"/>
              <w:tr2bl w:val="nil"/>
            </w:tcBorders>
            <w:noWrap w:val="0"/>
            <w:vAlign w:val="center"/>
          </w:tcPr>
          <w:p w14:paraId="3FCAFA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采样日期</w:t>
            </w:r>
          </w:p>
        </w:tc>
        <w:tc>
          <w:tcPr>
            <w:tcW w:w="1924" w:type="pct"/>
            <w:gridSpan w:val="4"/>
            <w:tcBorders>
              <w:tl2br w:val="nil"/>
              <w:tr2bl w:val="nil"/>
            </w:tcBorders>
            <w:noWrap w:val="0"/>
            <w:vAlign w:val="center"/>
          </w:tcPr>
          <w:p w14:paraId="05B415B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检测结果</w:t>
            </w:r>
          </w:p>
        </w:tc>
        <w:tc>
          <w:tcPr>
            <w:tcW w:w="434" w:type="pct"/>
            <w:vMerge w:val="restart"/>
            <w:tcBorders>
              <w:tl2br w:val="nil"/>
              <w:tr2bl w:val="nil"/>
            </w:tcBorders>
            <w:noWrap w:val="0"/>
            <w:vAlign w:val="center"/>
          </w:tcPr>
          <w:p w14:paraId="04781B5D">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lang w:val="en-US" w:eastAsia="zh-CN"/>
              </w:rPr>
              <w:t>单位</w:t>
            </w:r>
          </w:p>
        </w:tc>
      </w:tr>
      <w:tr w14:paraId="3D336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59" w:type="pct"/>
            <w:vMerge w:val="continue"/>
            <w:tcBorders>
              <w:tl2br w:val="nil"/>
              <w:tr2bl w:val="nil"/>
            </w:tcBorders>
            <w:noWrap w:val="0"/>
            <w:vAlign w:val="center"/>
          </w:tcPr>
          <w:p w14:paraId="74231643">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30" w:type="pct"/>
            <w:vMerge w:val="continue"/>
            <w:tcBorders>
              <w:tl2br w:val="nil"/>
              <w:tr2bl w:val="nil"/>
            </w:tcBorders>
            <w:noWrap w:val="0"/>
            <w:vAlign w:val="center"/>
          </w:tcPr>
          <w:p w14:paraId="24E4CDF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7B11860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743A144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54DD2F9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第一次</w:t>
            </w:r>
          </w:p>
        </w:tc>
        <w:tc>
          <w:tcPr>
            <w:tcW w:w="481" w:type="pct"/>
            <w:tcBorders>
              <w:tl2br w:val="nil"/>
              <w:tr2bl w:val="nil"/>
            </w:tcBorders>
            <w:noWrap w:val="0"/>
            <w:vAlign w:val="center"/>
          </w:tcPr>
          <w:p w14:paraId="7F4C4F9E">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第二次</w:t>
            </w:r>
          </w:p>
        </w:tc>
        <w:tc>
          <w:tcPr>
            <w:tcW w:w="481" w:type="pct"/>
            <w:tcBorders>
              <w:tl2br w:val="nil"/>
              <w:tr2bl w:val="nil"/>
            </w:tcBorders>
            <w:noWrap w:val="0"/>
            <w:vAlign w:val="center"/>
          </w:tcPr>
          <w:p w14:paraId="706D06C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第三次</w:t>
            </w:r>
          </w:p>
        </w:tc>
        <w:tc>
          <w:tcPr>
            <w:tcW w:w="481" w:type="pct"/>
            <w:tcBorders>
              <w:tl2br w:val="nil"/>
              <w:tr2bl w:val="nil"/>
            </w:tcBorders>
            <w:noWrap w:val="0"/>
            <w:vAlign w:val="center"/>
          </w:tcPr>
          <w:p w14:paraId="19572BE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第四次</w:t>
            </w:r>
          </w:p>
        </w:tc>
        <w:tc>
          <w:tcPr>
            <w:tcW w:w="434" w:type="pct"/>
            <w:vMerge w:val="continue"/>
            <w:tcBorders>
              <w:tl2br w:val="nil"/>
              <w:tr2bl w:val="nil"/>
            </w:tcBorders>
            <w:noWrap w:val="0"/>
            <w:vAlign w:val="center"/>
          </w:tcPr>
          <w:p w14:paraId="75107D0F">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color w:val="auto"/>
                <w:highlight w:val="none"/>
              </w:rPr>
            </w:pPr>
          </w:p>
        </w:tc>
      </w:tr>
      <w:tr w14:paraId="3A793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5E6B088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530" w:type="pct"/>
            <w:vMerge w:val="restart"/>
            <w:tcBorders>
              <w:tl2br w:val="nil"/>
              <w:tr2bl w:val="nil"/>
            </w:tcBorders>
            <w:noWrap w:val="0"/>
            <w:vAlign w:val="center"/>
          </w:tcPr>
          <w:p w14:paraId="34B68E0D">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臭气浓度</w:t>
            </w:r>
          </w:p>
        </w:tc>
        <w:tc>
          <w:tcPr>
            <w:tcW w:w="579" w:type="pct"/>
            <w:vMerge w:val="restart"/>
            <w:tcBorders>
              <w:tl2br w:val="nil"/>
              <w:tr2bl w:val="nil"/>
            </w:tcBorders>
            <w:noWrap w:val="0"/>
            <w:vAlign w:val="center"/>
          </w:tcPr>
          <w:p w14:paraId="3496CE9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气袋样</w:t>
            </w:r>
          </w:p>
        </w:tc>
        <w:tc>
          <w:tcPr>
            <w:tcW w:w="571" w:type="pct"/>
            <w:vMerge w:val="restart"/>
            <w:tcBorders>
              <w:tl2br w:val="nil"/>
              <w:tr2bl w:val="nil"/>
            </w:tcBorders>
            <w:noWrap w:val="0"/>
            <w:vAlign w:val="center"/>
          </w:tcPr>
          <w:p w14:paraId="36428F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2024-11-12</w:t>
            </w:r>
          </w:p>
        </w:tc>
        <w:tc>
          <w:tcPr>
            <w:tcW w:w="481" w:type="pct"/>
            <w:tcBorders>
              <w:tl2br w:val="nil"/>
              <w:tr2bl w:val="nil"/>
            </w:tcBorders>
            <w:noWrap w:val="0"/>
            <w:vAlign w:val="center"/>
          </w:tcPr>
          <w:p w14:paraId="5E7483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3B3EF68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6AAEB2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447C37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restart"/>
            <w:tcBorders>
              <w:tl2br w:val="nil"/>
              <w:tr2bl w:val="nil"/>
            </w:tcBorders>
            <w:noWrap w:val="0"/>
            <w:vAlign w:val="center"/>
          </w:tcPr>
          <w:p w14:paraId="2CA8F6C6">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无量纲</w:t>
            </w:r>
          </w:p>
        </w:tc>
      </w:tr>
      <w:tr w14:paraId="01DD1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42D7FEA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530" w:type="pct"/>
            <w:vMerge w:val="continue"/>
            <w:tcBorders>
              <w:tl2br w:val="nil"/>
              <w:tr2bl w:val="nil"/>
            </w:tcBorders>
            <w:noWrap w:val="0"/>
            <w:vAlign w:val="center"/>
          </w:tcPr>
          <w:p w14:paraId="350EB6E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44C8C18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6086890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681999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1D3F8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76B13C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0C3951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6907E717">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18B25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62CE29A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530" w:type="pct"/>
            <w:vMerge w:val="continue"/>
            <w:tcBorders>
              <w:tl2br w:val="nil"/>
              <w:tr2bl w:val="nil"/>
            </w:tcBorders>
            <w:noWrap w:val="0"/>
            <w:vAlign w:val="center"/>
          </w:tcPr>
          <w:p w14:paraId="22A6AC2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3E10424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4436F01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065964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3DB27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5B9BD4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3DBAE0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5F4E8C0C">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398D7A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3500B8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530" w:type="pct"/>
            <w:vMerge w:val="continue"/>
            <w:tcBorders>
              <w:tl2br w:val="nil"/>
              <w:tr2bl w:val="nil"/>
            </w:tcBorders>
            <w:noWrap w:val="0"/>
            <w:vAlign w:val="center"/>
          </w:tcPr>
          <w:p w14:paraId="32FFA74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61B3943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132043B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3FF5FE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7CEAF9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36D0EE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460F5F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6EB2C20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4E5343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441E80E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厂界北○1#</w:t>
            </w:r>
          </w:p>
        </w:tc>
        <w:tc>
          <w:tcPr>
            <w:tcW w:w="530" w:type="pct"/>
            <w:vMerge w:val="continue"/>
            <w:tcBorders>
              <w:tl2br w:val="nil"/>
              <w:tr2bl w:val="nil"/>
            </w:tcBorders>
            <w:noWrap w:val="0"/>
            <w:vAlign w:val="center"/>
          </w:tcPr>
          <w:p w14:paraId="791CD0DC">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203FD56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restart"/>
            <w:tcBorders>
              <w:tl2br w:val="nil"/>
              <w:tr2bl w:val="nil"/>
            </w:tcBorders>
            <w:noWrap w:val="0"/>
            <w:vAlign w:val="center"/>
          </w:tcPr>
          <w:p w14:paraId="5B162F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2024-11-13</w:t>
            </w:r>
          </w:p>
        </w:tc>
        <w:tc>
          <w:tcPr>
            <w:tcW w:w="481" w:type="pct"/>
            <w:tcBorders>
              <w:tl2br w:val="nil"/>
              <w:tr2bl w:val="nil"/>
            </w:tcBorders>
            <w:noWrap w:val="0"/>
            <w:vAlign w:val="center"/>
          </w:tcPr>
          <w:p w14:paraId="52E765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4804710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5D2314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53774E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restart"/>
            <w:tcBorders>
              <w:tl2br w:val="nil"/>
              <w:tr2bl w:val="nil"/>
            </w:tcBorders>
            <w:noWrap w:val="0"/>
            <w:vAlign w:val="center"/>
          </w:tcPr>
          <w:p w14:paraId="3420017E">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r>
              <w:rPr>
                <w:rFonts w:hint="eastAsia" w:ascii="Times New Roman" w:hAnsi="Times New Roman" w:eastAsia="宋体"/>
                <w:b w:val="0"/>
                <w:bCs w:val="0"/>
                <w:color w:val="auto"/>
                <w:sz w:val="21"/>
                <w:szCs w:val="21"/>
                <w:highlight w:val="none"/>
                <w:vertAlign w:val="baseline"/>
                <w:lang w:val="en-US" w:eastAsia="zh-CN"/>
              </w:rPr>
              <w:t>无量纲</w:t>
            </w:r>
          </w:p>
        </w:tc>
      </w:tr>
      <w:tr w14:paraId="10F32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78E3AB8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厂界西○2#</w:t>
            </w:r>
          </w:p>
        </w:tc>
        <w:tc>
          <w:tcPr>
            <w:tcW w:w="530" w:type="pct"/>
            <w:vMerge w:val="continue"/>
            <w:tcBorders>
              <w:tl2br w:val="nil"/>
              <w:tr2bl w:val="nil"/>
            </w:tcBorders>
            <w:noWrap w:val="0"/>
            <w:vAlign w:val="center"/>
          </w:tcPr>
          <w:p w14:paraId="36B5F80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4B5F1C0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228B8F82">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150B14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3843F7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21099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D42C8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4D7F8BE4">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51E847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68D1DC9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厂界南○3#</w:t>
            </w:r>
          </w:p>
        </w:tc>
        <w:tc>
          <w:tcPr>
            <w:tcW w:w="530" w:type="pct"/>
            <w:vMerge w:val="continue"/>
            <w:tcBorders>
              <w:tl2br w:val="nil"/>
              <w:tr2bl w:val="nil"/>
            </w:tcBorders>
            <w:noWrap w:val="0"/>
            <w:vAlign w:val="center"/>
          </w:tcPr>
          <w:p w14:paraId="74A2A92F">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6480E4A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6922A53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19A388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7015B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74C470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633D03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1FB2E8D1">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r w14:paraId="5545F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59" w:type="pct"/>
            <w:tcBorders>
              <w:tl2br w:val="nil"/>
              <w:tr2bl w:val="nil"/>
            </w:tcBorders>
            <w:noWrap w:val="0"/>
            <w:vAlign w:val="center"/>
          </w:tcPr>
          <w:p w14:paraId="7109795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厂界东○4#</w:t>
            </w:r>
          </w:p>
        </w:tc>
        <w:tc>
          <w:tcPr>
            <w:tcW w:w="530" w:type="pct"/>
            <w:vMerge w:val="continue"/>
            <w:tcBorders>
              <w:tl2br w:val="nil"/>
              <w:tr2bl w:val="nil"/>
            </w:tcBorders>
            <w:noWrap w:val="0"/>
            <w:vAlign w:val="center"/>
          </w:tcPr>
          <w:p w14:paraId="4E9D0F26">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9" w:type="pct"/>
            <w:vMerge w:val="continue"/>
            <w:tcBorders>
              <w:tl2br w:val="nil"/>
              <w:tr2bl w:val="nil"/>
            </w:tcBorders>
            <w:noWrap w:val="0"/>
            <w:vAlign w:val="center"/>
          </w:tcPr>
          <w:p w14:paraId="010B3ACB">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571" w:type="pct"/>
            <w:vMerge w:val="continue"/>
            <w:tcBorders>
              <w:tl2br w:val="nil"/>
              <w:tr2bl w:val="nil"/>
            </w:tcBorders>
            <w:noWrap w:val="0"/>
            <w:vAlign w:val="center"/>
          </w:tcPr>
          <w:p w14:paraId="16FE67A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p>
        </w:tc>
        <w:tc>
          <w:tcPr>
            <w:tcW w:w="481" w:type="pct"/>
            <w:tcBorders>
              <w:tl2br w:val="nil"/>
              <w:tr2bl w:val="nil"/>
            </w:tcBorders>
            <w:noWrap w:val="0"/>
            <w:vAlign w:val="center"/>
          </w:tcPr>
          <w:p w14:paraId="2DC231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78BDC6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704CD0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81" w:type="pct"/>
            <w:tcBorders>
              <w:tl2br w:val="nil"/>
              <w:tr2bl w:val="nil"/>
            </w:tcBorders>
            <w:noWrap w:val="0"/>
            <w:vAlign w:val="center"/>
          </w:tcPr>
          <w:p w14:paraId="13093E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ascii="Times New Roman" w:hAnsi="Times New Roman" w:eastAsia="宋体" w:cs="Times New Roman"/>
                <w:i w:val="0"/>
                <w:iCs w:val="0"/>
                <w:color w:val="000000"/>
                <w:kern w:val="2"/>
                <w:sz w:val="18"/>
                <w:szCs w:val="18"/>
                <w:u w:val="none"/>
                <w:lang w:val="en-US" w:eastAsia="zh-CN" w:bidi="ar-SA"/>
              </w:rPr>
              <w:t>＜10</w:t>
            </w:r>
          </w:p>
        </w:tc>
        <w:tc>
          <w:tcPr>
            <w:tcW w:w="434" w:type="pct"/>
            <w:vMerge w:val="continue"/>
            <w:tcBorders>
              <w:tl2br w:val="nil"/>
              <w:tr2bl w:val="nil"/>
            </w:tcBorders>
            <w:noWrap w:val="0"/>
            <w:vAlign w:val="center"/>
          </w:tcPr>
          <w:p w14:paraId="3D0C18E8">
            <w:pPr>
              <w:keepNext w:val="0"/>
              <w:keepLines w:val="0"/>
              <w:pageBreakBefore w:val="0"/>
              <w:widowControl w:val="0"/>
              <w:kinsoku/>
              <w:wordWrap/>
              <w:overflowPunct/>
              <w:topLinePunct w:val="0"/>
              <w:autoSpaceDE/>
              <w:autoSpaceDN/>
              <w:bidi w:val="0"/>
              <w:adjustRightInd/>
              <w:snapToGrid/>
              <w:spacing w:line="240" w:lineRule="exact"/>
              <w:ind w:left="-120" w:leftChars="-50" w:right="-120" w:rightChars="-50"/>
              <w:jc w:val="center"/>
              <w:textAlignment w:val="auto"/>
              <w:rPr>
                <w:rFonts w:hint="default" w:ascii="Times New Roman" w:hAnsi="Times New Roman" w:eastAsia="宋体"/>
                <w:b w:val="0"/>
                <w:bCs w:val="0"/>
                <w:color w:val="auto"/>
                <w:sz w:val="21"/>
                <w:szCs w:val="21"/>
                <w:highlight w:val="none"/>
                <w:vertAlign w:val="baseline"/>
                <w:lang w:val="en-US" w:eastAsia="zh-CN"/>
              </w:rPr>
            </w:pPr>
          </w:p>
        </w:tc>
      </w:tr>
    </w:tbl>
    <w:p w14:paraId="4687904C">
      <w:pPr>
        <w:pStyle w:val="22"/>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4002C4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铭宇新材料有限公司运营过程中产生的废气主要为挤出过程中产生的有机废气（非甲烷总烃）和恶臭。其中有组织非甲烷总烃排放浓度满足《合成树脂工业污染物排放标准》(GB31572-2015)中表5规定的大气污染物特别排放限值要求；无组织非甲烷总烃、颗粒物排放浓度满足《合成树脂工业污染物排放标准》(GB31572-2015)中表9规定的大气污染物特别排放限值要求；厂区内VOCs无组织排放浓度满足《挥发性有机物无组织排放控制标准》（GB37822-2019）中特别排放限值要求。臭气浓度排放满足《恶臭污染物排放标准》（GB14554-93）表 2限值要求。</w:t>
      </w:r>
    </w:p>
    <w:p w14:paraId="57B6777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排气筒高度均为15m，直径0.4m，非甲烷总烃去除效率58.3%，基本能满足环评审批要求。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7895C90D">
      <w:pPr>
        <w:bidi w:val="0"/>
        <w:jc w:val="center"/>
        <w:rPr>
          <w:rFonts w:hint="eastAsia"/>
          <w:color w:val="auto"/>
          <w:highlight w:val="none"/>
          <w:lang w:val="en-US" w:eastAsia="zh-CN"/>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6昼间厂界</w:t>
      </w:r>
      <w:r>
        <w:rPr>
          <w:rFonts w:hint="eastAsia" w:ascii="宋体" w:hAnsi="宋体" w:eastAsia="宋体" w:cs="宋体"/>
          <w:b w:val="0"/>
          <w:bCs/>
          <w:kern w:val="2"/>
          <w:sz w:val="24"/>
          <w:szCs w:val="24"/>
          <w:lang w:val="en-US" w:eastAsia="zh-CN" w:bidi="ar-SA"/>
        </w:rPr>
        <w:t>噪声检测结果</w:t>
      </w: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30"/>
        <w:gridCol w:w="1364"/>
        <w:gridCol w:w="1282"/>
        <w:gridCol w:w="2233"/>
        <w:gridCol w:w="1413"/>
      </w:tblGrid>
      <w:tr w14:paraId="44C99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5904644D">
            <w:pPr>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检测点位</w:t>
            </w:r>
          </w:p>
        </w:tc>
        <w:tc>
          <w:tcPr>
            <w:tcW w:w="800" w:type="pct"/>
            <w:tcBorders>
              <w:tl2br w:val="nil"/>
              <w:tr2bl w:val="nil"/>
            </w:tcBorders>
            <w:noWrap w:val="0"/>
            <w:vAlign w:val="center"/>
          </w:tcPr>
          <w:p w14:paraId="5E652F63">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w:t>
            </w:r>
            <w:r>
              <w:rPr>
                <w:rFonts w:hint="eastAsia" w:ascii="Times New Roman" w:hAnsi="Times New Roman" w:eastAsia="宋体" w:cs="Times New Roman"/>
                <w:b/>
                <w:color w:val="auto"/>
                <w:sz w:val="21"/>
                <w:szCs w:val="21"/>
                <w:highlight w:val="none"/>
                <w:lang w:val="en-US" w:eastAsia="zh-CN"/>
              </w:rPr>
              <w:t>日期</w:t>
            </w:r>
          </w:p>
        </w:tc>
        <w:tc>
          <w:tcPr>
            <w:tcW w:w="752" w:type="pct"/>
            <w:tcBorders>
              <w:tl2br w:val="nil"/>
              <w:tr2bl w:val="nil"/>
            </w:tcBorders>
            <w:noWrap w:val="0"/>
            <w:vAlign w:val="center"/>
          </w:tcPr>
          <w:p w14:paraId="7D8DA05C">
            <w:pPr>
              <w:jc w:val="center"/>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主要声源</w:t>
            </w:r>
          </w:p>
        </w:tc>
        <w:tc>
          <w:tcPr>
            <w:tcW w:w="1310" w:type="pct"/>
            <w:tcBorders>
              <w:tl2br w:val="nil"/>
              <w:tr2bl w:val="nil"/>
            </w:tcBorders>
            <w:noWrap w:val="0"/>
            <w:vAlign w:val="center"/>
          </w:tcPr>
          <w:p w14:paraId="73AEAADD">
            <w:pPr>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检测时间</w:t>
            </w:r>
          </w:p>
        </w:tc>
        <w:tc>
          <w:tcPr>
            <w:tcW w:w="829" w:type="pct"/>
            <w:tcBorders>
              <w:tl2br w:val="nil"/>
              <w:tr2bl w:val="nil"/>
            </w:tcBorders>
            <w:noWrap w:val="0"/>
            <w:vAlign w:val="center"/>
          </w:tcPr>
          <w:p w14:paraId="1D959123">
            <w:pPr>
              <w:jc w:val="center"/>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L</w:t>
            </w:r>
            <w:r>
              <w:rPr>
                <w:rFonts w:hint="default" w:ascii="Times New Roman" w:hAnsi="Times New Roman" w:eastAsia="宋体" w:cs="Times New Roman"/>
                <w:b/>
                <w:color w:val="auto"/>
                <w:sz w:val="21"/>
                <w:szCs w:val="21"/>
                <w:highlight w:val="none"/>
                <w:vertAlign w:val="subscript"/>
              </w:rPr>
              <w:t>eq</w:t>
            </w:r>
            <w:r>
              <w:rPr>
                <w:rFonts w:hint="eastAsia" w:ascii="Times New Roman" w:hAnsi="Times New Roman" w:eastAsia="宋体" w:cs="Times New Roman"/>
                <w:b/>
                <w:color w:val="auto"/>
                <w:sz w:val="21"/>
                <w:szCs w:val="21"/>
                <w:highlight w:val="none"/>
                <w:vertAlign w:val="subscript"/>
                <w:lang w:val="en-US" w:eastAsia="zh-CN"/>
              </w:rPr>
              <w:t xml:space="preserve">  </w:t>
            </w:r>
            <w:r>
              <w:rPr>
                <w:rFonts w:hint="default" w:ascii="Times New Roman" w:hAnsi="Times New Roman" w:eastAsia="宋体" w:cs="Times New Roman"/>
                <w:b/>
                <w:color w:val="auto"/>
                <w:sz w:val="21"/>
                <w:szCs w:val="21"/>
                <w:highlight w:val="none"/>
              </w:rPr>
              <w:t>dB</w:t>
            </w:r>
            <w:r>
              <w:rPr>
                <w:rFonts w:hint="eastAsia" w:ascii="Times New Roman" w:hAnsi="Times New Roman" w:eastAsia="宋体" w:cs="Times New Roman"/>
                <w:b/>
                <w:color w:val="auto"/>
                <w:sz w:val="21"/>
                <w:szCs w:val="21"/>
                <w:highlight w:val="none"/>
                <w:lang w:val="en-US" w:eastAsia="zh-CN"/>
              </w:rPr>
              <w:t>(</w:t>
            </w:r>
            <w:r>
              <w:rPr>
                <w:rFonts w:hint="default" w:ascii="Times New Roman" w:hAnsi="Times New Roman" w:eastAsia="宋体" w:cs="Times New Roman"/>
                <w:b/>
                <w:color w:val="auto"/>
                <w:sz w:val="21"/>
                <w:szCs w:val="21"/>
                <w:highlight w:val="none"/>
              </w:rPr>
              <w:t>A)</w:t>
            </w:r>
          </w:p>
        </w:tc>
      </w:tr>
      <w:tr w14:paraId="635A5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3305009A">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厂界北侧 △1#</w:t>
            </w:r>
          </w:p>
        </w:tc>
        <w:tc>
          <w:tcPr>
            <w:tcW w:w="800" w:type="pct"/>
            <w:vMerge w:val="restart"/>
            <w:tcBorders>
              <w:tl2br w:val="nil"/>
              <w:tr2bl w:val="nil"/>
            </w:tcBorders>
            <w:noWrap w:val="0"/>
            <w:vAlign w:val="center"/>
          </w:tcPr>
          <w:p w14:paraId="2695F8FE">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rPr>
              <w:t>2024-11-12</w:t>
            </w:r>
          </w:p>
        </w:tc>
        <w:tc>
          <w:tcPr>
            <w:tcW w:w="752" w:type="pct"/>
            <w:vMerge w:val="restart"/>
            <w:tcBorders>
              <w:tl2br w:val="nil"/>
              <w:tr2bl w:val="nil"/>
            </w:tcBorders>
            <w:noWrap w:val="0"/>
            <w:vAlign w:val="center"/>
          </w:tcPr>
          <w:p w14:paraId="3CFC48D2">
            <w:pPr>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厂内设备</w:t>
            </w:r>
          </w:p>
        </w:tc>
        <w:tc>
          <w:tcPr>
            <w:tcW w:w="1310" w:type="pct"/>
            <w:tcBorders>
              <w:tl2br w:val="nil"/>
              <w:tr2bl w:val="nil"/>
            </w:tcBorders>
            <w:noWrap w:val="0"/>
            <w:vAlign w:val="center"/>
          </w:tcPr>
          <w:p w14:paraId="5A179167">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昼间（15:55-16:00）</w:t>
            </w:r>
          </w:p>
        </w:tc>
        <w:tc>
          <w:tcPr>
            <w:tcW w:w="829" w:type="pct"/>
            <w:tcBorders>
              <w:tl2br w:val="nil"/>
              <w:tr2bl w:val="nil"/>
            </w:tcBorders>
            <w:noWrap w:val="0"/>
            <w:vAlign w:val="center"/>
          </w:tcPr>
          <w:p w14:paraId="1CC50007">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r w14:paraId="1E9A2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42BEA0E9">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厂界西侧 △2#</w:t>
            </w:r>
          </w:p>
        </w:tc>
        <w:tc>
          <w:tcPr>
            <w:tcW w:w="800" w:type="pct"/>
            <w:vMerge w:val="continue"/>
            <w:tcBorders>
              <w:tl2br w:val="nil"/>
              <w:tr2bl w:val="nil"/>
            </w:tcBorders>
            <w:noWrap w:val="0"/>
            <w:vAlign w:val="center"/>
          </w:tcPr>
          <w:p w14:paraId="6B865769">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2CF44DF2">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6DC66FA0">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昼间（16:14-16:19）</w:t>
            </w:r>
          </w:p>
        </w:tc>
        <w:tc>
          <w:tcPr>
            <w:tcW w:w="829" w:type="pct"/>
            <w:tcBorders>
              <w:tl2br w:val="nil"/>
              <w:tr2bl w:val="nil"/>
            </w:tcBorders>
            <w:noWrap w:val="0"/>
            <w:vAlign w:val="center"/>
          </w:tcPr>
          <w:p w14:paraId="66CB8D64">
            <w:pPr>
              <w:ind w:left="-120" w:leftChars="-50" w:right="-120" w:rightChars="-50"/>
              <w:jc w:val="center"/>
              <w:rPr>
                <w:rFonts w:hint="default"/>
                <w:color w:val="auto"/>
                <w:highlight w:val="none"/>
                <w:lang w:val="en-US" w:eastAsia="zh-CN"/>
              </w:rPr>
            </w:pPr>
            <w:r>
              <w:rPr>
                <w:rFonts w:hint="eastAsia"/>
                <w:color w:val="auto"/>
                <w:highlight w:val="none"/>
                <w:lang w:val="en-US" w:eastAsia="zh-CN"/>
              </w:rPr>
              <w:t>60</w:t>
            </w:r>
          </w:p>
        </w:tc>
      </w:tr>
      <w:tr w14:paraId="733EF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0404A5C1">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厂界东侧 △3#</w:t>
            </w:r>
          </w:p>
        </w:tc>
        <w:tc>
          <w:tcPr>
            <w:tcW w:w="800" w:type="pct"/>
            <w:vMerge w:val="continue"/>
            <w:tcBorders>
              <w:tl2br w:val="nil"/>
              <w:tr2bl w:val="nil"/>
            </w:tcBorders>
            <w:noWrap w:val="0"/>
            <w:vAlign w:val="center"/>
          </w:tcPr>
          <w:p w14:paraId="1EE34A1B">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6F4A6B44">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0B457F76">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昼间（16:35-16:40）</w:t>
            </w:r>
          </w:p>
        </w:tc>
        <w:tc>
          <w:tcPr>
            <w:tcW w:w="829" w:type="pct"/>
            <w:tcBorders>
              <w:tl2br w:val="nil"/>
              <w:tr2bl w:val="nil"/>
            </w:tcBorders>
            <w:noWrap w:val="0"/>
            <w:vAlign w:val="center"/>
          </w:tcPr>
          <w:p w14:paraId="75785DE1">
            <w:pPr>
              <w:ind w:left="-120" w:leftChars="-50" w:right="-120" w:rightChars="-50"/>
              <w:jc w:val="center"/>
              <w:rPr>
                <w:rFonts w:hint="default"/>
                <w:color w:val="auto"/>
                <w:highlight w:val="none"/>
                <w:lang w:val="en-US" w:eastAsia="zh-CN"/>
              </w:rPr>
            </w:pPr>
            <w:r>
              <w:rPr>
                <w:rFonts w:hint="eastAsia"/>
                <w:color w:val="auto"/>
                <w:highlight w:val="none"/>
                <w:lang w:val="en-US" w:eastAsia="zh-CN"/>
              </w:rPr>
              <w:t>58</w:t>
            </w:r>
          </w:p>
        </w:tc>
      </w:tr>
      <w:tr w14:paraId="34713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2A5A2C81">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厂界南侧 △4#</w:t>
            </w:r>
          </w:p>
        </w:tc>
        <w:tc>
          <w:tcPr>
            <w:tcW w:w="800" w:type="pct"/>
            <w:vMerge w:val="continue"/>
            <w:tcBorders>
              <w:tl2br w:val="nil"/>
              <w:tr2bl w:val="nil"/>
            </w:tcBorders>
            <w:noWrap w:val="0"/>
            <w:vAlign w:val="center"/>
          </w:tcPr>
          <w:p w14:paraId="786CBF31">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2435DE29">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0D1495F3">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昼间（16:23-16:28）</w:t>
            </w:r>
          </w:p>
        </w:tc>
        <w:tc>
          <w:tcPr>
            <w:tcW w:w="829" w:type="pct"/>
            <w:tcBorders>
              <w:tl2br w:val="nil"/>
              <w:tr2bl w:val="nil"/>
            </w:tcBorders>
            <w:noWrap w:val="0"/>
            <w:vAlign w:val="center"/>
          </w:tcPr>
          <w:p w14:paraId="0EEDE47B">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r w14:paraId="17F41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5D390655">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厂界北侧 △1#</w:t>
            </w:r>
          </w:p>
        </w:tc>
        <w:tc>
          <w:tcPr>
            <w:tcW w:w="800" w:type="pct"/>
            <w:vMerge w:val="restart"/>
            <w:tcBorders>
              <w:tl2br w:val="nil"/>
              <w:tr2bl w:val="nil"/>
            </w:tcBorders>
            <w:noWrap w:val="0"/>
            <w:vAlign w:val="center"/>
          </w:tcPr>
          <w:p w14:paraId="3BB00588">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rPr>
              <w:t>2024-11-13</w:t>
            </w:r>
          </w:p>
        </w:tc>
        <w:tc>
          <w:tcPr>
            <w:tcW w:w="752" w:type="pct"/>
            <w:vMerge w:val="restart"/>
            <w:tcBorders>
              <w:tl2br w:val="nil"/>
              <w:tr2bl w:val="nil"/>
            </w:tcBorders>
            <w:noWrap w:val="0"/>
            <w:vAlign w:val="center"/>
          </w:tcPr>
          <w:p w14:paraId="3A7F5758">
            <w:pPr>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厂内设备</w:t>
            </w:r>
          </w:p>
        </w:tc>
        <w:tc>
          <w:tcPr>
            <w:tcW w:w="1310" w:type="pct"/>
            <w:tcBorders>
              <w:tl2br w:val="nil"/>
              <w:tr2bl w:val="nil"/>
            </w:tcBorders>
            <w:noWrap w:val="0"/>
            <w:vAlign w:val="center"/>
          </w:tcPr>
          <w:p w14:paraId="50D5F15E">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昼间（16:25-16:30）</w:t>
            </w:r>
          </w:p>
        </w:tc>
        <w:tc>
          <w:tcPr>
            <w:tcW w:w="829" w:type="pct"/>
            <w:tcBorders>
              <w:tl2br w:val="nil"/>
              <w:tr2bl w:val="nil"/>
            </w:tcBorders>
            <w:noWrap w:val="0"/>
            <w:vAlign w:val="center"/>
          </w:tcPr>
          <w:p w14:paraId="7E9D1EEE">
            <w:pPr>
              <w:ind w:left="-120" w:leftChars="-50" w:right="-120" w:rightChars="-50"/>
              <w:jc w:val="center"/>
              <w:rPr>
                <w:rFonts w:hint="default"/>
                <w:color w:val="auto"/>
                <w:highlight w:val="none"/>
                <w:lang w:val="en-US" w:eastAsia="zh-CN"/>
              </w:rPr>
            </w:pPr>
            <w:r>
              <w:rPr>
                <w:rFonts w:hint="eastAsia"/>
                <w:color w:val="auto"/>
                <w:highlight w:val="none"/>
                <w:lang w:val="en-US" w:eastAsia="zh-CN"/>
              </w:rPr>
              <w:t>57</w:t>
            </w:r>
          </w:p>
        </w:tc>
      </w:tr>
      <w:tr w14:paraId="7458E6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071035BB">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厂界西侧 △2#</w:t>
            </w:r>
          </w:p>
        </w:tc>
        <w:tc>
          <w:tcPr>
            <w:tcW w:w="800" w:type="pct"/>
            <w:vMerge w:val="continue"/>
            <w:tcBorders>
              <w:tl2br w:val="nil"/>
              <w:tr2bl w:val="nil"/>
            </w:tcBorders>
            <w:noWrap w:val="0"/>
            <w:vAlign w:val="center"/>
          </w:tcPr>
          <w:p w14:paraId="19BE3640">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2DDE5405">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0E9E305E">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昼间（16:33-16:38）</w:t>
            </w:r>
          </w:p>
        </w:tc>
        <w:tc>
          <w:tcPr>
            <w:tcW w:w="829" w:type="pct"/>
            <w:tcBorders>
              <w:tl2br w:val="nil"/>
              <w:tr2bl w:val="nil"/>
            </w:tcBorders>
            <w:noWrap w:val="0"/>
            <w:vAlign w:val="center"/>
          </w:tcPr>
          <w:p w14:paraId="6AA4BCC6">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r w14:paraId="40E0D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2BE093EB">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厂界东侧 △3#</w:t>
            </w:r>
          </w:p>
        </w:tc>
        <w:tc>
          <w:tcPr>
            <w:tcW w:w="800" w:type="pct"/>
            <w:vMerge w:val="continue"/>
            <w:tcBorders>
              <w:tl2br w:val="nil"/>
              <w:tr2bl w:val="nil"/>
            </w:tcBorders>
            <w:noWrap w:val="0"/>
            <w:vAlign w:val="center"/>
          </w:tcPr>
          <w:p w14:paraId="1B83F011">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5EE2F1C5">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7153DF3F">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昼间（16:42-16:47）</w:t>
            </w:r>
          </w:p>
        </w:tc>
        <w:tc>
          <w:tcPr>
            <w:tcW w:w="829" w:type="pct"/>
            <w:tcBorders>
              <w:tl2br w:val="nil"/>
              <w:tr2bl w:val="nil"/>
            </w:tcBorders>
            <w:noWrap w:val="0"/>
            <w:vAlign w:val="center"/>
          </w:tcPr>
          <w:p w14:paraId="2072BC4C">
            <w:pPr>
              <w:ind w:left="-120" w:leftChars="-50" w:right="-120" w:rightChars="-50"/>
              <w:jc w:val="center"/>
              <w:rPr>
                <w:rFonts w:hint="default"/>
                <w:color w:val="auto"/>
                <w:highlight w:val="none"/>
                <w:lang w:val="en-US" w:eastAsia="zh-CN"/>
              </w:rPr>
            </w:pPr>
            <w:r>
              <w:rPr>
                <w:rFonts w:hint="eastAsia"/>
                <w:color w:val="auto"/>
                <w:highlight w:val="none"/>
                <w:lang w:val="en-US" w:eastAsia="zh-CN"/>
              </w:rPr>
              <w:t>58</w:t>
            </w:r>
          </w:p>
        </w:tc>
      </w:tr>
      <w:tr w14:paraId="23972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8" w:type="pct"/>
            <w:tcBorders>
              <w:tl2br w:val="nil"/>
              <w:tr2bl w:val="nil"/>
            </w:tcBorders>
            <w:noWrap w:val="0"/>
            <w:vAlign w:val="center"/>
          </w:tcPr>
          <w:p w14:paraId="6E3BABC0">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厂界南侧 △4#</w:t>
            </w:r>
          </w:p>
        </w:tc>
        <w:tc>
          <w:tcPr>
            <w:tcW w:w="800" w:type="pct"/>
            <w:vMerge w:val="continue"/>
            <w:tcBorders>
              <w:tl2br w:val="nil"/>
              <w:tr2bl w:val="nil"/>
            </w:tcBorders>
            <w:noWrap w:val="0"/>
            <w:vAlign w:val="center"/>
          </w:tcPr>
          <w:p w14:paraId="55B36E11">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6378795D">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0" w:type="pct"/>
            <w:tcBorders>
              <w:tl2br w:val="nil"/>
              <w:tr2bl w:val="nil"/>
            </w:tcBorders>
            <w:noWrap w:val="0"/>
            <w:vAlign w:val="center"/>
          </w:tcPr>
          <w:p w14:paraId="4C628BD4">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昼间（16:53-16:58）</w:t>
            </w:r>
          </w:p>
        </w:tc>
        <w:tc>
          <w:tcPr>
            <w:tcW w:w="829" w:type="pct"/>
            <w:tcBorders>
              <w:tl2br w:val="nil"/>
              <w:tr2bl w:val="nil"/>
            </w:tcBorders>
            <w:noWrap w:val="0"/>
            <w:vAlign w:val="center"/>
          </w:tcPr>
          <w:p w14:paraId="4EC19C6B">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bl>
    <w:p w14:paraId="5A3BD0A8">
      <w:pPr>
        <w:bidi w:val="0"/>
        <w:jc w:val="center"/>
        <w:rPr>
          <w:rFonts w:hint="eastAsia"/>
          <w:color w:val="auto"/>
          <w:highlight w:val="none"/>
          <w:lang w:val="en-US" w:eastAsia="zh-CN"/>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7昼间敏感点</w:t>
      </w:r>
      <w:r>
        <w:rPr>
          <w:rFonts w:hint="eastAsia" w:ascii="宋体" w:hAnsi="宋体" w:eastAsia="宋体" w:cs="宋体"/>
          <w:b w:val="0"/>
          <w:bCs/>
          <w:kern w:val="2"/>
          <w:sz w:val="24"/>
          <w:szCs w:val="24"/>
          <w:lang w:val="en-US" w:eastAsia="zh-CN" w:bidi="ar-SA"/>
        </w:rPr>
        <w:t>噪声检测结果</w:t>
      </w:r>
    </w:p>
    <w:p w14:paraId="42675120">
      <w:pPr>
        <w:jc w:val="both"/>
        <w:rPr>
          <w:rFonts w:hint="eastAsia" w:ascii="Times New Roman" w:hAnsi="Times New Roman" w:eastAsia="宋体" w:cs="Times New Roman"/>
          <w:b/>
          <w:bCs w:val="0"/>
          <w:color w:val="auto"/>
          <w:sz w:val="21"/>
          <w:szCs w:val="21"/>
          <w:highlight w:val="none"/>
          <w:lang w:val="en-US" w:eastAsia="zh-CN"/>
        </w:rPr>
      </w:pPr>
    </w:p>
    <w:tbl>
      <w:tblPr>
        <w:tblStyle w:val="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1360"/>
        <w:gridCol w:w="1283"/>
        <w:gridCol w:w="2236"/>
        <w:gridCol w:w="1414"/>
      </w:tblGrid>
      <w:tr w14:paraId="0C29D5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7" w:type="pct"/>
            <w:tcBorders>
              <w:tl2br w:val="nil"/>
              <w:tr2bl w:val="nil"/>
            </w:tcBorders>
            <w:noWrap w:val="0"/>
            <w:vAlign w:val="center"/>
          </w:tcPr>
          <w:p w14:paraId="5EED7303">
            <w:pPr>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bCs/>
                <w:color w:val="auto"/>
                <w:sz w:val="21"/>
                <w:szCs w:val="21"/>
                <w:highlight w:val="none"/>
                <w:lang w:val="en-US" w:eastAsia="zh-CN"/>
              </w:rPr>
              <w:t>检测点位</w:t>
            </w:r>
          </w:p>
        </w:tc>
        <w:tc>
          <w:tcPr>
            <w:tcW w:w="797" w:type="pct"/>
            <w:tcBorders>
              <w:tl2br w:val="nil"/>
              <w:tr2bl w:val="nil"/>
            </w:tcBorders>
            <w:noWrap w:val="0"/>
            <w:vAlign w:val="center"/>
          </w:tcPr>
          <w:p w14:paraId="1B28137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w:t>
            </w:r>
            <w:r>
              <w:rPr>
                <w:rFonts w:hint="eastAsia" w:ascii="Times New Roman" w:hAnsi="Times New Roman" w:eastAsia="宋体" w:cs="Times New Roman"/>
                <w:b/>
                <w:color w:val="auto"/>
                <w:sz w:val="21"/>
                <w:szCs w:val="21"/>
                <w:highlight w:val="none"/>
                <w:lang w:val="en-US" w:eastAsia="zh-CN"/>
              </w:rPr>
              <w:t>日期</w:t>
            </w:r>
          </w:p>
        </w:tc>
        <w:tc>
          <w:tcPr>
            <w:tcW w:w="752" w:type="pct"/>
            <w:tcBorders>
              <w:tl2br w:val="nil"/>
              <w:tr2bl w:val="nil"/>
            </w:tcBorders>
            <w:noWrap w:val="0"/>
            <w:vAlign w:val="center"/>
          </w:tcPr>
          <w:p w14:paraId="5C85F65C">
            <w:pPr>
              <w:jc w:val="center"/>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主要声源</w:t>
            </w:r>
          </w:p>
        </w:tc>
        <w:tc>
          <w:tcPr>
            <w:tcW w:w="1311" w:type="pct"/>
            <w:tcBorders>
              <w:tl2br w:val="nil"/>
              <w:tr2bl w:val="nil"/>
            </w:tcBorders>
            <w:noWrap w:val="0"/>
            <w:vAlign w:val="center"/>
          </w:tcPr>
          <w:p w14:paraId="7E8D33A8">
            <w:pPr>
              <w:jc w:val="center"/>
              <w:rPr>
                <w:rFonts w:hint="default" w:ascii="Times New Roman" w:hAnsi="Times New Roman" w:eastAsia="宋体" w:cs="Times New Roman"/>
                <w:b/>
                <w:color w:val="auto"/>
                <w:kern w:val="2"/>
                <w:sz w:val="21"/>
                <w:szCs w:val="21"/>
                <w:highlight w:val="none"/>
                <w:lang w:val="en-US" w:eastAsia="zh-CN" w:bidi="ar-SA"/>
              </w:rPr>
            </w:pPr>
            <w:r>
              <w:rPr>
                <w:rFonts w:hint="eastAsia" w:ascii="Times New Roman" w:hAnsi="Times New Roman" w:eastAsia="宋体" w:cs="Times New Roman"/>
                <w:b/>
                <w:color w:val="auto"/>
                <w:sz w:val="21"/>
                <w:szCs w:val="21"/>
                <w:highlight w:val="none"/>
                <w:lang w:val="en-US" w:eastAsia="zh-CN"/>
              </w:rPr>
              <w:t>检测时间</w:t>
            </w:r>
          </w:p>
        </w:tc>
        <w:tc>
          <w:tcPr>
            <w:tcW w:w="829" w:type="pct"/>
            <w:tcBorders>
              <w:tl2br w:val="nil"/>
              <w:tr2bl w:val="nil"/>
            </w:tcBorders>
            <w:noWrap w:val="0"/>
            <w:vAlign w:val="center"/>
          </w:tcPr>
          <w:p w14:paraId="20111741">
            <w:pPr>
              <w:jc w:val="center"/>
              <w:rPr>
                <w:rFonts w:hint="eastAsia"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L</w:t>
            </w:r>
            <w:r>
              <w:rPr>
                <w:rFonts w:hint="default" w:ascii="Times New Roman" w:hAnsi="Times New Roman" w:eastAsia="宋体" w:cs="Times New Roman"/>
                <w:b/>
                <w:color w:val="auto"/>
                <w:sz w:val="21"/>
                <w:szCs w:val="21"/>
                <w:highlight w:val="none"/>
                <w:vertAlign w:val="subscript"/>
              </w:rPr>
              <w:t>eq</w:t>
            </w:r>
            <w:r>
              <w:rPr>
                <w:rFonts w:hint="eastAsia" w:ascii="Times New Roman" w:hAnsi="Times New Roman" w:eastAsia="宋体" w:cs="Times New Roman"/>
                <w:b/>
                <w:color w:val="auto"/>
                <w:sz w:val="21"/>
                <w:szCs w:val="21"/>
                <w:highlight w:val="none"/>
                <w:vertAlign w:val="subscript"/>
                <w:lang w:val="en-US" w:eastAsia="zh-CN"/>
              </w:rPr>
              <w:t xml:space="preserve">  </w:t>
            </w:r>
            <w:r>
              <w:rPr>
                <w:rFonts w:hint="default" w:ascii="Times New Roman" w:hAnsi="Times New Roman" w:eastAsia="宋体" w:cs="Times New Roman"/>
                <w:b/>
                <w:color w:val="auto"/>
                <w:sz w:val="21"/>
                <w:szCs w:val="21"/>
                <w:highlight w:val="none"/>
              </w:rPr>
              <w:t>dB</w:t>
            </w:r>
            <w:r>
              <w:rPr>
                <w:rFonts w:hint="eastAsia" w:ascii="Times New Roman" w:hAnsi="Times New Roman" w:eastAsia="宋体" w:cs="Times New Roman"/>
                <w:b/>
                <w:color w:val="auto"/>
                <w:sz w:val="21"/>
                <w:szCs w:val="21"/>
                <w:highlight w:val="none"/>
                <w:lang w:val="en-US" w:eastAsia="zh-CN"/>
              </w:rPr>
              <w:t>(</w:t>
            </w:r>
            <w:r>
              <w:rPr>
                <w:rFonts w:hint="default" w:ascii="Times New Roman" w:hAnsi="Times New Roman" w:eastAsia="宋体" w:cs="Times New Roman"/>
                <w:b/>
                <w:color w:val="auto"/>
                <w:sz w:val="21"/>
                <w:szCs w:val="21"/>
                <w:highlight w:val="none"/>
              </w:rPr>
              <w:t>A)</w:t>
            </w:r>
          </w:p>
        </w:tc>
      </w:tr>
      <w:tr w14:paraId="6940EF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7" w:type="pct"/>
            <w:tcBorders>
              <w:tl2br w:val="nil"/>
              <w:tr2bl w:val="nil"/>
            </w:tcBorders>
            <w:noWrap w:val="0"/>
            <w:vAlign w:val="center"/>
          </w:tcPr>
          <w:p w14:paraId="4FBBB5FE">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北面敏感点 △5#</w:t>
            </w:r>
          </w:p>
        </w:tc>
        <w:tc>
          <w:tcPr>
            <w:tcW w:w="797" w:type="pct"/>
            <w:vMerge w:val="restart"/>
            <w:tcBorders>
              <w:tl2br w:val="nil"/>
              <w:tr2bl w:val="nil"/>
            </w:tcBorders>
            <w:noWrap w:val="0"/>
            <w:vAlign w:val="center"/>
          </w:tcPr>
          <w:p w14:paraId="5C7149D3">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rPr>
              <w:t>2024-11-12</w:t>
            </w:r>
          </w:p>
        </w:tc>
        <w:tc>
          <w:tcPr>
            <w:tcW w:w="752" w:type="pct"/>
            <w:vMerge w:val="restart"/>
            <w:tcBorders>
              <w:tl2br w:val="nil"/>
              <w:tr2bl w:val="nil"/>
            </w:tcBorders>
            <w:noWrap w:val="0"/>
            <w:vAlign w:val="center"/>
          </w:tcPr>
          <w:p w14:paraId="108BE5A2">
            <w:pPr>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社会生活噪声</w:t>
            </w:r>
          </w:p>
        </w:tc>
        <w:tc>
          <w:tcPr>
            <w:tcW w:w="1311" w:type="pct"/>
            <w:tcBorders>
              <w:tl2br w:val="nil"/>
              <w:tr2bl w:val="nil"/>
            </w:tcBorders>
            <w:noWrap w:val="0"/>
            <w:vAlign w:val="center"/>
          </w:tcPr>
          <w:p w14:paraId="6FCA0462">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昼间（16:49-16:59）</w:t>
            </w:r>
          </w:p>
        </w:tc>
        <w:tc>
          <w:tcPr>
            <w:tcW w:w="829" w:type="pct"/>
            <w:tcBorders>
              <w:tl2br w:val="nil"/>
              <w:tr2bl w:val="nil"/>
            </w:tcBorders>
            <w:noWrap w:val="0"/>
            <w:vAlign w:val="center"/>
          </w:tcPr>
          <w:p w14:paraId="00F68CAD">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r w14:paraId="53113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7" w:type="pct"/>
            <w:tcBorders>
              <w:tl2br w:val="nil"/>
              <w:tr2bl w:val="nil"/>
            </w:tcBorders>
            <w:noWrap w:val="0"/>
            <w:vAlign w:val="center"/>
          </w:tcPr>
          <w:p w14:paraId="0F11D8C8">
            <w:pPr>
              <w:ind w:left="-120" w:leftChars="-50" w:right="-120" w:rightChars="-5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西面敏感点 △6#</w:t>
            </w:r>
          </w:p>
        </w:tc>
        <w:tc>
          <w:tcPr>
            <w:tcW w:w="797" w:type="pct"/>
            <w:vMerge w:val="continue"/>
            <w:tcBorders>
              <w:tl2br w:val="nil"/>
              <w:tr2bl w:val="nil"/>
            </w:tcBorders>
            <w:noWrap w:val="0"/>
            <w:vAlign w:val="center"/>
          </w:tcPr>
          <w:p w14:paraId="4F6714E3">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1D5E158F">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1" w:type="pct"/>
            <w:tcBorders>
              <w:tl2br w:val="nil"/>
              <w:tr2bl w:val="nil"/>
            </w:tcBorders>
            <w:noWrap w:val="0"/>
            <w:vAlign w:val="center"/>
          </w:tcPr>
          <w:p w14:paraId="6F3AD16D">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昼间（17:11-17:21）</w:t>
            </w:r>
          </w:p>
        </w:tc>
        <w:tc>
          <w:tcPr>
            <w:tcW w:w="829" w:type="pct"/>
            <w:tcBorders>
              <w:tl2br w:val="nil"/>
              <w:tr2bl w:val="nil"/>
            </w:tcBorders>
            <w:noWrap w:val="0"/>
            <w:vAlign w:val="center"/>
          </w:tcPr>
          <w:p w14:paraId="5ECF35CC">
            <w:pPr>
              <w:ind w:left="-120" w:leftChars="-50" w:right="-120" w:rightChars="-50"/>
              <w:jc w:val="center"/>
              <w:rPr>
                <w:rFonts w:hint="default"/>
                <w:color w:val="auto"/>
                <w:highlight w:val="none"/>
                <w:lang w:val="en-US" w:eastAsia="zh-CN"/>
              </w:rPr>
            </w:pPr>
            <w:r>
              <w:rPr>
                <w:rFonts w:hint="eastAsia"/>
                <w:color w:val="auto"/>
                <w:highlight w:val="none"/>
                <w:lang w:val="en-US" w:eastAsia="zh-CN"/>
              </w:rPr>
              <w:t>55</w:t>
            </w:r>
          </w:p>
        </w:tc>
      </w:tr>
      <w:tr w14:paraId="13ECE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7" w:type="pct"/>
            <w:tcBorders>
              <w:tl2br w:val="nil"/>
              <w:tr2bl w:val="nil"/>
            </w:tcBorders>
            <w:noWrap w:val="0"/>
            <w:vAlign w:val="center"/>
          </w:tcPr>
          <w:p w14:paraId="17809998">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北面敏感点 △5#</w:t>
            </w:r>
          </w:p>
        </w:tc>
        <w:tc>
          <w:tcPr>
            <w:tcW w:w="797" w:type="pct"/>
            <w:vMerge w:val="restart"/>
            <w:tcBorders>
              <w:tl2br w:val="nil"/>
              <w:tr2bl w:val="nil"/>
            </w:tcBorders>
            <w:noWrap w:val="0"/>
            <w:vAlign w:val="center"/>
          </w:tcPr>
          <w:p w14:paraId="6668B614">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宋体"/>
                <w:color w:val="auto"/>
                <w:kern w:val="0"/>
                <w:sz w:val="21"/>
                <w:szCs w:val="21"/>
                <w:highlight w:val="none"/>
                <w:lang w:val="en-US" w:eastAsia="zh-CN"/>
              </w:rPr>
              <w:t>2024-11-13</w:t>
            </w:r>
          </w:p>
        </w:tc>
        <w:tc>
          <w:tcPr>
            <w:tcW w:w="752" w:type="pct"/>
            <w:vMerge w:val="restart"/>
            <w:tcBorders>
              <w:tl2br w:val="nil"/>
              <w:tr2bl w:val="nil"/>
            </w:tcBorders>
            <w:noWrap w:val="0"/>
            <w:vAlign w:val="center"/>
          </w:tcPr>
          <w:p w14:paraId="586B22EA">
            <w:pPr>
              <w:ind w:left="-120" w:leftChars="-50" w:right="-120"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社会生活噪声</w:t>
            </w:r>
          </w:p>
        </w:tc>
        <w:tc>
          <w:tcPr>
            <w:tcW w:w="1311" w:type="pct"/>
            <w:tcBorders>
              <w:tl2br w:val="nil"/>
              <w:tr2bl w:val="nil"/>
            </w:tcBorders>
            <w:noWrap w:val="0"/>
            <w:vAlign w:val="center"/>
          </w:tcPr>
          <w:p w14:paraId="6FD084DB">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昼间（16:12-16:22）</w:t>
            </w:r>
          </w:p>
        </w:tc>
        <w:tc>
          <w:tcPr>
            <w:tcW w:w="829" w:type="pct"/>
            <w:tcBorders>
              <w:tl2br w:val="nil"/>
              <w:tr2bl w:val="nil"/>
            </w:tcBorders>
            <w:noWrap w:val="0"/>
            <w:vAlign w:val="center"/>
          </w:tcPr>
          <w:p w14:paraId="3028DDAD">
            <w:pPr>
              <w:ind w:left="-120" w:leftChars="-50" w:right="-120" w:rightChars="-50"/>
              <w:jc w:val="center"/>
              <w:rPr>
                <w:rFonts w:hint="default"/>
                <w:color w:val="auto"/>
                <w:highlight w:val="none"/>
                <w:lang w:val="en-US" w:eastAsia="zh-CN"/>
              </w:rPr>
            </w:pPr>
            <w:r>
              <w:rPr>
                <w:rFonts w:hint="eastAsia"/>
                <w:color w:val="auto"/>
                <w:highlight w:val="none"/>
                <w:lang w:val="en-US" w:eastAsia="zh-CN"/>
              </w:rPr>
              <w:t>59</w:t>
            </w:r>
          </w:p>
        </w:tc>
      </w:tr>
      <w:tr w14:paraId="362E2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307" w:type="pct"/>
            <w:tcBorders>
              <w:tl2br w:val="nil"/>
              <w:tr2bl w:val="nil"/>
            </w:tcBorders>
            <w:noWrap w:val="0"/>
            <w:vAlign w:val="center"/>
          </w:tcPr>
          <w:p w14:paraId="16655E9E">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西面敏感点 △6#</w:t>
            </w:r>
          </w:p>
        </w:tc>
        <w:tc>
          <w:tcPr>
            <w:tcW w:w="797" w:type="pct"/>
            <w:vMerge w:val="continue"/>
            <w:tcBorders>
              <w:tl2br w:val="nil"/>
              <w:tr2bl w:val="nil"/>
            </w:tcBorders>
            <w:noWrap w:val="0"/>
            <w:vAlign w:val="center"/>
          </w:tcPr>
          <w:p w14:paraId="49A6B02D">
            <w:pPr>
              <w:ind w:left="-120" w:leftChars="-50" w:right="-120" w:rightChars="-50"/>
              <w:jc w:val="center"/>
              <w:rPr>
                <w:rFonts w:hint="default" w:ascii="Times New Roman" w:hAnsi="Times New Roman" w:eastAsia="宋体" w:cs="Times New Roman"/>
                <w:color w:val="auto"/>
                <w:kern w:val="2"/>
                <w:sz w:val="21"/>
                <w:szCs w:val="21"/>
                <w:highlight w:val="none"/>
                <w:lang w:val="en-US" w:eastAsia="zh-CN" w:bidi="ar-SA"/>
              </w:rPr>
            </w:pPr>
          </w:p>
        </w:tc>
        <w:tc>
          <w:tcPr>
            <w:tcW w:w="752" w:type="pct"/>
            <w:vMerge w:val="continue"/>
            <w:tcBorders>
              <w:tl2br w:val="nil"/>
              <w:tr2bl w:val="nil"/>
            </w:tcBorders>
            <w:noWrap w:val="0"/>
            <w:vAlign w:val="center"/>
          </w:tcPr>
          <w:p w14:paraId="015C9391">
            <w:pPr>
              <w:ind w:left="-120" w:leftChars="-50" w:right="-120" w:rightChars="-50"/>
              <w:jc w:val="center"/>
              <w:rPr>
                <w:rFonts w:hint="default" w:ascii="Times New Roman" w:hAnsi="Times New Roman" w:eastAsia="宋体" w:cs="Times New Roman"/>
                <w:color w:val="auto"/>
                <w:sz w:val="21"/>
                <w:szCs w:val="21"/>
                <w:highlight w:val="none"/>
                <w:lang w:val="en-US" w:eastAsia="zh-CN"/>
              </w:rPr>
            </w:pPr>
          </w:p>
        </w:tc>
        <w:tc>
          <w:tcPr>
            <w:tcW w:w="1311" w:type="pct"/>
            <w:tcBorders>
              <w:tl2br w:val="nil"/>
              <w:tr2bl w:val="nil"/>
            </w:tcBorders>
            <w:noWrap w:val="0"/>
            <w:vAlign w:val="center"/>
          </w:tcPr>
          <w:p w14:paraId="283BD2A3">
            <w:pPr>
              <w:ind w:left="-120" w:leftChars="-50" w:right="-120" w:rightChars="-5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昼间（15:54-16:04）</w:t>
            </w:r>
          </w:p>
        </w:tc>
        <w:tc>
          <w:tcPr>
            <w:tcW w:w="829" w:type="pct"/>
            <w:tcBorders>
              <w:tl2br w:val="nil"/>
              <w:tr2bl w:val="nil"/>
            </w:tcBorders>
            <w:noWrap w:val="0"/>
            <w:vAlign w:val="center"/>
          </w:tcPr>
          <w:p w14:paraId="7C89B389">
            <w:pPr>
              <w:ind w:left="-120" w:leftChars="-50" w:right="-120" w:rightChars="-50"/>
              <w:jc w:val="center"/>
              <w:rPr>
                <w:rFonts w:hint="default"/>
                <w:color w:val="auto"/>
                <w:highlight w:val="none"/>
                <w:lang w:val="en-US" w:eastAsia="zh-CN"/>
              </w:rPr>
            </w:pPr>
            <w:r>
              <w:rPr>
                <w:rFonts w:hint="eastAsia"/>
                <w:color w:val="auto"/>
                <w:highlight w:val="none"/>
                <w:lang w:val="en-US" w:eastAsia="zh-CN"/>
              </w:rPr>
              <w:t>55</w:t>
            </w:r>
          </w:p>
        </w:tc>
      </w:tr>
    </w:tbl>
    <w:p w14:paraId="08A7923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（6）噪声监测结果评价</w:t>
      </w:r>
    </w:p>
    <w:p w14:paraId="148D4F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监测结果表明：6个监测点经过监测，噪声监测值均达到《工业企业厂界环境噪声排放标准》GB12348-2008中2类区标准限值要求。</w:t>
      </w:r>
    </w:p>
    <w:p w14:paraId="12537078">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443" w:name="_Toc31369"/>
      <w:bookmarkStart w:id="444" w:name="_Toc9930"/>
      <w:bookmarkStart w:id="445" w:name="_Toc8080"/>
      <w:r>
        <w:rPr>
          <w:rFonts w:hint="default" w:ascii="Times New Roman" w:hAnsi="Times New Roman" w:eastAsia="宋体" w:cs="Times New Roman"/>
          <w:lang w:val="en-US" w:eastAsia="zh-CN"/>
        </w:rPr>
        <w:t>十、验收监测结论及建议</w:t>
      </w:r>
      <w:bookmarkEnd w:id="443"/>
      <w:bookmarkEnd w:id="444"/>
      <w:bookmarkEnd w:id="445"/>
    </w:p>
    <w:p w14:paraId="4FBA46E7">
      <w:pPr>
        <w:pStyle w:val="5"/>
        <w:rPr>
          <w:rFonts w:hint="default" w:ascii="Times New Roman" w:hAnsi="Times New Roman" w:eastAsia="宋体" w:cs="Times New Roman"/>
          <w:lang w:val="en-US" w:eastAsia="zh-CN"/>
        </w:rPr>
      </w:pPr>
      <w:bookmarkStart w:id="446" w:name="_Toc28710"/>
      <w:bookmarkStart w:id="447" w:name="_Toc17112"/>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446"/>
      <w:bookmarkEnd w:id="447"/>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杭州铭宇新材料有限公司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6AEB7B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监测结果表明：所测污水中pH值、化学需氧量、悬浮物、石油类、LAS排放浓度满足《污水综合排放标准》GB8978-1996中三级标准要求，氨氮排放浓度满足《工业企业废水氮、磷污染物间接排放限值》(DB33/887-2013)中其他企业间接排放要求。</w:t>
      </w:r>
      <w:r>
        <w:rPr>
          <w:rFonts w:hint="default" w:ascii="Times New Roman" w:hAnsi="Times New Roman" w:eastAsia="宋体" w:cs="Times New Roman"/>
          <w:b w:val="0"/>
          <w:kern w:val="2"/>
          <w:sz w:val="24"/>
          <w:szCs w:val="24"/>
          <w:lang w:val="en-US" w:eastAsia="zh-CN" w:bidi="ar-SA"/>
        </w:rPr>
        <w:t>总氮</w:t>
      </w:r>
      <w:r>
        <w:rPr>
          <w:rFonts w:hint="eastAsia" w:ascii="Times New Roman" w:hAnsi="Times New Roman" w:eastAsia="宋体" w:cs="Times New Roman"/>
          <w:b w:val="0"/>
          <w:kern w:val="2"/>
          <w:sz w:val="24"/>
          <w:szCs w:val="24"/>
          <w:lang w:val="en-US" w:eastAsia="zh-CN" w:bidi="ar-SA"/>
        </w:rPr>
        <w:t>排放浓度满足</w:t>
      </w:r>
      <w:r>
        <w:rPr>
          <w:rFonts w:hint="default" w:ascii="Times New Roman" w:hAnsi="Times New Roman" w:eastAsia="宋体" w:cs="Times New Roman"/>
          <w:b w:val="0"/>
          <w:kern w:val="2"/>
          <w:sz w:val="24"/>
          <w:szCs w:val="24"/>
          <w:lang w:val="en-US" w:eastAsia="zh-CN" w:bidi="ar-SA"/>
        </w:rPr>
        <w:t>《污水排入城镇下水道水质标准》（GB/T31962-2015）</w:t>
      </w:r>
      <w:r>
        <w:rPr>
          <w:rFonts w:hint="eastAsia" w:ascii="Times New Roman" w:hAnsi="Times New Roman" w:eastAsia="宋体" w:cs="Times New Roman"/>
          <w:b w:val="0"/>
          <w:kern w:val="2"/>
          <w:sz w:val="24"/>
          <w:szCs w:val="24"/>
          <w:lang w:val="en-US" w:eastAsia="zh-CN" w:bidi="ar-SA"/>
        </w:rPr>
        <w:t>中标准要求。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389DE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期间，杭州铭宇新材料有限公司运营过程中产生的废气主要为挤出过程中产生的有机废气（非甲烷总烃）和恶臭。其中有组织非甲烷总烃排放浓度满足《合成树脂工业污染物排放标准》(GB31572-2015)中表5规定的大气污染物特别排放限值要求；无组织非甲烷总烃、颗粒物排放浓度满足《合成树脂工业污染物排放标准》(GB31572-2015)中表9规定的大气污染物特别排放限值要求；厂区内VOCs无组织排放浓度满足《挥发性有机物无组织排放控制标准》（GB37822-2019）中特别排放限值要求。臭气浓度排放满足《恶臭污染物排放标准》（GB14554-93）表 2限值要求。</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5091CE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监测结果表明：6个监测点经过监测，噪声监测值均达到《工业企业厂界环境噪声排放标准》GB12348-2008中2类区标准限值要求。</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20244E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448" w:name="_Toc29297"/>
      <w:bookmarkStart w:id="449" w:name="_Toc31624"/>
      <w:bookmarkStart w:id="450" w:name="_Toc30807"/>
      <w:bookmarkStart w:id="451" w:name="_Toc31906"/>
      <w:r>
        <w:rPr>
          <w:rFonts w:hint="eastAsia" w:ascii="Times New Roman" w:hAnsi="Times New Roman" w:eastAsia="宋体" w:cs="Times New Roman"/>
          <w:bCs/>
          <w:color w:val="auto"/>
          <w:szCs w:val="21"/>
          <w:lang w:val="en-US" w:eastAsia="zh-CN"/>
        </w:rPr>
        <w:t>生活垃圾由村委统一清运后处置；废包装材料委托一般固废处置公司安全处置；废包装桶、废油、废活性炭均属于危险固废，委托有资质单位安全转运处置，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448"/>
      <w:bookmarkEnd w:id="449"/>
      <w:bookmarkEnd w:id="450"/>
      <w:bookmarkEnd w:id="451"/>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2" w:name="_Toc465241836"/>
      <w:bookmarkStart w:id="453" w:name="_Toc32240"/>
      <w:r>
        <w:rPr>
          <w:rFonts w:hint="default" w:ascii="Times New Roman" w:hAnsi="Times New Roman" w:eastAsia="宋体" w:cs="Times New Roman"/>
          <w:lang w:val="zh-CN"/>
        </w:rPr>
        <w:t>建议进一步提高环保管理水平，健全各项规章制度并严格遵照执行，同时做好以下工作：</w:t>
      </w:r>
      <w:bookmarkEnd w:id="452"/>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4"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454"/>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455" w:name="_Toc465241838"/>
      <w:r>
        <w:rPr>
          <w:rFonts w:hint="default" w:ascii="Times New Roman" w:hAnsi="Times New Roman" w:eastAsia="宋体" w:cs="Times New Roman"/>
          <w:lang w:val="zh-CN"/>
        </w:rPr>
        <w:t>（3）加强对固体废物的管理与处置，以防造成二次污染</w:t>
      </w:r>
      <w:bookmarkEnd w:id="455"/>
      <w:r>
        <w:rPr>
          <w:rFonts w:hint="default" w:ascii="Times New Roman" w:hAnsi="Times New Roman" w:eastAsia="宋体" w:cs="Times New Roman"/>
          <w:lang w:val="zh-CN"/>
        </w:rPr>
        <w:t>。</w:t>
      </w:r>
    </w:p>
    <w:bookmarkEnd w:id="453"/>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r>
        <w:rPr>
          <w:rFonts w:hint="eastAsia" w:ascii="Times New Roman" w:hAnsi="Times New Roman" w:eastAsia="宋体" w:cs="Times New Roman"/>
          <w:color w:val="000000"/>
          <w:sz w:val="24"/>
          <w:szCs w:val="24"/>
          <w:lang w:val="en-US" w:eastAsia="zh-CN"/>
        </w:rPr>
        <w:t>，生产时关闭门窗，做好隔声降噪</w:t>
      </w:r>
      <w:r>
        <w:rPr>
          <w:rFonts w:hint="default" w:ascii="Times New Roman" w:hAnsi="Times New Roman" w:eastAsia="宋体" w:cs="Times New Roman"/>
          <w:color w:val="000000"/>
          <w:sz w:val="24"/>
          <w:szCs w:val="24"/>
          <w:lang w:val="en-US" w:eastAsia="zh-CN"/>
        </w:rPr>
        <w:t>。</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r>
        <w:rPr>
          <w:rFonts w:hint="eastAsia" w:ascii="Times New Roman" w:hAnsi="Times New Roman" w:eastAsia="宋体" w:cs="Times New Roman"/>
          <w:lang w:val="en-US" w:eastAsia="zh-CN"/>
        </w:rPr>
        <w:t>行。</w:t>
      </w:r>
    </w:p>
    <w:p w14:paraId="3C80F33A">
      <w:pPr>
        <w:pStyle w:val="2"/>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p w14:paraId="7891298E">
      <w:pPr>
        <w:jc w:val="center"/>
        <w:rPr>
          <w:rFonts w:hint="default" w:ascii="宋体" w:hAnsi="宋体" w:eastAsia="宋体" w:cs="宋体"/>
          <w:b w:val="0"/>
          <w:bCs/>
        </w:rPr>
      </w:pPr>
      <w:r>
        <w:rPr>
          <w:rFonts w:hint="default" w:ascii="宋体" w:hAnsi="宋体" w:eastAsia="宋体" w:cs="宋体"/>
          <w:b w:val="0"/>
          <w:bCs/>
        </w:rPr>
        <w:t>表</w:t>
      </w:r>
      <w:r>
        <w:rPr>
          <w:rFonts w:hint="eastAsia" w:ascii="宋体" w:hAnsi="宋体" w:eastAsia="宋体" w:cs="宋体"/>
          <w:b w:val="0"/>
          <w:bCs/>
          <w:lang w:val="en-US" w:eastAsia="zh-CN"/>
        </w:rPr>
        <w:t>1</w:t>
      </w:r>
      <w:r>
        <w:rPr>
          <w:rFonts w:hint="default" w:ascii="宋体" w:hAnsi="宋体" w:eastAsia="宋体" w:cs="宋体"/>
          <w:b w:val="0"/>
          <w:bCs/>
        </w:rPr>
        <w:t>验收检测期间生产工况</w:t>
      </w:r>
    </w:p>
    <w:tbl>
      <w:tblPr>
        <w:tblStyle w:val="15"/>
        <w:tblpPr w:leftFromText="180" w:rightFromText="180" w:vertAnchor="text" w:horzAnchor="page" w:tblpXSpec="center" w:tblpY="308"/>
        <w:tblOverlap w:val="never"/>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201"/>
        <w:gridCol w:w="1201"/>
        <w:gridCol w:w="1"/>
        <w:gridCol w:w="1200"/>
        <w:gridCol w:w="1201"/>
        <w:gridCol w:w="2"/>
        <w:gridCol w:w="1199"/>
        <w:gridCol w:w="1205"/>
      </w:tblGrid>
      <w:tr w14:paraId="7E61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37" w:type="dxa"/>
            <w:vMerge w:val="restart"/>
            <w:vAlign w:val="center"/>
          </w:tcPr>
          <w:p w14:paraId="7D9DB29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2403" w:type="dxa"/>
            <w:gridSpan w:val="3"/>
            <w:vAlign w:val="center"/>
          </w:tcPr>
          <w:p w14:paraId="6E25F57A">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2024年11月12日</w:t>
            </w:r>
          </w:p>
        </w:tc>
        <w:tc>
          <w:tcPr>
            <w:tcW w:w="2403" w:type="dxa"/>
            <w:gridSpan w:val="3"/>
            <w:vAlign w:val="center"/>
          </w:tcPr>
          <w:p w14:paraId="5C71B27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2024年11月13日</w:t>
            </w:r>
          </w:p>
        </w:tc>
        <w:tc>
          <w:tcPr>
            <w:tcW w:w="2404" w:type="dxa"/>
            <w:gridSpan w:val="2"/>
            <w:vAlign w:val="center"/>
          </w:tcPr>
          <w:p w14:paraId="64FA52F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2024年11月14日</w:t>
            </w:r>
          </w:p>
        </w:tc>
      </w:tr>
      <w:tr w14:paraId="5745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337" w:type="dxa"/>
            <w:vMerge w:val="continue"/>
            <w:vAlign w:val="center"/>
          </w:tcPr>
          <w:p w14:paraId="591CB2B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1201" w:type="dxa"/>
            <w:vAlign w:val="center"/>
          </w:tcPr>
          <w:p w14:paraId="7FA514E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1201" w:type="dxa"/>
            <w:vAlign w:val="center"/>
          </w:tcPr>
          <w:p w14:paraId="14905E3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201" w:type="dxa"/>
            <w:gridSpan w:val="2"/>
            <w:vAlign w:val="center"/>
          </w:tcPr>
          <w:p w14:paraId="3C69278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1201" w:type="dxa"/>
            <w:vAlign w:val="center"/>
          </w:tcPr>
          <w:p w14:paraId="34975F8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201" w:type="dxa"/>
            <w:gridSpan w:val="2"/>
            <w:shd w:val="clear" w:color="auto" w:fill="auto"/>
            <w:vAlign w:val="center"/>
          </w:tcPr>
          <w:p w14:paraId="3B1EC53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vertAlign w:val="baseline"/>
                <w:lang w:eastAsia="zh-CN"/>
              </w:rPr>
              <w:t>实际日产量</w:t>
            </w:r>
          </w:p>
        </w:tc>
        <w:tc>
          <w:tcPr>
            <w:tcW w:w="1205" w:type="dxa"/>
            <w:shd w:val="clear" w:color="auto" w:fill="auto"/>
            <w:vAlign w:val="center"/>
          </w:tcPr>
          <w:p w14:paraId="63FE37E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eastAsia="zh-CN"/>
              </w:rPr>
              <w:t>负荷</w:t>
            </w:r>
          </w:p>
        </w:tc>
      </w:tr>
      <w:tr w14:paraId="2B27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337" w:type="dxa"/>
            <w:vAlign w:val="center"/>
          </w:tcPr>
          <w:p w14:paraId="1B7C1A40">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热固性粉末涂料</w:t>
            </w:r>
          </w:p>
        </w:tc>
        <w:tc>
          <w:tcPr>
            <w:tcW w:w="1201" w:type="dxa"/>
            <w:vAlign w:val="center"/>
          </w:tcPr>
          <w:p w14:paraId="1EB883F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0.5吨</w:t>
            </w:r>
          </w:p>
        </w:tc>
        <w:tc>
          <w:tcPr>
            <w:tcW w:w="1201" w:type="dxa"/>
            <w:vAlign w:val="center"/>
          </w:tcPr>
          <w:p w14:paraId="3686297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75</w:t>
            </w:r>
            <w:r>
              <w:rPr>
                <w:rFonts w:hint="default" w:ascii="宋体" w:hAnsi="宋体" w:eastAsia="宋体" w:cs="宋体"/>
                <w:bCs/>
                <w:color w:val="auto"/>
                <w:kern w:val="0"/>
                <w:sz w:val="21"/>
                <w:szCs w:val="21"/>
                <w:highlight w:val="none"/>
                <w:vertAlign w:val="baseline"/>
                <w:lang w:val="en-US" w:eastAsia="zh-CN"/>
              </w:rPr>
              <w:t>%</w:t>
            </w:r>
          </w:p>
        </w:tc>
        <w:tc>
          <w:tcPr>
            <w:tcW w:w="1201" w:type="dxa"/>
            <w:gridSpan w:val="2"/>
            <w:vAlign w:val="center"/>
          </w:tcPr>
          <w:p w14:paraId="6992EF0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0.6吨</w:t>
            </w:r>
          </w:p>
        </w:tc>
        <w:tc>
          <w:tcPr>
            <w:tcW w:w="1201" w:type="dxa"/>
            <w:vAlign w:val="center"/>
          </w:tcPr>
          <w:p w14:paraId="3AC3B85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1201" w:type="dxa"/>
            <w:gridSpan w:val="2"/>
            <w:vAlign w:val="center"/>
          </w:tcPr>
          <w:p w14:paraId="64434C6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0.55吨</w:t>
            </w:r>
          </w:p>
        </w:tc>
        <w:tc>
          <w:tcPr>
            <w:tcW w:w="1205" w:type="dxa"/>
            <w:vAlign w:val="center"/>
          </w:tcPr>
          <w:p w14:paraId="513F0B7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82.5</w:t>
            </w:r>
            <w:r>
              <w:rPr>
                <w:rFonts w:hint="default" w:ascii="宋体" w:hAnsi="宋体" w:eastAsia="宋体" w:cs="宋体"/>
                <w:bCs/>
                <w:color w:val="auto"/>
                <w:kern w:val="0"/>
                <w:sz w:val="21"/>
                <w:szCs w:val="21"/>
                <w:highlight w:val="none"/>
                <w:vertAlign w:val="baseline"/>
                <w:lang w:val="en-US" w:eastAsia="zh-CN"/>
              </w:rPr>
              <w:t>%</w:t>
            </w:r>
          </w:p>
        </w:tc>
      </w:tr>
    </w:tbl>
    <w:p w14:paraId="372F783F">
      <w:pPr>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val="en-US" w:eastAsia="zh-CN"/>
        </w:rPr>
        <w:t>项目主要原辅材料消耗表</w:t>
      </w:r>
    </w:p>
    <w:p w14:paraId="22D66F4F">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主要原辅材料消耗表</w:t>
      </w:r>
    </w:p>
    <w:tbl>
      <w:tblPr>
        <w:tblStyle w:val="14"/>
        <w:tblW w:w="427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99"/>
        <w:gridCol w:w="1883"/>
        <w:gridCol w:w="1660"/>
        <w:gridCol w:w="1428"/>
        <w:gridCol w:w="1509"/>
      </w:tblGrid>
      <w:tr w14:paraId="3A9208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tcBorders>
              <w:tl2br w:val="nil"/>
              <w:tr2bl w:val="nil"/>
            </w:tcBorders>
            <w:noWrap w:val="0"/>
            <w:vAlign w:val="center"/>
          </w:tcPr>
          <w:p w14:paraId="013EB5E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293" w:type="pct"/>
            <w:tcBorders>
              <w:tl2br w:val="nil"/>
              <w:tr2bl w:val="nil"/>
            </w:tcBorders>
            <w:noWrap w:val="0"/>
            <w:vAlign w:val="center"/>
          </w:tcPr>
          <w:p w14:paraId="59E477C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原材料名称</w:t>
            </w:r>
          </w:p>
        </w:tc>
        <w:tc>
          <w:tcPr>
            <w:tcW w:w="1140" w:type="pct"/>
            <w:tcBorders>
              <w:tl2br w:val="nil"/>
              <w:tr2bl w:val="nil"/>
            </w:tcBorders>
            <w:noWrap w:val="0"/>
            <w:vAlign w:val="center"/>
          </w:tcPr>
          <w:p w14:paraId="1B6F20CC">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设计年用量</w:t>
            </w:r>
          </w:p>
        </w:tc>
        <w:tc>
          <w:tcPr>
            <w:tcW w:w="980" w:type="pct"/>
            <w:tcBorders>
              <w:tl2br w:val="nil"/>
              <w:tr2bl w:val="nil"/>
            </w:tcBorders>
            <w:noWrap w:val="0"/>
            <w:vAlign w:val="center"/>
          </w:tcPr>
          <w:p w14:paraId="5661FB25">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实际年用量</w:t>
            </w:r>
          </w:p>
        </w:tc>
        <w:tc>
          <w:tcPr>
            <w:tcW w:w="1036" w:type="pct"/>
            <w:tcBorders>
              <w:tl2br w:val="nil"/>
              <w:tr2bl w:val="nil"/>
            </w:tcBorders>
            <w:noWrap w:val="0"/>
            <w:vAlign w:val="center"/>
          </w:tcPr>
          <w:p w14:paraId="614EA42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35B5E7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tcBorders>
              <w:tl2br w:val="nil"/>
              <w:tr2bl w:val="nil"/>
            </w:tcBorders>
            <w:shd w:val="clear" w:color="auto" w:fill="auto"/>
            <w:noWrap w:val="0"/>
            <w:vAlign w:val="center"/>
          </w:tcPr>
          <w:p w14:paraId="28D50053">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1</w:t>
            </w:r>
          </w:p>
        </w:tc>
        <w:tc>
          <w:tcPr>
            <w:tcW w:w="1293" w:type="pct"/>
            <w:tcBorders>
              <w:tl2br w:val="nil"/>
              <w:tr2bl w:val="nil"/>
            </w:tcBorders>
            <w:shd w:val="clear" w:color="auto" w:fill="auto"/>
            <w:noWrap w:val="0"/>
            <w:vAlign w:val="center"/>
          </w:tcPr>
          <w:p w14:paraId="5FB4C7FD">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环氧树脂</w:t>
            </w:r>
          </w:p>
        </w:tc>
        <w:tc>
          <w:tcPr>
            <w:tcW w:w="1140" w:type="pct"/>
            <w:tcBorders>
              <w:tl2br w:val="nil"/>
              <w:tr2bl w:val="nil"/>
            </w:tcBorders>
            <w:shd w:val="clear" w:color="auto" w:fill="auto"/>
            <w:noWrap w:val="0"/>
            <w:vAlign w:val="center"/>
          </w:tcPr>
          <w:p w14:paraId="07F3976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980" w:type="pct"/>
            <w:tcBorders>
              <w:tl2br w:val="nil"/>
              <w:tr2bl w:val="nil"/>
            </w:tcBorders>
            <w:noWrap w:val="0"/>
            <w:vAlign w:val="center"/>
          </w:tcPr>
          <w:p w14:paraId="5C93D46B">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1036" w:type="pct"/>
            <w:tcBorders>
              <w:tl2br w:val="nil"/>
              <w:tr2bl w:val="nil"/>
            </w:tcBorders>
            <w:noWrap w:val="0"/>
            <w:vAlign w:val="center"/>
          </w:tcPr>
          <w:p w14:paraId="296D0DF7">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r>
      <w:tr w14:paraId="23C11E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tcBorders>
              <w:tl2br w:val="nil"/>
              <w:tr2bl w:val="nil"/>
            </w:tcBorders>
            <w:shd w:val="clear" w:color="auto" w:fill="auto"/>
            <w:noWrap w:val="0"/>
            <w:vAlign w:val="center"/>
          </w:tcPr>
          <w:p w14:paraId="64CF2EC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2</w:t>
            </w:r>
          </w:p>
        </w:tc>
        <w:tc>
          <w:tcPr>
            <w:tcW w:w="1293" w:type="pct"/>
            <w:tcBorders>
              <w:tl2br w:val="nil"/>
              <w:tr2bl w:val="nil"/>
            </w:tcBorders>
            <w:shd w:val="clear" w:color="auto" w:fill="auto"/>
            <w:noWrap w:val="0"/>
            <w:vAlign w:val="center"/>
          </w:tcPr>
          <w:p w14:paraId="01A4E2E5">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聚酯树脂</w:t>
            </w:r>
          </w:p>
        </w:tc>
        <w:tc>
          <w:tcPr>
            <w:tcW w:w="1140" w:type="pct"/>
            <w:tcBorders>
              <w:tl2br w:val="nil"/>
              <w:tr2bl w:val="nil"/>
            </w:tcBorders>
            <w:shd w:val="clear" w:color="auto" w:fill="auto"/>
            <w:noWrap w:val="0"/>
            <w:vAlign w:val="center"/>
          </w:tcPr>
          <w:p w14:paraId="327E1AFF">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980" w:type="pct"/>
            <w:tcBorders>
              <w:tl2br w:val="nil"/>
              <w:tr2bl w:val="nil"/>
            </w:tcBorders>
            <w:noWrap w:val="0"/>
            <w:vAlign w:val="center"/>
          </w:tcPr>
          <w:p w14:paraId="4A7F19CC">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1036" w:type="pct"/>
            <w:tcBorders>
              <w:tl2br w:val="nil"/>
              <w:tr2bl w:val="nil"/>
            </w:tcBorders>
            <w:noWrap w:val="0"/>
            <w:vAlign w:val="center"/>
          </w:tcPr>
          <w:p w14:paraId="4B650A1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r>
      <w:tr w14:paraId="7D0F0F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tcBorders>
              <w:tl2br w:val="nil"/>
              <w:tr2bl w:val="nil"/>
            </w:tcBorders>
            <w:shd w:val="clear" w:color="auto" w:fill="auto"/>
            <w:noWrap w:val="0"/>
            <w:vAlign w:val="center"/>
          </w:tcPr>
          <w:p w14:paraId="7557911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3</w:t>
            </w:r>
          </w:p>
        </w:tc>
        <w:tc>
          <w:tcPr>
            <w:tcW w:w="1293" w:type="pct"/>
            <w:tcBorders>
              <w:tl2br w:val="nil"/>
              <w:tr2bl w:val="nil"/>
            </w:tcBorders>
            <w:shd w:val="clear" w:color="auto" w:fill="auto"/>
            <w:noWrap w:val="0"/>
            <w:vAlign w:val="center"/>
          </w:tcPr>
          <w:p w14:paraId="05CABE4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硫酸钡</w:t>
            </w:r>
          </w:p>
        </w:tc>
        <w:tc>
          <w:tcPr>
            <w:tcW w:w="1140" w:type="pct"/>
            <w:tcBorders>
              <w:tl2br w:val="nil"/>
              <w:tr2bl w:val="nil"/>
            </w:tcBorders>
            <w:shd w:val="clear" w:color="auto" w:fill="auto"/>
            <w:noWrap w:val="0"/>
            <w:vAlign w:val="center"/>
          </w:tcPr>
          <w:p w14:paraId="5DBC218A">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50吨</w:t>
            </w:r>
          </w:p>
        </w:tc>
        <w:tc>
          <w:tcPr>
            <w:tcW w:w="980" w:type="pct"/>
            <w:tcBorders>
              <w:tl2br w:val="nil"/>
              <w:tr2bl w:val="nil"/>
            </w:tcBorders>
            <w:shd w:val="clear" w:color="auto" w:fill="auto"/>
            <w:noWrap w:val="0"/>
            <w:vAlign w:val="center"/>
          </w:tcPr>
          <w:p w14:paraId="28EB916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45吨</w:t>
            </w:r>
          </w:p>
        </w:tc>
        <w:tc>
          <w:tcPr>
            <w:tcW w:w="1036" w:type="pct"/>
            <w:tcBorders>
              <w:tl2br w:val="nil"/>
              <w:tr2bl w:val="nil"/>
            </w:tcBorders>
            <w:noWrap w:val="0"/>
            <w:vAlign w:val="center"/>
          </w:tcPr>
          <w:p w14:paraId="4A315BC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r>
      <w:tr w14:paraId="08CCB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tcBorders>
              <w:tl2br w:val="nil"/>
              <w:tr2bl w:val="nil"/>
            </w:tcBorders>
            <w:shd w:val="clear" w:color="auto" w:fill="auto"/>
            <w:noWrap w:val="0"/>
            <w:vAlign w:val="center"/>
          </w:tcPr>
          <w:p w14:paraId="57599545">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w:t>
            </w:r>
          </w:p>
        </w:tc>
        <w:tc>
          <w:tcPr>
            <w:tcW w:w="1293" w:type="pct"/>
            <w:tcBorders>
              <w:tl2br w:val="nil"/>
              <w:tr2bl w:val="nil"/>
            </w:tcBorders>
            <w:shd w:val="clear" w:color="auto" w:fill="auto"/>
            <w:noWrap w:val="0"/>
            <w:vAlign w:val="center"/>
          </w:tcPr>
          <w:p w14:paraId="5D59505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钛白粉</w:t>
            </w:r>
          </w:p>
        </w:tc>
        <w:tc>
          <w:tcPr>
            <w:tcW w:w="1140" w:type="pct"/>
            <w:tcBorders>
              <w:tl2br w:val="nil"/>
              <w:tr2bl w:val="nil"/>
            </w:tcBorders>
            <w:shd w:val="clear" w:color="auto" w:fill="auto"/>
            <w:noWrap w:val="0"/>
            <w:vAlign w:val="center"/>
          </w:tcPr>
          <w:p w14:paraId="739140F6">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40吨</w:t>
            </w:r>
          </w:p>
        </w:tc>
        <w:tc>
          <w:tcPr>
            <w:tcW w:w="980" w:type="pct"/>
            <w:tcBorders>
              <w:tl2br w:val="nil"/>
              <w:tr2bl w:val="nil"/>
            </w:tcBorders>
            <w:shd w:val="clear" w:color="auto" w:fill="auto"/>
            <w:noWrap w:val="0"/>
            <w:vAlign w:val="center"/>
          </w:tcPr>
          <w:p w14:paraId="49A7E31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35吨</w:t>
            </w:r>
          </w:p>
        </w:tc>
        <w:tc>
          <w:tcPr>
            <w:tcW w:w="1036" w:type="pct"/>
            <w:tcBorders>
              <w:tl2br w:val="nil"/>
              <w:tr2bl w:val="nil"/>
            </w:tcBorders>
            <w:noWrap w:val="0"/>
            <w:vAlign w:val="center"/>
          </w:tcPr>
          <w:p w14:paraId="79F1B710">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-5吨</w:t>
            </w:r>
          </w:p>
        </w:tc>
      </w:tr>
      <w:tr w14:paraId="48622B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shd w:val="clear" w:color="auto" w:fill="auto"/>
            <w:vAlign w:val="center"/>
          </w:tcPr>
          <w:p w14:paraId="148DC255">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w:t>
            </w:r>
          </w:p>
        </w:tc>
        <w:tc>
          <w:tcPr>
            <w:tcW w:w="1293" w:type="pct"/>
            <w:shd w:val="clear" w:color="auto" w:fill="auto"/>
            <w:vAlign w:val="center"/>
          </w:tcPr>
          <w:p w14:paraId="2364034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流平剂</w:t>
            </w:r>
          </w:p>
        </w:tc>
        <w:tc>
          <w:tcPr>
            <w:tcW w:w="1140" w:type="pct"/>
            <w:shd w:val="clear" w:color="auto" w:fill="auto"/>
            <w:vAlign w:val="center"/>
          </w:tcPr>
          <w:p w14:paraId="3D31C2B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5吨</w:t>
            </w:r>
          </w:p>
        </w:tc>
        <w:tc>
          <w:tcPr>
            <w:tcW w:w="980" w:type="pct"/>
            <w:vAlign w:val="center"/>
          </w:tcPr>
          <w:p w14:paraId="3A290F1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4.5吨</w:t>
            </w:r>
          </w:p>
        </w:tc>
        <w:tc>
          <w:tcPr>
            <w:tcW w:w="1036" w:type="pct"/>
          </w:tcPr>
          <w:p w14:paraId="3DB820C3">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-0.5吨</w:t>
            </w:r>
          </w:p>
        </w:tc>
      </w:tr>
      <w:tr w14:paraId="1C6BF6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shd w:val="clear" w:color="auto" w:fill="auto"/>
            <w:vAlign w:val="center"/>
          </w:tcPr>
          <w:p w14:paraId="426AC099">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6</w:t>
            </w:r>
          </w:p>
        </w:tc>
        <w:tc>
          <w:tcPr>
            <w:tcW w:w="1293" w:type="pct"/>
            <w:shd w:val="clear" w:color="auto" w:fill="auto"/>
            <w:vAlign w:val="center"/>
          </w:tcPr>
          <w:p w14:paraId="03617BDA">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沙纹剂</w:t>
            </w:r>
          </w:p>
        </w:tc>
        <w:tc>
          <w:tcPr>
            <w:tcW w:w="1140" w:type="pct"/>
            <w:shd w:val="clear" w:color="auto" w:fill="auto"/>
            <w:vAlign w:val="center"/>
          </w:tcPr>
          <w:p w14:paraId="3E92E710">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5吨</w:t>
            </w:r>
          </w:p>
        </w:tc>
        <w:tc>
          <w:tcPr>
            <w:tcW w:w="980" w:type="pct"/>
            <w:vAlign w:val="center"/>
          </w:tcPr>
          <w:p w14:paraId="1E79104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4.5吨</w:t>
            </w:r>
          </w:p>
        </w:tc>
        <w:tc>
          <w:tcPr>
            <w:tcW w:w="1036" w:type="pct"/>
          </w:tcPr>
          <w:p w14:paraId="6E3A8A3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-0.5吨</w:t>
            </w:r>
          </w:p>
        </w:tc>
      </w:tr>
      <w:tr w14:paraId="5D192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48" w:type="pct"/>
            <w:shd w:val="clear" w:color="auto" w:fill="auto"/>
            <w:vAlign w:val="center"/>
          </w:tcPr>
          <w:p w14:paraId="6F030164">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7</w:t>
            </w:r>
          </w:p>
        </w:tc>
        <w:tc>
          <w:tcPr>
            <w:tcW w:w="1293" w:type="pct"/>
            <w:shd w:val="clear" w:color="auto" w:fill="auto"/>
            <w:vAlign w:val="center"/>
          </w:tcPr>
          <w:p w14:paraId="0EA91AF5">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润滑油</w:t>
            </w:r>
          </w:p>
        </w:tc>
        <w:tc>
          <w:tcPr>
            <w:tcW w:w="1140" w:type="pct"/>
            <w:shd w:val="clear" w:color="auto" w:fill="auto"/>
            <w:vAlign w:val="center"/>
          </w:tcPr>
          <w:p w14:paraId="05C396A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0.05吨</w:t>
            </w:r>
          </w:p>
        </w:tc>
        <w:tc>
          <w:tcPr>
            <w:tcW w:w="980" w:type="pct"/>
            <w:vAlign w:val="center"/>
          </w:tcPr>
          <w:p w14:paraId="42EA6BA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0.05吨</w:t>
            </w:r>
          </w:p>
        </w:tc>
        <w:tc>
          <w:tcPr>
            <w:tcW w:w="1036" w:type="pct"/>
          </w:tcPr>
          <w:p w14:paraId="0A07929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w:t>
            </w:r>
          </w:p>
        </w:tc>
      </w:tr>
    </w:tbl>
    <w:p w14:paraId="73C70B73">
      <w:pPr>
        <w:pStyle w:val="7"/>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43297A22">
      <w:pPr>
        <w:pStyle w:val="7"/>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建设项目生产设备</w:t>
      </w:r>
    </w:p>
    <w:p w14:paraId="67A67AE4">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主要设备表</w:t>
      </w:r>
    </w:p>
    <w:tbl>
      <w:tblPr>
        <w:tblStyle w:val="14"/>
        <w:tblW w:w="69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96"/>
        <w:gridCol w:w="1817"/>
        <w:gridCol w:w="1811"/>
        <w:gridCol w:w="1117"/>
        <w:gridCol w:w="1578"/>
      </w:tblGrid>
      <w:tr w14:paraId="2C1585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96" w:type="dxa"/>
            <w:tcBorders>
              <w:tl2br w:val="nil"/>
              <w:tr2bl w:val="nil"/>
            </w:tcBorders>
            <w:noWrap w:val="0"/>
            <w:vAlign w:val="center"/>
          </w:tcPr>
          <w:p w14:paraId="0E131BAB">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序号</w:t>
            </w:r>
          </w:p>
        </w:tc>
        <w:tc>
          <w:tcPr>
            <w:tcW w:w="1817" w:type="dxa"/>
            <w:tcBorders>
              <w:tl2br w:val="nil"/>
              <w:tr2bl w:val="nil"/>
            </w:tcBorders>
            <w:noWrap w:val="0"/>
            <w:vAlign w:val="center"/>
          </w:tcPr>
          <w:p w14:paraId="53380F50">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11" w:type="dxa"/>
            <w:tcBorders>
              <w:tl2br w:val="nil"/>
              <w:tr2bl w:val="nil"/>
            </w:tcBorders>
            <w:shd w:val="clear" w:color="000000" w:fill="FFFFFF"/>
            <w:noWrap w:val="0"/>
            <w:vAlign w:val="center"/>
          </w:tcPr>
          <w:p w14:paraId="1BC650B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环评审批</w:t>
            </w:r>
          </w:p>
        </w:tc>
        <w:tc>
          <w:tcPr>
            <w:tcW w:w="1117" w:type="dxa"/>
            <w:tcBorders>
              <w:tl2br w:val="nil"/>
              <w:tr2bl w:val="nil"/>
            </w:tcBorders>
            <w:shd w:val="clear" w:color="000000" w:fill="FFFFFF"/>
            <w:noWrap w:val="0"/>
            <w:vAlign w:val="center"/>
          </w:tcPr>
          <w:p w14:paraId="0FE0D8E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实际数量</w:t>
            </w:r>
          </w:p>
        </w:tc>
        <w:tc>
          <w:tcPr>
            <w:tcW w:w="1578" w:type="dxa"/>
            <w:tcBorders>
              <w:tl2br w:val="nil"/>
              <w:tr2bl w:val="nil"/>
            </w:tcBorders>
            <w:shd w:val="clear" w:color="000000" w:fill="FFFFFF"/>
            <w:noWrap w:val="0"/>
            <w:vAlign w:val="center"/>
          </w:tcPr>
          <w:p w14:paraId="13C69AD6">
            <w:pPr>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sz w:val="21"/>
                <w:szCs w:val="21"/>
                <w:lang w:val="en-US" w:eastAsia="zh-CN"/>
              </w:rPr>
              <w:t>变化情况</w:t>
            </w:r>
          </w:p>
        </w:tc>
      </w:tr>
      <w:tr w14:paraId="0C3675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63CAE3F8">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1</w:t>
            </w:r>
          </w:p>
        </w:tc>
        <w:tc>
          <w:tcPr>
            <w:tcW w:w="1817" w:type="dxa"/>
            <w:tcBorders>
              <w:tl2br w:val="nil"/>
              <w:tr2bl w:val="nil"/>
            </w:tcBorders>
            <w:shd w:val="clear" w:color="000000" w:fill="FFFFFF"/>
            <w:noWrap w:val="0"/>
            <w:vAlign w:val="center"/>
          </w:tcPr>
          <w:p w14:paraId="7150812A">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混合机</w:t>
            </w:r>
          </w:p>
        </w:tc>
        <w:tc>
          <w:tcPr>
            <w:tcW w:w="1811" w:type="dxa"/>
            <w:tcBorders>
              <w:tl2br w:val="nil"/>
              <w:tr2bl w:val="nil"/>
            </w:tcBorders>
            <w:noWrap w:val="0"/>
            <w:vAlign w:val="center"/>
          </w:tcPr>
          <w:p w14:paraId="3B631006">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7C7B9F2B">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3A4B9127">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0</w:t>
            </w:r>
          </w:p>
        </w:tc>
      </w:tr>
      <w:tr w14:paraId="5DE003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7F4C0564">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2</w:t>
            </w:r>
          </w:p>
        </w:tc>
        <w:tc>
          <w:tcPr>
            <w:tcW w:w="1817" w:type="dxa"/>
            <w:tcBorders>
              <w:tl2br w:val="nil"/>
              <w:tr2bl w:val="nil"/>
            </w:tcBorders>
            <w:shd w:val="clear" w:color="000000" w:fill="FFFFFF"/>
            <w:noWrap w:val="0"/>
            <w:vAlign w:val="center"/>
          </w:tcPr>
          <w:p w14:paraId="0F46DE41">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挤出机</w:t>
            </w:r>
          </w:p>
        </w:tc>
        <w:tc>
          <w:tcPr>
            <w:tcW w:w="1811" w:type="dxa"/>
            <w:tcBorders>
              <w:tl2br w:val="nil"/>
              <w:tr2bl w:val="nil"/>
            </w:tcBorders>
            <w:noWrap w:val="0"/>
            <w:vAlign w:val="center"/>
          </w:tcPr>
          <w:p w14:paraId="032F8D3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270208B7">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6F82D23E">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0</w:t>
            </w:r>
          </w:p>
        </w:tc>
      </w:tr>
      <w:tr w14:paraId="4EF606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596" w:type="dxa"/>
            <w:tcBorders>
              <w:tl2br w:val="nil"/>
              <w:tr2bl w:val="nil"/>
            </w:tcBorders>
            <w:noWrap w:val="0"/>
            <w:vAlign w:val="center"/>
          </w:tcPr>
          <w:p w14:paraId="554FB5F2">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3</w:t>
            </w:r>
          </w:p>
        </w:tc>
        <w:tc>
          <w:tcPr>
            <w:tcW w:w="1817" w:type="dxa"/>
            <w:tcBorders>
              <w:tl2br w:val="nil"/>
              <w:tr2bl w:val="nil"/>
            </w:tcBorders>
            <w:shd w:val="clear" w:color="000000" w:fill="FFFFFF"/>
            <w:noWrap w:val="0"/>
            <w:vAlign w:val="center"/>
          </w:tcPr>
          <w:p w14:paraId="05A49BF5">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压片机</w:t>
            </w:r>
          </w:p>
        </w:tc>
        <w:tc>
          <w:tcPr>
            <w:tcW w:w="1811" w:type="dxa"/>
            <w:tcBorders>
              <w:tl2br w:val="nil"/>
              <w:tr2bl w:val="nil"/>
            </w:tcBorders>
            <w:noWrap w:val="0"/>
            <w:vAlign w:val="center"/>
          </w:tcPr>
          <w:p w14:paraId="024061C8">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776A7BC9">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31E4E6CA">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r>
      <w:tr w14:paraId="6C78EF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0" w:hRule="atLeast"/>
          <w:jc w:val="center"/>
        </w:trPr>
        <w:tc>
          <w:tcPr>
            <w:tcW w:w="596" w:type="dxa"/>
            <w:tcBorders>
              <w:tl2br w:val="nil"/>
              <w:tr2bl w:val="nil"/>
            </w:tcBorders>
            <w:noWrap w:val="0"/>
            <w:vAlign w:val="center"/>
          </w:tcPr>
          <w:p w14:paraId="5DD5EE31">
            <w:pPr>
              <w:jc w:val="center"/>
              <w:rPr>
                <w:rFonts w:hint="eastAsia" w:ascii="宋体" w:hAnsi="宋体" w:eastAsia="宋体" w:cs="宋体"/>
                <w:sz w:val="21"/>
                <w:szCs w:val="21"/>
              </w:rPr>
            </w:pPr>
            <w:r>
              <w:rPr>
                <w:rFonts w:hint="eastAsia" w:ascii="宋体" w:hAnsi="宋体" w:eastAsia="宋体" w:cs="宋体"/>
                <w:color w:val="000000"/>
                <w:sz w:val="21"/>
                <w:szCs w:val="21"/>
                <w:lang w:val="en-US" w:eastAsia="zh-CN"/>
              </w:rPr>
              <w:t>4</w:t>
            </w:r>
          </w:p>
        </w:tc>
        <w:tc>
          <w:tcPr>
            <w:tcW w:w="1817" w:type="dxa"/>
            <w:tcBorders>
              <w:tl2br w:val="nil"/>
              <w:tr2bl w:val="nil"/>
            </w:tcBorders>
            <w:shd w:val="clear" w:color="000000" w:fill="FFFFFF"/>
            <w:noWrap w:val="0"/>
            <w:vAlign w:val="center"/>
          </w:tcPr>
          <w:p w14:paraId="12F4E8D5">
            <w:pPr>
              <w:jc w:val="center"/>
              <w:rPr>
                <w:rFonts w:hint="eastAsia" w:ascii="宋体" w:hAnsi="宋体" w:eastAsia="宋体" w:cs="宋体"/>
                <w:kern w:val="2"/>
                <w:sz w:val="21"/>
                <w:szCs w:val="21"/>
                <w:lang w:val="en-US" w:eastAsia="zh-CN" w:bidi="ar-SA"/>
              </w:rPr>
            </w:pPr>
            <w:r>
              <w:rPr>
                <w:rFonts w:hint="eastAsia" w:ascii="Times New Roman" w:hAnsi="Times New Roman" w:eastAsia="宋体" w:cs="Times New Roman"/>
                <w:kern w:val="0"/>
                <w:sz w:val="21"/>
                <w:szCs w:val="21"/>
                <w:lang w:val="en-US" w:eastAsia="zh-CN"/>
              </w:rPr>
              <w:t>磨粉机</w:t>
            </w:r>
          </w:p>
        </w:tc>
        <w:tc>
          <w:tcPr>
            <w:tcW w:w="1811" w:type="dxa"/>
            <w:tcBorders>
              <w:tl2br w:val="nil"/>
              <w:tr2bl w:val="nil"/>
            </w:tcBorders>
            <w:noWrap w:val="0"/>
            <w:vAlign w:val="center"/>
          </w:tcPr>
          <w:p w14:paraId="3C647754">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2台</w:t>
            </w:r>
          </w:p>
        </w:tc>
        <w:tc>
          <w:tcPr>
            <w:tcW w:w="1117" w:type="dxa"/>
            <w:tcBorders>
              <w:tl2br w:val="nil"/>
              <w:tr2bl w:val="nil"/>
            </w:tcBorders>
            <w:noWrap w:val="0"/>
            <w:vAlign w:val="center"/>
          </w:tcPr>
          <w:p w14:paraId="037355B6">
            <w:pPr>
              <w:jc w:val="center"/>
              <w:rPr>
                <w:rFonts w:hint="eastAsia" w:ascii="宋体" w:hAnsi="宋体" w:eastAsia="宋体" w:cs="宋体"/>
                <w:sz w:val="21"/>
                <w:szCs w:val="21"/>
                <w:lang w:eastAsia="zh-CN"/>
              </w:rPr>
            </w:pPr>
            <w:r>
              <w:rPr>
                <w:rFonts w:hint="eastAsia" w:ascii="宋体" w:hAnsi="宋体" w:eastAsia="宋体" w:cs="宋体"/>
                <w:kern w:val="2"/>
                <w:sz w:val="21"/>
                <w:szCs w:val="21"/>
                <w:lang w:val="en-US" w:eastAsia="zh-CN" w:bidi="ar-SA"/>
              </w:rPr>
              <w:t>2台</w:t>
            </w:r>
          </w:p>
        </w:tc>
        <w:tc>
          <w:tcPr>
            <w:tcW w:w="1578" w:type="dxa"/>
            <w:tcBorders>
              <w:tl2br w:val="nil"/>
              <w:tr2bl w:val="nil"/>
            </w:tcBorders>
            <w:noWrap w:val="0"/>
            <w:vAlign w:val="center"/>
          </w:tcPr>
          <w:p w14:paraId="5128FF64">
            <w:pPr>
              <w:jc w:val="center"/>
              <w:rPr>
                <w:rFonts w:hint="eastAsia" w:ascii="宋体" w:hAnsi="宋体" w:eastAsia="宋体" w:cs="宋体"/>
                <w:sz w:val="21"/>
                <w:szCs w:val="21"/>
              </w:rPr>
            </w:pPr>
            <w:r>
              <w:rPr>
                <w:rFonts w:hint="eastAsia" w:ascii="宋体" w:hAnsi="宋体" w:eastAsia="宋体" w:cs="宋体"/>
                <w:kern w:val="2"/>
                <w:sz w:val="21"/>
                <w:szCs w:val="21"/>
                <w:lang w:val="en-US" w:eastAsia="zh-CN" w:bidi="ar-SA"/>
              </w:rPr>
              <w:t>0</w:t>
            </w:r>
          </w:p>
        </w:tc>
      </w:tr>
    </w:tbl>
    <w:p w14:paraId="38732502">
      <w:pPr>
        <w:rPr>
          <w:rFonts w:hint="eastAsia" w:hAnsi="宋体"/>
          <w:sz w:val="24"/>
          <w:lang w:eastAsia="zh-CN"/>
        </w:rPr>
      </w:pPr>
    </w:p>
    <w:p w14:paraId="014BF085">
      <w:pPr>
        <w:rPr>
          <w:rFonts w:hint="eastAsia" w:hAnsi="宋体"/>
          <w:sz w:val="24"/>
          <w:lang w:eastAsia="zh-CN"/>
        </w:rPr>
      </w:pPr>
    </w:p>
    <w:p w14:paraId="02D62A79">
      <w:pPr>
        <w:rPr>
          <w:rFonts w:hint="eastAsia" w:hAnsi="宋体"/>
          <w:sz w:val="24"/>
          <w:lang w:eastAsia="zh-CN"/>
        </w:rPr>
      </w:pPr>
    </w:p>
    <w:p w14:paraId="0DAF4F81">
      <w:pPr>
        <w:rPr>
          <w:rFonts w:hint="eastAsia" w:hAnsi="宋体"/>
          <w:sz w:val="24"/>
          <w:lang w:eastAsia="zh-CN"/>
        </w:rPr>
      </w:pPr>
    </w:p>
    <w:p w14:paraId="15153A57">
      <w:pPr>
        <w:rPr>
          <w:rFonts w:hint="eastAsia" w:hAnsi="宋体"/>
          <w:sz w:val="24"/>
          <w:lang w:eastAsia="zh-CN"/>
        </w:rPr>
      </w:pPr>
    </w:p>
    <w:p w14:paraId="2832009A">
      <w:pPr>
        <w:rPr>
          <w:rFonts w:hint="eastAsia" w:hAnsi="宋体"/>
          <w:sz w:val="24"/>
          <w:lang w:eastAsia="zh-CN"/>
        </w:rPr>
      </w:pPr>
    </w:p>
    <w:p w14:paraId="734CCDC2">
      <w:pPr>
        <w:rPr>
          <w:rFonts w:hint="eastAsia" w:hAnsi="宋体"/>
          <w:sz w:val="24"/>
          <w:lang w:eastAsia="zh-CN"/>
        </w:rPr>
      </w:pPr>
    </w:p>
    <w:p w14:paraId="1678F249">
      <w:pPr>
        <w:rPr>
          <w:rFonts w:hint="eastAsia" w:hAnsi="宋体"/>
          <w:sz w:val="24"/>
          <w:lang w:eastAsia="zh-CN"/>
        </w:rPr>
      </w:pPr>
    </w:p>
    <w:p w14:paraId="2CEDA396">
      <w:pPr>
        <w:rPr>
          <w:rFonts w:hint="eastAsia" w:hAnsi="宋体"/>
          <w:sz w:val="24"/>
          <w:lang w:eastAsia="zh-CN"/>
        </w:rPr>
      </w:pPr>
    </w:p>
    <w:p w14:paraId="4E1BBC4D">
      <w:pPr>
        <w:ind w:firstLine="480" w:firstLineChars="200"/>
        <w:rPr>
          <w:rFonts w:hint="eastAsia" w:hAnsi="宋体"/>
          <w:sz w:val="24"/>
          <w:lang w:val="en-US"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6A067A1">
      <w:pPr>
        <w:pStyle w:val="2"/>
        <w:rPr>
          <w:rFonts w:hint="eastAsia"/>
          <w:lang w:eastAsia="zh-CN"/>
        </w:rPr>
      </w:pPr>
    </w:p>
    <w:p w14:paraId="6829E38C">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14DB63F1">
      <w:pPr>
        <w:pStyle w:val="2"/>
        <w:jc w:val="right"/>
        <w:rPr>
          <w:rFonts w:hint="eastAsia" w:hAnsi="宋体"/>
          <w:sz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hAnsi="宋体"/>
          <w:sz w:val="24"/>
          <w:lang w:val="en-US" w:eastAsia="zh-CN"/>
        </w:rPr>
        <w:t>年   月  日</w:t>
      </w:r>
    </w:p>
    <w:p w14:paraId="5D2C05C7">
      <w:pPr>
        <w:pStyle w:val="4"/>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456" w:name="_Toc1330"/>
      <w:r>
        <w:rPr>
          <w:rFonts w:hint="eastAsia" w:ascii="Times New Roman" w:hAnsi="Times New Roman" w:eastAsia="宋体" w:cs="Times New Roman"/>
          <w:szCs w:val="22"/>
          <w:lang w:val="en-US" w:eastAsia="zh-CN"/>
        </w:rPr>
        <w:t>11、建设项目环境保护“三同时”竣工验收登记</w:t>
      </w:r>
      <w:bookmarkEnd w:id="456"/>
    </w:p>
    <w:p w14:paraId="5D355BE5">
      <w:pPr>
        <w:spacing w:after="0" w:line="240" w:lineRule="auto"/>
        <w:jc w:val="center"/>
        <w:outlineLvl w:val="0"/>
        <w:rPr>
          <w:rFonts w:eastAsia="黑体"/>
          <w:b/>
          <w:sz w:val="21"/>
          <w:szCs w:val="21"/>
        </w:rPr>
      </w:pPr>
      <w:bookmarkStart w:id="457" w:name="_Toc61"/>
      <w:bookmarkStart w:id="458" w:name="_Toc29638_WPSOffice_Level1"/>
      <w:bookmarkStart w:id="459" w:name="_Toc12000_WPSOffice_Level1"/>
      <w:bookmarkStart w:id="460" w:name="_Toc7170"/>
      <w:bookmarkStart w:id="461" w:name="_Toc28932_WPSOffice_Level1"/>
      <w:bookmarkStart w:id="462" w:name="_Toc10845_WPSOffice_Level1"/>
      <w:bookmarkStart w:id="463" w:name="_Toc7029_WPSOffice_Level1"/>
      <w:bookmarkStart w:id="464" w:name="_Toc26939_WPSOffice_Level1"/>
      <w:r>
        <w:rPr>
          <w:rFonts w:eastAsia="黑体"/>
          <w:b/>
          <w:sz w:val="21"/>
          <w:szCs w:val="21"/>
        </w:rPr>
        <w:t>建设项目工程竣工环境保护“三同时”验收登记表</w:t>
      </w:r>
      <w:bookmarkEnd w:id="457"/>
      <w:bookmarkEnd w:id="458"/>
      <w:bookmarkEnd w:id="459"/>
      <w:bookmarkEnd w:id="460"/>
      <w:bookmarkEnd w:id="461"/>
      <w:bookmarkEnd w:id="462"/>
      <w:bookmarkEnd w:id="463"/>
      <w:bookmarkEnd w:id="464"/>
    </w:p>
    <w:p w14:paraId="5A58D512">
      <w:pPr>
        <w:spacing w:after="0" w:line="240" w:lineRule="auto"/>
        <w:rPr>
          <w:rFonts w:ascii="宋体" w:hAnsi="宋体" w:eastAsia="宋体"/>
          <w:b/>
          <w:sz w:val="21"/>
          <w:szCs w:val="21"/>
        </w:rPr>
      </w:pPr>
      <w:bookmarkStart w:id="465" w:name="_Toc25960_WPSOffice_Level2"/>
      <w:bookmarkStart w:id="466" w:name="_Toc16376_WPSOffice_Level1"/>
      <w:bookmarkStart w:id="467" w:name="_Toc12172_WPSOffice_Level1"/>
      <w:bookmarkStart w:id="468" w:name="_Toc20790_WPSOffice_Level1"/>
      <w:bookmarkStart w:id="469" w:name="_Toc11047_WPSOffice_Level2"/>
      <w:bookmarkStart w:id="470" w:name="_Toc12563_WPSOffice_Level1"/>
      <w:bookmarkStart w:id="471" w:name="_Toc25189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465"/>
      <w:bookmarkEnd w:id="466"/>
      <w:bookmarkEnd w:id="467"/>
      <w:bookmarkEnd w:id="468"/>
      <w:bookmarkEnd w:id="469"/>
      <w:bookmarkEnd w:id="470"/>
      <w:bookmarkEnd w:id="471"/>
    </w:p>
    <w:tbl>
      <w:tblPr>
        <w:tblStyle w:val="14"/>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杭州铭宇新材料有限公司年产热固性粉末涂料200吨项目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塑料零件及其他塑料制品制造C2929</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萧山区戴村镇东风村</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新建</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ascii="Tahoma" w:hAnsi="Tahoma" w:eastAsia="微软雅黑"/>
                <w:sz w:val="15"/>
                <w:szCs w:val="15"/>
                <w:lang w:eastAsia="zh-CN"/>
              </w:rPr>
              <w:t>年产热固性粉末涂料200吨</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ascii="Tahoma" w:hAnsi="Tahoma" w:eastAsia="微软雅黑"/>
                <w:sz w:val="15"/>
                <w:szCs w:val="15"/>
                <w:lang w:eastAsia="zh-CN"/>
              </w:rPr>
              <w:t>年产热固性粉末涂料</w:t>
            </w:r>
            <w:r>
              <w:rPr>
                <w:rFonts w:hint="eastAsia" w:ascii="Tahoma" w:hAnsi="Tahoma" w:eastAsia="微软雅黑"/>
                <w:sz w:val="15"/>
                <w:szCs w:val="15"/>
                <w:lang w:val="en-US" w:eastAsia="zh-CN"/>
              </w:rPr>
              <w:t>179</w:t>
            </w:r>
            <w:r>
              <w:rPr>
                <w:rFonts w:hint="eastAsia" w:ascii="Tahoma" w:hAnsi="Tahoma" w:eastAsia="微软雅黑"/>
                <w:sz w:val="15"/>
                <w:szCs w:val="15"/>
                <w:lang w:eastAsia="zh-CN"/>
              </w:rPr>
              <w:t>吨</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萧环建[2023]156号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2024年10月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2024年11月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6</w:t>
            </w:r>
            <w:r>
              <w:rPr>
                <w:rFonts w:hint="default" w:eastAsiaTheme="minorEastAsia"/>
                <w:kern w:val="2"/>
                <w:sz w:val="15"/>
                <w:szCs w:val="15"/>
                <w:lang w:val="en-US" w:eastAsia="zh-CN"/>
              </w:rPr>
              <w:t>年</w:t>
            </w:r>
            <w:r>
              <w:rPr>
                <w:rFonts w:hint="eastAsia"/>
                <w:kern w:val="2"/>
                <w:sz w:val="15"/>
                <w:szCs w:val="15"/>
                <w:lang w:val="en-US" w:eastAsia="zh-CN"/>
              </w:rPr>
              <w:t>1</w:t>
            </w:r>
            <w:r>
              <w:rPr>
                <w:rFonts w:hint="default" w:eastAsiaTheme="minorEastAsia"/>
                <w:kern w:val="2"/>
                <w:sz w:val="15"/>
                <w:szCs w:val="15"/>
                <w:lang w:val="en-US" w:eastAsia="zh-CN"/>
              </w:rPr>
              <w:t>月</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杭州铭宇新材料有限公司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浙江杭邦检测技术有限公司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100</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6.5</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6.6</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100</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6</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6</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0.5</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4.5</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0.5</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0.5</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60</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eastAsia"/>
                <w:kern w:val="2"/>
                <w:sz w:val="15"/>
                <w:szCs w:val="15"/>
                <w:lang w:val="en-US" w:eastAsia="zh-CN"/>
              </w:rPr>
              <w:t>0.003</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r>
              <w:rPr>
                <w:rFonts w:hint="default"/>
                <w:kern w:val="2"/>
                <w:sz w:val="15"/>
                <w:szCs w:val="15"/>
                <w:lang w:val="en-US" w:eastAsia="zh-CN"/>
              </w:rPr>
              <w:t>0.0002</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264E4B8E">
      <w:pPr>
        <w:pStyle w:val="2"/>
        <w:jc w:val="left"/>
        <w:rPr>
          <w:rFonts w:hint="default" w:hAnsi="宋体"/>
          <w:sz w:val="24"/>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C67D6FE">
      <w:pPr>
        <w:pStyle w:val="2"/>
        <w:rPr>
          <w:rFonts w:hint="default"/>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072E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C19EC2">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DC19EC2">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2A20B"/>
    <w:multiLevelType w:val="singleLevel"/>
    <w:tmpl w:val="CE92A20B"/>
    <w:lvl w:ilvl="0" w:tentative="0">
      <w:start w:val="3"/>
      <w:numFmt w:val="chineseCounting"/>
      <w:suff w:val="nothing"/>
      <w:lvlText w:val="%1、"/>
      <w:lvlJc w:val="left"/>
      <w:rPr>
        <w:rFonts w:hint="eastAsia"/>
      </w:rPr>
    </w:lvl>
  </w:abstractNum>
  <w:abstractNum w:abstractNumId="1">
    <w:nsid w:val="158B0E36"/>
    <w:multiLevelType w:val="singleLevel"/>
    <w:tmpl w:val="158B0E36"/>
    <w:lvl w:ilvl="0" w:tentative="0">
      <w:start w:val="6"/>
      <w:numFmt w:val="chineseCounting"/>
      <w:suff w:val="nothing"/>
      <w:lvlText w:val="%1、"/>
      <w:lvlJc w:val="left"/>
      <w:rPr>
        <w:rFonts w:hint="eastAsia"/>
      </w:rPr>
    </w:lvl>
  </w:abstractNum>
  <w:abstractNum w:abstractNumId="2">
    <w:nsid w:val="5994F62A"/>
    <w:multiLevelType w:val="singleLevel"/>
    <w:tmpl w:val="5994F62A"/>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96D6E"/>
    <w:rsid w:val="009B79FF"/>
    <w:rsid w:val="02E63129"/>
    <w:rsid w:val="049F0C83"/>
    <w:rsid w:val="06C94CF4"/>
    <w:rsid w:val="08413E6D"/>
    <w:rsid w:val="08BD0334"/>
    <w:rsid w:val="0B3C2DD1"/>
    <w:rsid w:val="0BF91DA9"/>
    <w:rsid w:val="0D4A6516"/>
    <w:rsid w:val="0FB03D60"/>
    <w:rsid w:val="12655A66"/>
    <w:rsid w:val="13F6275F"/>
    <w:rsid w:val="14406411"/>
    <w:rsid w:val="175A62F1"/>
    <w:rsid w:val="1F110234"/>
    <w:rsid w:val="21825B05"/>
    <w:rsid w:val="29597382"/>
    <w:rsid w:val="2D24358E"/>
    <w:rsid w:val="2F576CE2"/>
    <w:rsid w:val="32371B29"/>
    <w:rsid w:val="36596D6E"/>
    <w:rsid w:val="39120704"/>
    <w:rsid w:val="3BBE0384"/>
    <w:rsid w:val="3C7C01DB"/>
    <w:rsid w:val="3F5C56D8"/>
    <w:rsid w:val="3F8213B4"/>
    <w:rsid w:val="43737C93"/>
    <w:rsid w:val="4B83637F"/>
    <w:rsid w:val="4BF955C5"/>
    <w:rsid w:val="4D26420A"/>
    <w:rsid w:val="52090090"/>
    <w:rsid w:val="533117EF"/>
    <w:rsid w:val="55873072"/>
    <w:rsid w:val="56D87816"/>
    <w:rsid w:val="58EC2EB8"/>
    <w:rsid w:val="5AE442E1"/>
    <w:rsid w:val="5C0556E7"/>
    <w:rsid w:val="5CDD1B9C"/>
    <w:rsid w:val="601D0571"/>
    <w:rsid w:val="64635580"/>
    <w:rsid w:val="649B6378"/>
    <w:rsid w:val="66B41C00"/>
    <w:rsid w:val="698509FD"/>
    <w:rsid w:val="6B052471"/>
    <w:rsid w:val="6E9E3B08"/>
    <w:rsid w:val="6FBD0C6B"/>
    <w:rsid w:val="6FF02179"/>
    <w:rsid w:val="789C1477"/>
    <w:rsid w:val="7A113E0E"/>
    <w:rsid w:val="7E2F2BB8"/>
    <w:rsid w:val="7E593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4">
    <w:name w:val="heading 1"/>
    <w:basedOn w:val="1"/>
    <w:next w:val="1"/>
    <w:qFormat/>
    <w:uiPriority w:val="0"/>
    <w:pPr>
      <w:keepNext/>
      <w:keepLines/>
      <w:spacing w:before="120" w:beforeLines="0" w:line="576" w:lineRule="auto"/>
      <w:jc w:val="left"/>
      <w:outlineLvl w:val="0"/>
    </w:pPr>
    <w:rPr>
      <w:b/>
      <w:kern w:val="44"/>
      <w:sz w:val="28"/>
    </w:rPr>
  </w:style>
  <w:style w:type="paragraph" w:styleId="5">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6">
    <w:name w:val="heading 4"/>
    <w:basedOn w:val="1"/>
    <w:next w:val="1"/>
    <w:qFormat/>
    <w:uiPriority w:val="0"/>
    <w:pPr>
      <w:keepNext/>
      <w:keepLines/>
      <w:spacing w:line="440" w:lineRule="exact"/>
      <w:outlineLvl w:val="3"/>
    </w:pPr>
    <w:rPr>
      <w:rFonts w:ascii="Arial" w:hAnsi="Arial"/>
      <w:bCs/>
      <w:szCs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Plain Text"/>
    <w:basedOn w:val="1"/>
    <w:next w:val="3"/>
    <w:qFormat/>
    <w:uiPriority w:val="0"/>
    <w:rPr>
      <w:rFonts w:ascii="宋体" w:hAnsi="Courier New"/>
      <w:szCs w:val="20"/>
    </w:rPr>
  </w:style>
  <w:style w:type="paragraph" w:styleId="3">
    <w:name w:val="toc 1"/>
    <w:basedOn w:val="1"/>
    <w:next w:val="1"/>
    <w:qFormat/>
    <w:uiPriority w:val="0"/>
    <w:pPr>
      <w:tabs>
        <w:tab w:val="right" w:leader="dot" w:pos="8296"/>
      </w:tabs>
      <w:spacing w:line="440" w:lineRule="exact"/>
    </w:pPr>
    <w:rPr>
      <w:b/>
      <w:sz w:val="28"/>
      <w:szCs w:val="28"/>
    </w:rPr>
  </w:style>
  <w:style w:type="paragraph" w:styleId="7">
    <w:name w:val="Normal Indent"/>
    <w:basedOn w:val="1"/>
    <w:next w:val="8"/>
    <w:qFormat/>
    <w:uiPriority w:val="0"/>
    <w:pPr>
      <w:ind w:firstLine="420" w:firstLineChars="200"/>
    </w:pPr>
  </w:style>
  <w:style w:type="paragraph" w:styleId="8">
    <w:name w:val="Body Text First Indent 2"/>
    <w:basedOn w:val="6"/>
    <w:next w:val="1"/>
    <w:qFormat/>
    <w:uiPriority w:val="0"/>
    <w:pPr>
      <w:adjustRightInd/>
      <w:snapToGrid/>
      <w:spacing w:beforeLines="0" w:after="120" w:line="240" w:lineRule="auto"/>
      <w:ind w:left="420" w:leftChars="200" w:firstLine="420" w:firstLineChars="200"/>
    </w:pPr>
    <w:rPr>
      <w:sz w:val="21"/>
    </w:rPr>
  </w:style>
  <w:style w:type="paragraph" w:styleId="9">
    <w:name w:val="Body Text"/>
    <w:basedOn w:val="1"/>
    <w:qFormat/>
    <w:uiPriority w:val="1"/>
    <w:pPr>
      <w:spacing w:before="43"/>
      <w:ind w:left="809"/>
    </w:pPr>
    <w:rPr>
      <w:rFonts w:ascii="宋体" w:hAnsi="宋体" w:eastAsia="宋体" w:cs="宋体"/>
      <w:sz w:val="21"/>
      <w:szCs w:val="21"/>
      <w:lang w:val="zh-CN" w:eastAsia="zh-CN" w:bidi="zh-CN"/>
    </w:rPr>
  </w:style>
  <w:style w:type="paragraph" w:styleId="10">
    <w:name w:val="Body Text Indent"/>
    <w:basedOn w:val="1"/>
    <w:qFormat/>
    <w:uiPriority w:val="0"/>
    <w:pPr>
      <w:ind w:left="718" w:leftChars="342" w:firstLine="398" w:firstLineChars="142"/>
    </w:pPr>
    <w:rPr>
      <w:sz w:val="2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2"/>
    <w:basedOn w:val="1"/>
    <w:next w:val="1"/>
    <w:qFormat/>
    <w:uiPriority w:val="0"/>
    <w:pPr>
      <w:ind w:left="420" w:leftChars="200"/>
    </w:p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正文首行缩进2个字 Char"/>
    <w:basedOn w:val="1"/>
    <w:qFormat/>
    <w:uiPriority w:val="0"/>
    <w:pPr>
      <w:ind w:firstLine="480" w:firstLineChars="200"/>
    </w:pPr>
    <w:rPr>
      <w:rFonts w:eastAsia="楷体"/>
      <w:sz w:val="24"/>
      <w:szCs w:val="24"/>
    </w:rPr>
  </w:style>
  <w:style w:type="paragraph" w:customStyle="1" w:styleId="18">
    <w:name w:val="表格"/>
    <w:basedOn w:val="1"/>
    <w:autoRedefine/>
    <w:qFormat/>
    <w:uiPriority w:val="0"/>
    <w:pPr>
      <w:spacing w:line="240" w:lineRule="atLeast"/>
      <w:ind w:firstLine="0" w:firstLineChars="0"/>
      <w:jc w:val="center"/>
    </w:pPr>
    <w:rPr>
      <w:sz w:val="21"/>
      <w:szCs w:val="21"/>
    </w:rPr>
  </w:style>
  <w:style w:type="table" w:customStyle="1" w:styleId="19">
    <w:name w:val="Table Normal"/>
    <w:autoRedefine/>
    <w:unhideWhenUsed/>
    <w:qFormat/>
    <w:uiPriority w:val="0"/>
    <w:tblPr>
      <w:tblCellMar>
        <w:top w:w="0" w:type="dxa"/>
        <w:left w:w="0" w:type="dxa"/>
        <w:bottom w:w="0" w:type="dxa"/>
        <w:right w:w="0" w:type="dxa"/>
      </w:tblCellMar>
    </w:tblPr>
  </w:style>
  <w:style w:type="paragraph" w:customStyle="1" w:styleId="20">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Table Paragraph"/>
    <w:basedOn w:val="1"/>
    <w:autoRedefine/>
    <w:qFormat/>
    <w:uiPriority w:val="1"/>
    <w:rPr>
      <w:rFonts w:ascii="宋体" w:hAnsi="宋体" w:eastAsia="宋体" w:cs="宋体"/>
      <w:lang w:val="zh-CN" w:eastAsia="zh-CN" w:bidi="zh-CN"/>
    </w:rPr>
  </w:style>
  <w:style w:type="paragraph" w:customStyle="1" w:styleId="22">
    <w:name w:val="结果表格"/>
    <w:basedOn w:val="1"/>
    <w:autoRedefine/>
    <w:qFormat/>
    <w:uiPriority w:val="0"/>
    <w:pPr>
      <w:jc w:val="left"/>
    </w:pPr>
    <w:rPr>
      <w:sz w:val="24"/>
    </w:rPr>
  </w:style>
  <w:style w:type="paragraph" w:customStyle="1" w:styleId="23">
    <w:name w:val="Table Text"/>
    <w:basedOn w:val="1"/>
    <w:semiHidden/>
    <w:qFormat/>
    <w:uiPriority w:val="0"/>
    <w:rPr>
      <w:rFonts w:ascii="仿宋" w:hAnsi="仿宋" w:eastAsia="仿宋" w:cs="仿宋"/>
      <w:sz w:val="24"/>
      <w:szCs w:val="24"/>
      <w:lang w:val="en-US" w:eastAsia="en-US" w:bidi="ar-SA"/>
    </w:rPr>
  </w:style>
  <w:style w:type="paragraph" w:customStyle="1" w:styleId="24">
    <w:name w:val="彩色列表 - 强调文字颜色 11"/>
    <w:basedOn w:val="1"/>
    <w:qFormat/>
    <w:uiPriority w:val="34"/>
    <w:pPr>
      <w:ind w:firstLine="420" w:firstLineChars="200"/>
    </w:pPr>
  </w:style>
  <w:style w:type="paragraph" w:customStyle="1" w:styleId="25">
    <w:name w:val="无间距1"/>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2840</Words>
  <Characters>3232</Characters>
  <Lines>0</Lines>
  <Paragraphs>0</Paragraphs>
  <TotalTime>1029</TotalTime>
  <ScaleCrop>false</ScaleCrop>
  <LinksUpToDate>false</LinksUpToDate>
  <CharactersWithSpaces>3378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2025-08-04T02:33:00Z</dcterms:created>
  <dc:creator>汤</dc:creator>
  <cp:lastModifiedBy>汤</cp:lastModifiedBy>
  <cp:lastPrinted>2025-11-24T02:18:00Z</cp:lastPrinted>
  <dcterms:modified xsi:type="dcterms:W3CDTF">2026-02-06T05:51:19Z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A753943F65944783B743F9DFA29A2BF2_11</vt:lpwstr>
  </property>
  <property fmtid="{D5CDD505-2E9C-101B-9397-08002B2CF9AE}" pid="4" name="KSOTemplateDocerSaveRecord">
    <vt:lpwstr>eyJoZGlkIjoiZTQwMzA3NmJhM2VkMDNjMDMzZDY5MWUyZjRlNjhhNzQiLCJ1c2VySWQiOiIxMDM2Mzg3MzY3In0=</vt:lpwstr>
  </property>
</Properties>
</file>