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E0ABD0">
      <w:pPr>
        <w:adjustRightInd w:val="0"/>
        <w:snapToGrid w:val="0"/>
        <w:jc w:val="center"/>
        <w:outlineLvl w:val="0"/>
        <w:rPr>
          <w:rFonts w:hint="eastAsia" w:ascii="宋体" w:hAnsi="宋体"/>
          <w:b/>
          <w:sz w:val="72"/>
          <w:szCs w:val="72"/>
          <w:u w:val="none"/>
        </w:rPr>
      </w:pPr>
      <w:bookmarkStart w:id="0" w:name="_Toc68678268"/>
    </w:p>
    <w:p w14:paraId="6B1762E4">
      <w:pPr>
        <w:adjustRightInd w:val="0"/>
        <w:snapToGrid w:val="0"/>
        <w:jc w:val="center"/>
        <w:outlineLvl w:val="0"/>
        <w:rPr>
          <w:rFonts w:hint="eastAsia" w:ascii="宋体" w:hAnsi="宋体"/>
          <w:b/>
          <w:sz w:val="72"/>
          <w:szCs w:val="72"/>
          <w:u w:val="none"/>
        </w:rPr>
      </w:pPr>
      <w:r>
        <w:rPr>
          <w:rFonts w:hint="eastAsia" w:ascii="宋体" w:hAnsi="宋体"/>
          <w:b/>
          <w:sz w:val="72"/>
          <w:szCs w:val="72"/>
          <w:u w:val="none"/>
        </w:rPr>
        <w:t>建设项目环境影响报告表</w:t>
      </w:r>
      <w:bookmarkEnd w:id="0"/>
    </w:p>
    <w:p w14:paraId="3CEE1D84">
      <w:pPr>
        <w:adjustRightInd w:val="0"/>
        <w:snapToGrid w:val="0"/>
        <w:spacing w:before="192" w:beforeLines="80"/>
        <w:jc w:val="center"/>
        <w:rPr>
          <w:rFonts w:hint="eastAsia" w:ascii="宋体" w:hAnsi="宋体"/>
          <w:b/>
          <w:sz w:val="52"/>
          <w:szCs w:val="52"/>
          <w:u w:val="none"/>
        </w:rPr>
      </w:pPr>
      <w:r>
        <w:rPr>
          <w:rFonts w:hint="eastAsia" w:ascii="宋体" w:hAnsi="宋体"/>
          <w:b/>
          <w:sz w:val="52"/>
          <w:szCs w:val="52"/>
          <w:u w:val="none"/>
        </w:rPr>
        <w:t>（污染影响类）</w:t>
      </w:r>
    </w:p>
    <w:p w14:paraId="7FBB83D1">
      <w:pPr>
        <w:adjustRightInd w:val="0"/>
        <w:snapToGrid w:val="0"/>
        <w:spacing w:line="288" w:lineRule="auto"/>
        <w:jc w:val="center"/>
        <w:outlineLvl w:val="0"/>
        <w:rPr>
          <w:rFonts w:hint="default" w:ascii="宋体" w:hAnsi="宋体" w:eastAsia="宋体" w:cs="华文仿宋"/>
          <w:color w:val="000000"/>
          <w:kern w:val="44"/>
          <w:sz w:val="44"/>
          <w:szCs w:val="44"/>
          <w:u w:val="none"/>
          <w:lang w:val="en-US" w:eastAsia="zh-CN"/>
        </w:rPr>
      </w:pPr>
      <w:r>
        <w:rPr>
          <w:rFonts w:hint="eastAsia" w:ascii="宋体" w:hAnsi="宋体" w:cs="华文仿宋"/>
          <w:color w:val="000000"/>
          <w:kern w:val="44"/>
          <w:sz w:val="44"/>
          <w:szCs w:val="44"/>
          <w:u w:val="none"/>
          <w:lang w:val="en-US" w:eastAsia="zh-CN"/>
        </w:rPr>
        <w:t>文本部分</w:t>
      </w:r>
    </w:p>
    <w:p w14:paraId="2FC9B855">
      <w:pPr>
        <w:jc w:val="center"/>
        <w:rPr>
          <w:rFonts w:ascii="宋体" w:hAnsi="宋体"/>
          <w:sz w:val="44"/>
          <w:szCs w:val="44"/>
          <w:u w:val="none"/>
        </w:rPr>
      </w:pPr>
    </w:p>
    <w:p w14:paraId="1CBBDA03">
      <w:pPr>
        <w:ind w:firstLine="1040"/>
        <w:rPr>
          <w:rFonts w:ascii="宋体" w:hAnsi="宋体"/>
          <w:sz w:val="44"/>
          <w:szCs w:val="44"/>
          <w:u w:val="none"/>
        </w:rPr>
      </w:pPr>
    </w:p>
    <w:p w14:paraId="198A4849">
      <w:pPr>
        <w:ind w:firstLine="1040"/>
        <w:rPr>
          <w:rFonts w:ascii="宋体" w:hAnsi="宋体"/>
          <w:sz w:val="44"/>
          <w:szCs w:val="44"/>
          <w:u w:val="none"/>
        </w:rPr>
      </w:pPr>
    </w:p>
    <w:p w14:paraId="011F06ED">
      <w:pPr>
        <w:ind w:firstLine="1040"/>
        <w:rPr>
          <w:rFonts w:ascii="宋体" w:hAnsi="宋体"/>
          <w:sz w:val="44"/>
          <w:szCs w:val="44"/>
          <w:u w:val="none"/>
        </w:rPr>
      </w:pPr>
    </w:p>
    <w:p w14:paraId="43E28497">
      <w:pPr>
        <w:ind w:firstLine="1040"/>
        <w:rPr>
          <w:rFonts w:ascii="宋体" w:hAnsi="宋体"/>
          <w:sz w:val="44"/>
          <w:szCs w:val="44"/>
          <w:u w:val="none"/>
        </w:rPr>
      </w:pPr>
    </w:p>
    <w:tbl>
      <w:tblPr>
        <w:tblStyle w:val="13"/>
        <w:tblW w:w="0" w:type="auto"/>
        <w:tblInd w:w="8" w:type="dxa"/>
        <w:tblLayout w:type="fixed"/>
        <w:tblCellMar>
          <w:top w:w="0" w:type="dxa"/>
          <w:left w:w="0" w:type="dxa"/>
          <w:bottom w:w="0" w:type="dxa"/>
          <w:right w:w="0" w:type="dxa"/>
        </w:tblCellMar>
      </w:tblPr>
      <w:tblGrid>
        <w:gridCol w:w="1612"/>
        <w:gridCol w:w="6300"/>
      </w:tblGrid>
      <w:tr w14:paraId="6637EB1A">
        <w:tblPrEx>
          <w:tblCellMar>
            <w:top w:w="0" w:type="dxa"/>
            <w:left w:w="0" w:type="dxa"/>
            <w:bottom w:w="0" w:type="dxa"/>
            <w:right w:w="0" w:type="dxa"/>
          </w:tblCellMar>
        </w:tblPrEx>
        <w:trPr>
          <w:trHeight w:val="479" w:hRule="atLeast"/>
        </w:trPr>
        <w:tc>
          <w:tcPr>
            <w:tcW w:w="1612" w:type="dxa"/>
            <w:noWrap w:val="0"/>
            <w:vAlign w:val="center"/>
          </w:tcPr>
          <w:p w14:paraId="2FA34E09">
            <w:pPr>
              <w:snapToGrid w:val="0"/>
              <w:jc w:val="center"/>
              <w:rPr>
                <w:b/>
                <w:color w:val="000000"/>
                <w:sz w:val="30"/>
                <w:szCs w:val="30"/>
                <w:u w:val="none"/>
              </w:rPr>
            </w:pPr>
          </w:p>
          <w:p w14:paraId="6D35CA0B">
            <w:pPr>
              <w:snapToGrid w:val="0"/>
              <w:jc w:val="center"/>
              <w:rPr>
                <w:b/>
                <w:color w:val="000000"/>
                <w:sz w:val="30"/>
                <w:szCs w:val="30"/>
                <w:u w:val="none"/>
              </w:rPr>
            </w:pPr>
            <w:r>
              <w:rPr>
                <w:b/>
                <w:color w:val="000000"/>
                <w:sz w:val="30"/>
                <w:szCs w:val="30"/>
                <w:u w:val="none"/>
              </w:rPr>
              <w:t>项目名称：</w:t>
            </w:r>
          </w:p>
        </w:tc>
        <w:tc>
          <w:tcPr>
            <w:tcW w:w="6300" w:type="dxa"/>
            <w:tcBorders>
              <w:bottom w:val="single" w:color="auto" w:sz="4" w:space="0"/>
            </w:tcBorders>
            <w:noWrap w:val="0"/>
            <w:vAlign w:val="center"/>
          </w:tcPr>
          <w:p w14:paraId="06904FFB">
            <w:pPr>
              <w:snapToGrid w:val="0"/>
              <w:jc w:val="center"/>
              <w:rPr>
                <w:b/>
                <w:bCs/>
                <w:color w:val="000000"/>
                <w:spacing w:val="-4"/>
                <w:sz w:val="30"/>
                <w:szCs w:val="30"/>
                <w:u w:val="none"/>
              </w:rPr>
            </w:pPr>
            <w:r>
              <w:rPr>
                <w:rFonts w:hint="eastAsia" w:eastAsia="仿宋_GB2312"/>
                <w:b/>
                <w:sz w:val="30"/>
                <w:szCs w:val="30"/>
                <w:u w:val="none"/>
                <w:lang w:val="en-GB" w:eastAsia="zh-CN"/>
              </w:rPr>
              <w:t>杭州宝川食品有限公司年产米、面制品1500吨项目</w:t>
            </w:r>
          </w:p>
        </w:tc>
      </w:tr>
      <w:tr w14:paraId="40F6B548">
        <w:tblPrEx>
          <w:tblCellMar>
            <w:top w:w="0" w:type="dxa"/>
            <w:left w:w="0" w:type="dxa"/>
            <w:bottom w:w="0" w:type="dxa"/>
            <w:right w:w="0" w:type="dxa"/>
          </w:tblCellMar>
        </w:tblPrEx>
        <w:trPr>
          <w:trHeight w:val="712" w:hRule="atLeast"/>
        </w:trPr>
        <w:tc>
          <w:tcPr>
            <w:tcW w:w="1612" w:type="dxa"/>
            <w:noWrap w:val="0"/>
            <w:vAlign w:val="center"/>
          </w:tcPr>
          <w:p w14:paraId="3CF22206">
            <w:pPr>
              <w:snapToGrid w:val="0"/>
              <w:jc w:val="center"/>
              <w:rPr>
                <w:rFonts w:hint="eastAsia" w:ascii="宋体" w:hAnsi="宋体"/>
                <w:b/>
                <w:color w:val="000000"/>
                <w:sz w:val="30"/>
                <w:szCs w:val="30"/>
                <w:u w:val="none"/>
              </w:rPr>
            </w:pPr>
          </w:p>
          <w:p w14:paraId="32491E39">
            <w:pPr>
              <w:snapToGrid w:val="0"/>
              <w:jc w:val="center"/>
              <w:rPr>
                <w:rFonts w:ascii="宋体" w:hAnsi="宋体"/>
                <w:b/>
                <w:color w:val="000000"/>
                <w:spacing w:val="-24"/>
                <w:sz w:val="30"/>
                <w:szCs w:val="30"/>
                <w:u w:val="none"/>
              </w:rPr>
            </w:pPr>
            <w:r>
              <w:rPr>
                <w:rFonts w:ascii="宋体" w:hAnsi="宋体"/>
                <w:b/>
                <w:color w:val="000000"/>
                <w:sz w:val="30"/>
                <w:szCs w:val="30"/>
                <w:u w:val="none"/>
              </w:rPr>
              <w:t>建设单位：</w:t>
            </w:r>
          </w:p>
        </w:tc>
        <w:tc>
          <w:tcPr>
            <w:tcW w:w="6300" w:type="dxa"/>
            <w:tcBorders>
              <w:top w:val="single" w:color="auto" w:sz="4" w:space="0"/>
              <w:bottom w:val="single" w:color="auto" w:sz="4" w:space="0"/>
            </w:tcBorders>
            <w:noWrap w:val="0"/>
            <w:vAlign w:val="bottom"/>
          </w:tcPr>
          <w:p w14:paraId="2AD93FC1">
            <w:pPr>
              <w:snapToGrid w:val="0"/>
              <w:jc w:val="center"/>
              <w:rPr>
                <w:rFonts w:hint="eastAsia" w:ascii="宋体" w:hAnsi="宋体"/>
                <w:b/>
                <w:bCs/>
                <w:color w:val="000000"/>
                <w:spacing w:val="-4"/>
                <w:sz w:val="30"/>
                <w:szCs w:val="30"/>
                <w:u w:val="none"/>
              </w:rPr>
            </w:pPr>
            <w:r>
              <w:rPr>
                <w:rFonts w:hint="eastAsia" w:eastAsia="仿宋_GB2312"/>
                <w:b/>
                <w:sz w:val="30"/>
                <w:szCs w:val="30"/>
                <w:u w:val="none"/>
                <w:lang w:val="en-GB" w:eastAsia="zh-CN"/>
              </w:rPr>
              <w:t>杭州宝川食品有限公司</w:t>
            </w:r>
          </w:p>
        </w:tc>
      </w:tr>
      <w:tr w14:paraId="53B1D372">
        <w:tblPrEx>
          <w:tblCellMar>
            <w:top w:w="0" w:type="dxa"/>
            <w:left w:w="0" w:type="dxa"/>
            <w:bottom w:w="0" w:type="dxa"/>
            <w:right w:w="0" w:type="dxa"/>
          </w:tblCellMar>
        </w:tblPrEx>
        <w:trPr>
          <w:trHeight w:val="712" w:hRule="atLeast"/>
        </w:trPr>
        <w:tc>
          <w:tcPr>
            <w:tcW w:w="1612" w:type="dxa"/>
            <w:noWrap w:val="0"/>
            <w:vAlign w:val="center"/>
          </w:tcPr>
          <w:p w14:paraId="278CDD23">
            <w:pPr>
              <w:snapToGrid w:val="0"/>
              <w:jc w:val="center"/>
              <w:rPr>
                <w:rFonts w:ascii="宋体" w:hAnsi="宋体"/>
                <w:b/>
                <w:color w:val="000000"/>
                <w:sz w:val="30"/>
                <w:szCs w:val="30"/>
                <w:u w:val="none"/>
              </w:rPr>
            </w:pPr>
          </w:p>
          <w:p w14:paraId="73AEBB24">
            <w:pPr>
              <w:snapToGrid w:val="0"/>
              <w:jc w:val="center"/>
              <w:rPr>
                <w:rFonts w:hint="eastAsia" w:ascii="宋体" w:hAnsi="宋体"/>
                <w:b/>
                <w:color w:val="000000"/>
                <w:sz w:val="30"/>
                <w:szCs w:val="30"/>
                <w:u w:val="none"/>
              </w:rPr>
            </w:pPr>
            <w:r>
              <w:rPr>
                <w:rFonts w:hint="eastAsia" w:ascii="宋体" w:hAnsi="宋体"/>
                <w:b/>
                <w:color w:val="000000"/>
                <w:sz w:val="30"/>
                <w:szCs w:val="30"/>
                <w:u w:val="none"/>
              </w:rPr>
              <w:t>编制日期：</w:t>
            </w:r>
          </w:p>
        </w:tc>
        <w:tc>
          <w:tcPr>
            <w:tcW w:w="6300" w:type="dxa"/>
            <w:tcBorders>
              <w:top w:val="single" w:color="auto" w:sz="4" w:space="0"/>
              <w:bottom w:val="single" w:color="auto" w:sz="4" w:space="0"/>
            </w:tcBorders>
            <w:noWrap w:val="0"/>
            <w:vAlign w:val="bottom"/>
          </w:tcPr>
          <w:p w14:paraId="447BB4C8">
            <w:pPr>
              <w:snapToGrid w:val="0"/>
              <w:jc w:val="center"/>
              <w:rPr>
                <w:b/>
                <w:bCs/>
                <w:color w:val="000000"/>
                <w:spacing w:val="-4"/>
                <w:sz w:val="30"/>
                <w:szCs w:val="30"/>
                <w:u w:val="none"/>
              </w:rPr>
            </w:pPr>
            <w:r>
              <w:rPr>
                <w:b/>
                <w:bCs/>
                <w:color w:val="000000"/>
                <w:spacing w:val="-4"/>
                <w:sz w:val="30"/>
                <w:szCs w:val="30"/>
                <w:u w:val="none"/>
              </w:rPr>
              <w:t>202</w:t>
            </w:r>
            <w:r>
              <w:rPr>
                <w:rFonts w:hint="eastAsia"/>
                <w:b/>
                <w:bCs/>
                <w:color w:val="000000"/>
                <w:spacing w:val="-4"/>
                <w:sz w:val="30"/>
                <w:szCs w:val="30"/>
                <w:u w:val="none"/>
                <w:lang w:val="en-US" w:eastAsia="zh-CN"/>
              </w:rPr>
              <w:t>5</w:t>
            </w:r>
            <w:r>
              <w:rPr>
                <w:b/>
                <w:bCs/>
                <w:color w:val="000000"/>
                <w:spacing w:val="-4"/>
                <w:sz w:val="30"/>
                <w:szCs w:val="30"/>
                <w:u w:val="none"/>
              </w:rPr>
              <w:t>年</w:t>
            </w:r>
            <w:r>
              <w:rPr>
                <w:rFonts w:hint="eastAsia"/>
                <w:b/>
                <w:bCs/>
                <w:color w:val="000000"/>
                <w:spacing w:val="-4"/>
                <w:sz w:val="30"/>
                <w:szCs w:val="30"/>
                <w:u w:val="none"/>
                <w:lang w:val="en-US" w:eastAsia="zh-CN"/>
              </w:rPr>
              <w:t>8</w:t>
            </w:r>
            <w:r>
              <w:rPr>
                <w:b/>
                <w:bCs/>
                <w:color w:val="000000"/>
                <w:spacing w:val="-4"/>
                <w:sz w:val="30"/>
                <w:szCs w:val="30"/>
                <w:u w:val="none"/>
              </w:rPr>
              <w:t>月</w:t>
            </w:r>
          </w:p>
        </w:tc>
      </w:tr>
    </w:tbl>
    <w:p w14:paraId="41CB7B74">
      <w:pPr>
        <w:adjustRightInd w:val="0"/>
        <w:snapToGrid w:val="0"/>
        <w:spacing w:line="288" w:lineRule="auto"/>
        <w:ind w:firstLine="1040"/>
        <w:rPr>
          <w:rFonts w:ascii="宋体" w:hAnsi="宋体"/>
          <w:sz w:val="44"/>
          <w:szCs w:val="44"/>
          <w:u w:val="none"/>
        </w:rPr>
      </w:pPr>
      <w:bookmarkStart w:id="1" w:name="_Hlk57884087"/>
    </w:p>
    <w:p w14:paraId="51739BB1">
      <w:pPr>
        <w:adjustRightInd w:val="0"/>
        <w:snapToGrid w:val="0"/>
        <w:spacing w:line="288" w:lineRule="auto"/>
        <w:ind w:firstLine="1040"/>
        <w:rPr>
          <w:rFonts w:ascii="宋体" w:hAnsi="宋体"/>
          <w:sz w:val="44"/>
          <w:szCs w:val="44"/>
          <w:u w:val="none"/>
        </w:rPr>
      </w:pPr>
    </w:p>
    <w:bookmarkEnd w:id="1"/>
    <w:p w14:paraId="48C896AC">
      <w:pPr>
        <w:adjustRightInd w:val="0"/>
        <w:snapToGrid w:val="0"/>
        <w:spacing w:line="288" w:lineRule="auto"/>
        <w:jc w:val="center"/>
        <w:rPr>
          <w:rFonts w:ascii="宋体" w:hAnsi="宋体"/>
          <w:sz w:val="44"/>
          <w:szCs w:val="44"/>
          <w:u w:val="none"/>
        </w:rPr>
      </w:pPr>
    </w:p>
    <w:p w14:paraId="4FB67D87">
      <w:pPr>
        <w:jc w:val="center"/>
        <w:rPr>
          <w:rFonts w:eastAsia="楷体_GB2312"/>
          <w:sz w:val="36"/>
          <w:szCs w:val="36"/>
          <w:u w:val="none"/>
        </w:rPr>
      </w:pPr>
      <w:r>
        <w:rPr>
          <w:rFonts w:eastAsia="楷体_GB2312"/>
          <w:sz w:val="36"/>
          <w:szCs w:val="36"/>
          <w:u w:val="none"/>
        </w:rPr>
        <w:t>中华人民共和国生态环境部制</w:t>
      </w:r>
    </w:p>
    <w:p w14:paraId="4B2900A8">
      <w:pPr>
        <w:jc w:val="center"/>
        <w:rPr>
          <w:rFonts w:eastAsia="楷体_GB2312"/>
          <w:sz w:val="36"/>
          <w:szCs w:val="36"/>
          <w:u w:val="none"/>
        </w:rPr>
      </w:pPr>
    </w:p>
    <w:p w14:paraId="1351D1D9">
      <w:pPr>
        <w:jc w:val="center"/>
        <w:rPr>
          <w:rFonts w:eastAsia="楷体_GB2312"/>
          <w:sz w:val="36"/>
          <w:szCs w:val="36"/>
          <w:u w:val="none"/>
        </w:rPr>
      </w:pPr>
    </w:p>
    <w:p w14:paraId="00211AE4">
      <w:pPr>
        <w:jc w:val="center"/>
        <w:rPr>
          <w:rFonts w:eastAsia="楷体_GB2312"/>
          <w:sz w:val="36"/>
          <w:szCs w:val="36"/>
          <w:u w:val="none"/>
        </w:rPr>
      </w:pPr>
    </w:p>
    <w:p w14:paraId="67F3AFCA">
      <w:pPr>
        <w:pStyle w:val="8"/>
        <w:spacing w:before="0" w:after="0"/>
        <w:ind w:firstLine="720"/>
        <w:jc w:val="center"/>
        <w:outlineLvl w:val="0"/>
        <w:rPr>
          <w:rFonts w:ascii="Times New Roman" w:hAnsi="Times New Roman"/>
          <w:sz w:val="28"/>
          <w:szCs w:val="28"/>
          <w:u w:val="none"/>
        </w:rPr>
      </w:pPr>
      <w:bookmarkStart w:id="2" w:name="_Toc67581671"/>
      <w:bookmarkStart w:id="3" w:name="_Toc500877347"/>
      <w:bookmarkStart w:id="4" w:name="_Toc519696459"/>
      <w:bookmarkStart w:id="5" w:name="_Toc68678269"/>
      <w:r>
        <w:rPr>
          <w:sz w:val="36"/>
          <w:szCs w:val="36"/>
          <w:u w:val="none"/>
        </w:rPr>
        <w:t>目</w:t>
      </w:r>
      <w:r>
        <w:rPr>
          <w:rFonts w:hint="eastAsia"/>
          <w:sz w:val="36"/>
          <w:szCs w:val="36"/>
          <w:u w:val="none"/>
        </w:rPr>
        <w:t xml:space="preserve"> </w:t>
      </w:r>
      <w:r>
        <w:rPr>
          <w:sz w:val="36"/>
          <w:szCs w:val="36"/>
          <w:u w:val="none"/>
        </w:rPr>
        <w:t xml:space="preserve"> 录</w:t>
      </w:r>
      <w:r>
        <w:rPr>
          <w:rFonts w:ascii="Times New Roman" w:hAnsi="Times New Roman"/>
          <w:b w:val="0"/>
          <w:sz w:val="28"/>
          <w:szCs w:val="28"/>
          <w:u w:val="none"/>
        </w:rPr>
        <w:fldChar w:fldCharType="begin"/>
      </w:r>
      <w:r>
        <w:rPr>
          <w:rFonts w:ascii="Times New Roman" w:hAnsi="Times New Roman"/>
          <w:b w:val="0"/>
          <w:sz w:val="28"/>
          <w:szCs w:val="28"/>
          <w:u w:val="none"/>
        </w:rPr>
        <w:instrText xml:space="preserve"> TOC \o "1-3" \h \z \u </w:instrText>
      </w:r>
      <w:r>
        <w:rPr>
          <w:rFonts w:ascii="Times New Roman" w:hAnsi="Times New Roman"/>
          <w:b w:val="0"/>
          <w:sz w:val="28"/>
          <w:szCs w:val="28"/>
          <w:u w:val="none"/>
        </w:rPr>
        <w:fldChar w:fldCharType="separate"/>
      </w:r>
    </w:p>
    <w:p w14:paraId="6D7ADE8E">
      <w:pPr>
        <w:pStyle w:val="8"/>
        <w:tabs>
          <w:tab w:val="right" w:leader="dot" w:pos="8834"/>
        </w:tabs>
        <w:ind w:firstLine="560"/>
        <w:rPr>
          <w:rFonts w:ascii="Times New Roman" w:hAnsi="Times New Roman"/>
          <w:b w:val="0"/>
          <w:bCs w:val="0"/>
          <w:caps w:val="0"/>
          <w:sz w:val="28"/>
          <w:szCs w:val="28"/>
          <w:u w:val="none"/>
        </w:rPr>
      </w:pPr>
      <w:r>
        <w:rPr>
          <w:rStyle w:val="17"/>
          <w:rFonts w:ascii="Times New Roman" w:hAnsi="Times New Roman"/>
          <w:sz w:val="28"/>
          <w:szCs w:val="28"/>
          <w:u w:val="none"/>
        </w:rPr>
        <w:fldChar w:fldCharType="begin"/>
      </w:r>
      <w:r>
        <w:rPr>
          <w:rStyle w:val="17"/>
          <w:rFonts w:ascii="Times New Roman" w:hAnsi="Times New Roman"/>
          <w:sz w:val="28"/>
          <w:szCs w:val="28"/>
          <w:u w:val="none"/>
        </w:rPr>
        <w:instrText xml:space="preserve"> </w:instrText>
      </w:r>
      <w:r>
        <w:rPr>
          <w:rFonts w:ascii="Times New Roman" w:hAnsi="Times New Roman"/>
          <w:sz w:val="28"/>
          <w:szCs w:val="28"/>
          <w:u w:val="none"/>
        </w:rPr>
        <w:instrText xml:space="preserve">HYPERLINK \l "_Toc68678270"</w:instrText>
      </w:r>
      <w:r>
        <w:rPr>
          <w:rStyle w:val="17"/>
          <w:rFonts w:ascii="Times New Roman" w:hAnsi="Times New Roman"/>
          <w:sz w:val="28"/>
          <w:szCs w:val="28"/>
          <w:u w:val="none"/>
        </w:rPr>
        <w:instrText xml:space="preserve"> </w:instrText>
      </w:r>
      <w:r>
        <w:rPr>
          <w:rStyle w:val="17"/>
          <w:rFonts w:ascii="Times New Roman" w:hAnsi="Times New Roman"/>
          <w:sz w:val="28"/>
          <w:szCs w:val="28"/>
          <w:u w:val="none"/>
        </w:rPr>
        <w:fldChar w:fldCharType="separate"/>
      </w:r>
      <w:r>
        <w:rPr>
          <w:rStyle w:val="17"/>
          <w:rFonts w:ascii="Times New Roman" w:hAnsi="Times New Roman"/>
          <w:snapToGrid w:val="0"/>
          <w:sz w:val="28"/>
          <w:szCs w:val="28"/>
          <w:u w:val="none"/>
        </w:rPr>
        <w:t>一、建设项目基本情况</w:t>
      </w:r>
      <w:r>
        <w:rPr>
          <w:rFonts w:ascii="Times New Roman" w:hAnsi="Times New Roman"/>
          <w:sz w:val="28"/>
          <w:szCs w:val="28"/>
          <w:u w:val="none"/>
        </w:rPr>
        <w:tab/>
      </w:r>
      <w:r>
        <w:rPr>
          <w:rFonts w:ascii="Times New Roman" w:hAnsi="Times New Roman"/>
          <w:sz w:val="28"/>
          <w:szCs w:val="28"/>
          <w:u w:val="none"/>
        </w:rPr>
        <w:fldChar w:fldCharType="begin"/>
      </w:r>
      <w:r>
        <w:rPr>
          <w:rFonts w:ascii="Times New Roman" w:hAnsi="Times New Roman"/>
          <w:sz w:val="28"/>
          <w:szCs w:val="28"/>
          <w:u w:val="none"/>
        </w:rPr>
        <w:instrText xml:space="preserve"> PAGEREF _Toc68678270 \h </w:instrText>
      </w:r>
      <w:r>
        <w:rPr>
          <w:rFonts w:ascii="Times New Roman" w:hAnsi="Times New Roman"/>
          <w:sz w:val="28"/>
          <w:szCs w:val="28"/>
          <w:u w:val="none"/>
        </w:rPr>
        <w:fldChar w:fldCharType="separate"/>
      </w:r>
      <w:r>
        <w:rPr>
          <w:rFonts w:ascii="Times New Roman" w:hAnsi="Times New Roman"/>
          <w:sz w:val="28"/>
          <w:szCs w:val="28"/>
          <w:u w:val="none"/>
        </w:rPr>
        <w:t>1</w:t>
      </w:r>
      <w:r>
        <w:rPr>
          <w:rFonts w:ascii="Times New Roman" w:hAnsi="Times New Roman"/>
          <w:sz w:val="28"/>
          <w:szCs w:val="28"/>
          <w:u w:val="none"/>
        </w:rPr>
        <w:fldChar w:fldCharType="end"/>
      </w:r>
      <w:r>
        <w:rPr>
          <w:rStyle w:val="17"/>
          <w:rFonts w:ascii="Times New Roman" w:hAnsi="Times New Roman"/>
          <w:sz w:val="28"/>
          <w:szCs w:val="28"/>
          <w:u w:val="none"/>
        </w:rPr>
        <w:fldChar w:fldCharType="end"/>
      </w:r>
    </w:p>
    <w:p w14:paraId="7F0A65D3">
      <w:pPr>
        <w:pStyle w:val="8"/>
        <w:tabs>
          <w:tab w:val="right" w:leader="dot" w:pos="8834"/>
        </w:tabs>
        <w:ind w:firstLine="560"/>
        <w:rPr>
          <w:rFonts w:ascii="Times New Roman" w:hAnsi="Times New Roman"/>
          <w:b w:val="0"/>
          <w:bCs w:val="0"/>
          <w:caps w:val="0"/>
          <w:sz w:val="28"/>
          <w:szCs w:val="28"/>
          <w:u w:val="none"/>
        </w:rPr>
      </w:pPr>
      <w:r>
        <w:rPr>
          <w:rStyle w:val="17"/>
          <w:rFonts w:ascii="Times New Roman" w:hAnsi="Times New Roman"/>
          <w:sz w:val="28"/>
          <w:szCs w:val="28"/>
          <w:u w:val="none"/>
        </w:rPr>
        <w:fldChar w:fldCharType="begin"/>
      </w:r>
      <w:r>
        <w:rPr>
          <w:rStyle w:val="17"/>
          <w:rFonts w:ascii="Times New Roman" w:hAnsi="Times New Roman"/>
          <w:sz w:val="28"/>
          <w:szCs w:val="28"/>
          <w:u w:val="none"/>
        </w:rPr>
        <w:instrText xml:space="preserve"> </w:instrText>
      </w:r>
      <w:r>
        <w:rPr>
          <w:rFonts w:ascii="Times New Roman" w:hAnsi="Times New Roman"/>
          <w:sz w:val="28"/>
          <w:szCs w:val="28"/>
          <w:u w:val="none"/>
        </w:rPr>
        <w:instrText xml:space="preserve">HYPERLINK \l "_Toc68678271"</w:instrText>
      </w:r>
      <w:r>
        <w:rPr>
          <w:rStyle w:val="17"/>
          <w:rFonts w:ascii="Times New Roman" w:hAnsi="Times New Roman"/>
          <w:sz w:val="28"/>
          <w:szCs w:val="28"/>
          <w:u w:val="none"/>
        </w:rPr>
        <w:instrText xml:space="preserve"> </w:instrText>
      </w:r>
      <w:r>
        <w:rPr>
          <w:rStyle w:val="17"/>
          <w:rFonts w:ascii="Times New Roman" w:hAnsi="Times New Roman"/>
          <w:sz w:val="28"/>
          <w:szCs w:val="28"/>
          <w:u w:val="none"/>
        </w:rPr>
        <w:fldChar w:fldCharType="separate"/>
      </w:r>
      <w:r>
        <w:rPr>
          <w:rStyle w:val="17"/>
          <w:rFonts w:ascii="Times New Roman" w:hAnsi="Times New Roman"/>
          <w:snapToGrid w:val="0"/>
          <w:sz w:val="28"/>
          <w:szCs w:val="28"/>
          <w:u w:val="none"/>
        </w:rPr>
        <w:t>二、建设项目工程分析</w:t>
      </w:r>
      <w:r>
        <w:rPr>
          <w:rFonts w:ascii="Times New Roman" w:hAnsi="Times New Roman"/>
          <w:sz w:val="28"/>
          <w:szCs w:val="28"/>
          <w:u w:val="none"/>
        </w:rPr>
        <w:tab/>
      </w:r>
      <w:r>
        <w:rPr>
          <w:rFonts w:ascii="Times New Roman" w:hAnsi="Times New Roman"/>
          <w:sz w:val="28"/>
          <w:szCs w:val="28"/>
          <w:u w:val="none"/>
        </w:rPr>
        <w:fldChar w:fldCharType="begin"/>
      </w:r>
      <w:r>
        <w:rPr>
          <w:rFonts w:ascii="Times New Roman" w:hAnsi="Times New Roman"/>
          <w:sz w:val="28"/>
          <w:szCs w:val="28"/>
          <w:u w:val="none"/>
        </w:rPr>
        <w:instrText xml:space="preserve"> PAGEREF _Toc68678271 \h </w:instrText>
      </w:r>
      <w:r>
        <w:rPr>
          <w:rFonts w:ascii="Times New Roman" w:hAnsi="Times New Roman"/>
          <w:sz w:val="28"/>
          <w:szCs w:val="28"/>
          <w:u w:val="none"/>
        </w:rPr>
        <w:fldChar w:fldCharType="separate"/>
      </w:r>
      <w:r>
        <w:rPr>
          <w:rFonts w:ascii="Times New Roman" w:hAnsi="Times New Roman"/>
          <w:sz w:val="28"/>
          <w:szCs w:val="28"/>
          <w:u w:val="none"/>
        </w:rPr>
        <w:t>11</w:t>
      </w:r>
      <w:r>
        <w:rPr>
          <w:rFonts w:ascii="Times New Roman" w:hAnsi="Times New Roman"/>
          <w:sz w:val="28"/>
          <w:szCs w:val="28"/>
          <w:u w:val="none"/>
        </w:rPr>
        <w:fldChar w:fldCharType="end"/>
      </w:r>
      <w:r>
        <w:rPr>
          <w:rStyle w:val="17"/>
          <w:rFonts w:ascii="Times New Roman" w:hAnsi="Times New Roman"/>
          <w:sz w:val="28"/>
          <w:szCs w:val="28"/>
          <w:u w:val="none"/>
        </w:rPr>
        <w:fldChar w:fldCharType="end"/>
      </w:r>
    </w:p>
    <w:p w14:paraId="06AA48D4">
      <w:pPr>
        <w:pStyle w:val="8"/>
        <w:tabs>
          <w:tab w:val="right" w:leader="dot" w:pos="8834"/>
        </w:tabs>
        <w:ind w:firstLine="560"/>
        <w:rPr>
          <w:rFonts w:ascii="Times New Roman" w:hAnsi="Times New Roman"/>
          <w:b w:val="0"/>
          <w:bCs w:val="0"/>
          <w:caps w:val="0"/>
          <w:sz w:val="28"/>
          <w:szCs w:val="28"/>
          <w:u w:val="none"/>
        </w:rPr>
      </w:pPr>
      <w:r>
        <w:rPr>
          <w:rStyle w:val="17"/>
          <w:rFonts w:ascii="Times New Roman" w:hAnsi="Times New Roman"/>
          <w:sz w:val="28"/>
          <w:szCs w:val="28"/>
          <w:u w:val="none"/>
        </w:rPr>
        <w:fldChar w:fldCharType="begin"/>
      </w:r>
      <w:r>
        <w:rPr>
          <w:rStyle w:val="17"/>
          <w:rFonts w:ascii="Times New Roman" w:hAnsi="Times New Roman"/>
          <w:sz w:val="28"/>
          <w:szCs w:val="28"/>
          <w:u w:val="none"/>
        </w:rPr>
        <w:instrText xml:space="preserve"> </w:instrText>
      </w:r>
      <w:r>
        <w:rPr>
          <w:rFonts w:ascii="Times New Roman" w:hAnsi="Times New Roman"/>
          <w:sz w:val="28"/>
          <w:szCs w:val="28"/>
          <w:u w:val="none"/>
        </w:rPr>
        <w:instrText xml:space="preserve">HYPERLINK \l "_Toc68678272"</w:instrText>
      </w:r>
      <w:r>
        <w:rPr>
          <w:rStyle w:val="17"/>
          <w:rFonts w:ascii="Times New Roman" w:hAnsi="Times New Roman"/>
          <w:sz w:val="28"/>
          <w:szCs w:val="28"/>
          <w:u w:val="none"/>
        </w:rPr>
        <w:instrText xml:space="preserve"> </w:instrText>
      </w:r>
      <w:r>
        <w:rPr>
          <w:rStyle w:val="17"/>
          <w:rFonts w:ascii="Times New Roman" w:hAnsi="Times New Roman"/>
          <w:sz w:val="28"/>
          <w:szCs w:val="28"/>
          <w:u w:val="none"/>
        </w:rPr>
        <w:fldChar w:fldCharType="separate"/>
      </w:r>
      <w:r>
        <w:rPr>
          <w:rStyle w:val="17"/>
          <w:rFonts w:ascii="Times New Roman" w:hAnsi="Times New Roman"/>
          <w:snapToGrid w:val="0"/>
          <w:sz w:val="28"/>
          <w:szCs w:val="28"/>
          <w:u w:val="none"/>
        </w:rPr>
        <w:t>三、区域环境质量现状、环境保护目标及评价标准</w:t>
      </w:r>
      <w:r>
        <w:rPr>
          <w:rFonts w:ascii="Times New Roman" w:hAnsi="Times New Roman"/>
          <w:sz w:val="28"/>
          <w:szCs w:val="28"/>
          <w:u w:val="none"/>
        </w:rPr>
        <w:tab/>
      </w:r>
      <w:r>
        <w:rPr>
          <w:rFonts w:ascii="Times New Roman" w:hAnsi="Times New Roman"/>
          <w:sz w:val="28"/>
          <w:szCs w:val="28"/>
          <w:u w:val="none"/>
        </w:rPr>
        <w:fldChar w:fldCharType="begin"/>
      </w:r>
      <w:r>
        <w:rPr>
          <w:rFonts w:ascii="Times New Roman" w:hAnsi="Times New Roman"/>
          <w:sz w:val="28"/>
          <w:szCs w:val="28"/>
          <w:u w:val="none"/>
        </w:rPr>
        <w:instrText xml:space="preserve"> PAGEREF _Toc68678272 \h </w:instrText>
      </w:r>
      <w:r>
        <w:rPr>
          <w:rFonts w:ascii="Times New Roman" w:hAnsi="Times New Roman"/>
          <w:sz w:val="28"/>
          <w:szCs w:val="28"/>
          <w:u w:val="none"/>
        </w:rPr>
        <w:fldChar w:fldCharType="separate"/>
      </w:r>
      <w:r>
        <w:rPr>
          <w:rFonts w:ascii="Times New Roman" w:hAnsi="Times New Roman"/>
          <w:sz w:val="28"/>
          <w:szCs w:val="28"/>
          <w:u w:val="none"/>
        </w:rPr>
        <w:t>18</w:t>
      </w:r>
      <w:r>
        <w:rPr>
          <w:rFonts w:ascii="Times New Roman" w:hAnsi="Times New Roman"/>
          <w:sz w:val="28"/>
          <w:szCs w:val="28"/>
          <w:u w:val="none"/>
        </w:rPr>
        <w:fldChar w:fldCharType="end"/>
      </w:r>
      <w:r>
        <w:rPr>
          <w:rStyle w:val="17"/>
          <w:rFonts w:ascii="Times New Roman" w:hAnsi="Times New Roman"/>
          <w:sz w:val="28"/>
          <w:szCs w:val="28"/>
          <w:u w:val="none"/>
        </w:rPr>
        <w:fldChar w:fldCharType="end"/>
      </w:r>
    </w:p>
    <w:p w14:paraId="6AA1FB32">
      <w:pPr>
        <w:pStyle w:val="8"/>
        <w:tabs>
          <w:tab w:val="right" w:leader="dot" w:pos="8834"/>
        </w:tabs>
        <w:ind w:firstLine="560"/>
        <w:rPr>
          <w:rFonts w:ascii="Times New Roman" w:hAnsi="Times New Roman"/>
          <w:b w:val="0"/>
          <w:bCs w:val="0"/>
          <w:caps w:val="0"/>
          <w:sz w:val="28"/>
          <w:szCs w:val="28"/>
          <w:u w:val="none"/>
        </w:rPr>
      </w:pPr>
      <w:r>
        <w:rPr>
          <w:rStyle w:val="17"/>
          <w:rFonts w:ascii="Times New Roman" w:hAnsi="Times New Roman"/>
          <w:sz w:val="28"/>
          <w:szCs w:val="28"/>
          <w:u w:val="none"/>
        </w:rPr>
        <w:fldChar w:fldCharType="begin"/>
      </w:r>
      <w:r>
        <w:rPr>
          <w:rStyle w:val="17"/>
          <w:rFonts w:ascii="Times New Roman" w:hAnsi="Times New Roman"/>
          <w:sz w:val="28"/>
          <w:szCs w:val="28"/>
          <w:u w:val="none"/>
        </w:rPr>
        <w:instrText xml:space="preserve"> </w:instrText>
      </w:r>
      <w:r>
        <w:rPr>
          <w:rFonts w:ascii="Times New Roman" w:hAnsi="Times New Roman"/>
          <w:sz w:val="28"/>
          <w:szCs w:val="28"/>
          <w:u w:val="none"/>
        </w:rPr>
        <w:instrText xml:space="preserve">HYPERLINK \l "_Toc68678277"</w:instrText>
      </w:r>
      <w:r>
        <w:rPr>
          <w:rStyle w:val="17"/>
          <w:rFonts w:ascii="Times New Roman" w:hAnsi="Times New Roman"/>
          <w:sz w:val="28"/>
          <w:szCs w:val="28"/>
          <w:u w:val="none"/>
        </w:rPr>
        <w:instrText xml:space="preserve"> </w:instrText>
      </w:r>
      <w:r>
        <w:rPr>
          <w:rStyle w:val="17"/>
          <w:rFonts w:ascii="Times New Roman" w:hAnsi="Times New Roman"/>
          <w:sz w:val="28"/>
          <w:szCs w:val="28"/>
          <w:u w:val="none"/>
        </w:rPr>
        <w:fldChar w:fldCharType="separate"/>
      </w:r>
      <w:r>
        <w:rPr>
          <w:rStyle w:val="17"/>
          <w:rFonts w:ascii="Times New Roman" w:hAnsi="Times New Roman"/>
          <w:snapToGrid w:val="0"/>
          <w:sz w:val="28"/>
          <w:szCs w:val="28"/>
          <w:u w:val="none"/>
        </w:rPr>
        <w:t>四、主要环境影响和保护措施</w:t>
      </w:r>
      <w:r>
        <w:rPr>
          <w:rFonts w:ascii="Times New Roman" w:hAnsi="Times New Roman"/>
          <w:sz w:val="28"/>
          <w:szCs w:val="28"/>
          <w:u w:val="none"/>
        </w:rPr>
        <w:tab/>
      </w:r>
      <w:r>
        <w:rPr>
          <w:rFonts w:ascii="Times New Roman" w:hAnsi="Times New Roman"/>
          <w:sz w:val="28"/>
          <w:szCs w:val="28"/>
          <w:u w:val="none"/>
        </w:rPr>
        <w:fldChar w:fldCharType="begin"/>
      </w:r>
      <w:r>
        <w:rPr>
          <w:rFonts w:ascii="Times New Roman" w:hAnsi="Times New Roman"/>
          <w:sz w:val="28"/>
          <w:szCs w:val="28"/>
          <w:u w:val="none"/>
        </w:rPr>
        <w:instrText xml:space="preserve"> PAGEREF _Toc68678277 \h </w:instrText>
      </w:r>
      <w:r>
        <w:rPr>
          <w:rFonts w:ascii="Times New Roman" w:hAnsi="Times New Roman"/>
          <w:sz w:val="28"/>
          <w:szCs w:val="28"/>
          <w:u w:val="none"/>
        </w:rPr>
        <w:fldChar w:fldCharType="separate"/>
      </w:r>
      <w:r>
        <w:rPr>
          <w:rFonts w:ascii="Times New Roman" w:hAnsi="Times New Roman"/>
          <w:sz w:val="28"/>
          <w:szCs w:val="28"/>
          <w:u w:val="none"/>
        </w:rPr>
        <w:t>27</w:t>
      </w:r>
      <w:r>
        <w:rPr>
          <w:rFonts w:ascii="Times New Roman" w:hAnsi="Times New Roman"/>
          <w:sz w:val="28"/>
          <w:szCs w:val="28"/>
          <w:u w:val="none"/>
        </w:rPr>
        <w:fldChar w:fldCharType="end"/>
      </w:r>
      <w:r>
        <w:rPr>
          <w:rStyle w:val="17"/>
          <w:rFonts w:ascii="Times New Roman" w:hAnsi="Times New Roman"/>
          <w:sz w:val="28"/>
          <w:szCs w:val="28"/>
          <w:u w:val="none"/>
        </w:rPr>
        <w:fldChar w:fldCharType="end"/>
      </w:r>
    </w:p>
    <w:p w14:paraId="7D328DFA">
      <w:pPr>
        <w:pStyle w:val="8"/>
        <w:tabs>
          <w:tab w:val="right" w:leader="dot" w:pos="8834"/>
        </w:tabs>
        <w:ind w:firstLine="560"/>
        <w:rPr>
          <w:rFonts w:hint="default" w:ascii="Times New Roman" w:hAnsi="Times New Roman" w:eastAsia="等线"/>
          <w:b w:val="0"/>
          <w:bCs w:val="0"/>
          <w:caps w:val="0"/>
          <w:sz w:val="28"/>
          <w:szCs w:val="28"/>
          <w:u w:val="none"/>
          <w:lang w:val="en-US" w:eastAsia="zh-CN"/>
        </w:rPr>
      </w:pPr>
      <w:r>
        <w:rPr>
          <w:rStyle w:val="17"/>
          <w:rFonts w:ascii="Times New Roman" w:hAnsi="Times New Roman"/>
          <w:sz w:val="28"/>
          <w:szCs w:val="28"/>
          <w:u w:val="none"/>
        </w:rPr>
        <w:fldChar w:fldCharType="begin"/>
      </w:r>
      <w:r>
        <w:rPr>
          <w:rStyle w:val="17"/>
          <w:rFonts w:ascii="Times New Roman" w:hAnsi="Times New Roman"/>
          <w:sz w:val="28"/>
          <w:szCs w:val="28"/>
          <w:u w:val="none"/>
        </w:rPr>
        <w:instrText xml:space="preserve"> </w:instrText>
      </w:r>
      <w:r>
        <w:rPr>
          <w:rFonts w:ascii="Times New Roman" w:hAnsi="Times New Roman"/>
          <w:sz w:val="28"/>
          <w:szCs w:val="28"/>
          <w:u w:val="none"/>
        </w:rPr>
        <w:instrText xml:space="preserve">HYPERLINK \l "_Toc68678278"</w:instrText>
      </w:r>
      <w:r>
        <w:rPr>
          <w:rStyle w:val="17"/>
          <w:rFonts w:ascii="Times New Roman" w:hAnsi="Times New Roman"/>
          <w:sz w:val="28"/>
          <w:szCs w:val="28"/>
          <w:u w:val="none"/>
        </w:rPr>
        <w:instrText xml:space="preserve"> </w:instrText>
      </w:r>
      <w:r>
        <w:rPr>
          <w:rStyle w:val="17"/>
          <w:rFonts w:ascii="Times New Roman" w:hAnsi="Times New Roman"/>
          <w:sz w:val="28"/>
          <w:szCs w:val="28"/>
          <w:u w:val="none"/>
        </w:rPr>
        <w:fldChar w:fldCharType="separate"/>
      </w:r>
      <w:r>
        <w:rPr>
          <w:rStyle w:val="17"/>
          <w:rFonts w:ascii="Times New Roman" w:hAnsi="Times New Roman"/>
          <w:snapToGrid w:val="0"/>
          <w:sz w:val="28"/>
          <w:szCs w:val="28"/>
          <w:u w:val="none"/>
        </w:rPr>
        <w:t>五、环境保护措施监督检查清单</w:t>
      </w:r>
      <w:r>
        <w:rPr>
          <w:rFonts w:ascii="Times New Roman" w:hAnsi="Times New Roman"/>
          <w:sz w:val="28"/>
          <w:szCs w:val="28"/>
          <w:u w:val="none"/>
        </w:rPr>
        <w:tab/>
      </w:r>
      <w:r>
        <w:rPr>
          <w:rStyle w:val="17"/>
          <w:rFonts w:ascii="Times New Roman" w:hAnsi="Times New Roman"/>
          <w:sz w:val="28"/>
          <w:szCs w:val="28"/>
          <w:u w:val="none"/>
        </w:rPr>
        <w:fldChar w:fldCharType="end"/>
      </w:r>
      <w:r>
        <w:rPr>
          <w:rStyle w:val="17"/>
          <w:rFonts w:hint="eastAsia" w:ascii="Times New Roman" w:hAnsi="Times New Roman"/>
          <w:sz w:val="28"/>
          <w:szCs w:val="28"/>
          <w:u w:val="none"/>
          <w:lang w:val="en-US" w:eastAsia="zh-CN"/>
        </w:rPr>
        <w:t>48</w:t>
      </w:r>
    </w:p>
    <w:p w14:paraId="784B95A0">
      <w:pPr>
        <w:pStyle w:val="8"/>
        <w:tabs>
          <w:tab w:val="right" w:leader="dot" w:pos="8834"/>
        </w:tabs>
        <w:ind w:firstLine="560"/>
        <w:rPr>
          <w:rFonts w:ascii="Times New Roman" w:hAnsi="Times New Roman"/>
          <w:b w:val="0"/>
          <w:bCs w:val="0"/>
          <w:caps w:val="0"/>
          <w:sz w:val="28"/>
          <w:szCs w:val="28"/>
          <w:u w:val="none"/>
        </w:rPr>
      </w:pPr>
      <w:r>
        <w:rPr>
          <w:rStyle w:val="17"/>
          <w:rFonts w:ascii="Times New Roman" w:hAnsi="Times New Roman"/>
          <w:sz w:val="28"/>
          <w:szCs w:val="28"/>
          <w:u w:val="none"/>
        </w:rPr>
        <w:fldChar w:fldCharType="begin"/>
      </w:r>
      <w:r>
        <w:rPr>
          <w:rStyle w:val="17"/>
          <w:rFonts w:ascii="Times New Roman" w:hAnsi="Times New Roman"/>
          <w:sz w:val="28"/>
          <w:szCs w:val="28"/>
          <w:u w:val="none"/>
        </w:rPr>
        <w:instrText xml:space="preserve"> </w:instrText>
      </w:r>
      <w:r>
        <w:rPr>
          <w:rFonts w:ascii="Times New Roman" w:hAnsi="Times New Roman"/>
          <w:sz w:val="28"/>
          <w:szCs w:val="28"/>
          <w:u w:val="none"/>
        </w:rPr>
        <w:instrText xml:space="preserve">HYPERLINK \l "_Toc68678279"</w:instrText>
      </w:r>
      <w:r>
        <w:rPr>
          <w:rStyle w:val="17"/>
          <w:rFonts w:ascii="Times New Roman" w:hAnsi="Times New Roman"/>
          <w:sz w:val="28"/>
          <w:szCs w:val="28"/>
          <w:u w:val="none"/>
        </w:rPr>
        <w:instrText xml:space="preserve"> </w:instrText>
      </w:r>
      <w:r>
        <w:rPr>
          <w:rStyle w:val="17"/>
          <w:rFonts w:ascii="Times New Roman" w:hAnsi="Times New Roman"/>
          <w:sz w:val="28"/>
          <w:szCs w:val="28"/>
          <w:u w:val="none"/>
        </w:rPr>
        <w:fldChar w:fldCharType="separate"/>
      </w:r>
      <w:r>
        <w:rPr>
          <w:rStyle w:val="17"/>
          <w:rFonts w:ascii="Times New Roman" w:hAnsi="Times New Roman"/>
          <w:snapToGrid w:val="0"/>
          <w:sz w:val="28"/>
          <w:szCs w:val="28"/>
          <w:u w:val="none"/>
        </w:rPr>
        <w:t>六、结论</w:t>
      </w:r>
      <w:r>
        <w:rPr>
          <w:rFonts w:ascii="Times New Roman" w:hAnsi="Times New Roman"/>
          <w:sz w:val="28"/>
          <w:szCs w:val="28"/>
          <w:u w:val="none"/>
        </w:rPr>
        <w:tab/>
      </w:r>
      <w:r>
        <w:rPr>
          <w:rFonts w:ascii="Times New Roman" w:hAnsi="Times New Roman"/>
          <w:sz w:val="28"/>
          <w:szCs w:val="28"/>
          <w:u w:val="none"/>
        </w:rPr>
        <w:fldChar w:fldCharType="begin"/>
      </w:r>
      <w:r>
        <w:rPr>
          <w:rFonts w:ascii="Times New Roman" w:hAnsi="Times New Roman"/>
          <w:sz w:val="28"/>
          <w:szCs w:val="28"/>
          <w:u w:val="none"/>
        </w:rPr>
        <w:instrText xml:space="preserve"> PAGEREF _Toc68678279 \h </w:instrText>
      </w:r>
      <w:r>
        <w:rPr>
          <w:rFonts w:ascii="Times New Roman" w:hAnsi="Times New Roman"/>
          <w:sz w:val="28"/>
          <w:szCs w:val="28"/>
          <w:u w:val="none"/>
        </w:rPr>
        <w:fldChar w:fldCharType="separate"/>
      </w:r>
      <w:r>
        <w:rPr>
          <w:rFonts w:ascii="Times New Roman" w:hAnsi="Times New Roman"/>
          <w:sz w:val="28"/>
          <w:szCs w:val="28"/>
          <w:u w:val="none"/>
        </w:rPr>
        <w:t>50</w:t>
      </w:r>
      <w:r>
        <w:rPr>
          <w:rFonts w:ascii="Times New Roman" w:hAnsi="Times New Roman"/>
          <w:sz w:val="28"/>
          <w:szCs w:val="28"/>
          <w:u w:val="none"/>
        </w:rPr>
        <w:fldChar w:fldCharType="end"/>
      </w:r>
      <w:r>
        <w:rPr>
          <w:rStyle w:val="17"/>
          <w:rFonts w:ascii="Times New Roman" w:hAnsi="Times New Roman"/>
          <w:sz w:val="28"/>
          <w:szCs w:val="28"/>
          <w:u w:val="none"/>
        </w:rPr>
        <w:fldChar w:fldCharType="end"/>
      </w:r>
    </w:p>
    <w:p w14:paraId="66BE7339">
      <w:pPr>
        <w:jc w:val="center"/>
        <w:rPr>
          <w:rFonts w:hint="eastAsia" w:ascii="宋体" w:hAnsi="宋体" w:eastAsia="宋体" w:cs="宋体"/>
          <w:sz w:val="24"/>
          <w:u w:val="none"/>
          <w:lang w:eastAsia="zh-CN"/>
        </w:rPr>
      </w:pPr>
      <w:r>
        <w:rPr>
          <w:b/>
          <w:sz w:val="28"/>
          <w:szCs w:val="28"/>
          <w:u w:val="none"/>
        </w:rPr>
        <w:fldChar w:fldCharType="end"/>
      </w:r>
      <w:bookmarkEnd w:id="2"/>
      <w:bookmarkEnd w:id="3"/>
      <w:bookmarkEnd w:id="4"/>
      <w:bookmarkEnd w:id="5"/>
    </w:p>
    <w:p w14:paraId="7DC4E4F3">
      <w:pPr>
        <w:jc w:val="center"/>
        <w:rPr>
          <w:rFonts w:hint="eastAsia" w:ascii="宋体" w:hAnsi="宋体" w:eastAsia="宋体" w:cs="宋体"/>
          <w:sz w:val="24"/>
          <w:u w:val="none"/>
          <w:lang w:eastAsia="zh-CN"/>
        </w:rPr>
      </w:pPr>
    </w:p>
    <w:p w14:paraId="13674F77">
      <w:pPr>
        <w:jc w:val="center"/>
        <w:rPr>
          <w:rFonts w:hint="eastAsia" w:ascii="宋体" w:hAnsi="宋体" w:eastAsia="宋体" w:cs="宋体"/>
          <w:sz w:val="24"/>
          <w:u w:val="none"/>
          <w:lang w:eastAsia="zh-CN"/>
        </w:rPr>
      </w:pPr>
    </w:p>
    <w:p w14:paraId="0107A21D">
      <w:pPr>
        <w:jc w:val="center"/>
        <w:rPr>
          <w:rFonts w:hint="eastAsia" w:ascii="宋体" w:hAnsi="宋体" w:eastAsia="宋体" w:cs="宋体"/>
          <w:sz w:val="24"/>
          <w:u w:val="none"/>
          <w:lang w:eastAsia="zh-CN"/>
        </w:rPr>
      </w:pPr>
    </w:p>
    <w:p w14:paraId="75A30B92">
      <w:pPr>
        <w:jc w:val="center"/>
        <w:rPr>
          <w:rFonts w:hint="eastAsia" w:ascii="宋体" w:hAnsi="宋体" w:eastAsia="宋体" w:cs="宋体"/>
          <w:sz w:val="24"/>
          <w:u w:val="none"/>
          <w:lang w:eastAsia="zh-CN"/>
        </w:rPr>
      </w:pPr>
    </w:p>
    <w:p w14:paraId="6770129D">
      <w:pPr>
        <w:jc w:val="center"/>
        <w:rPr>
          <w:rFonts w:hint="eastAsia" w:ascii="宋体" w:hAnsi="宋体" w:eastAsia="宋体" w:cs="宋体"/>
          <w:sz w:val="24"/>
          <w:u w:val="none"/>
          <w:lang w:eastAsia="zh-CN"/>
        </w:rPr>
      </w:pPr>
    </w:p>
    <w:p w14:paraId="5866895D">
      <w:pPr>
        <w:jc w:val="center"/>
        <w:rPr>
          <w:rFonts w:hint="eastAsia" w:ascii="宋体" w:hAnsi="宋体" w:eastAsia="宋体" w:cs="宋体"/>
          <w:sz w:val="24"/>
          <w:u w:val="none"/>
          <w:lang w:eastAsia="zh-CN"/>
        </w:rPr>
      </w:pPr>
    </w:p>
    <w:p w14:paraId="20B01DDE">
      <w:pPr>
        <w:jc w:val="center"/>
        <w:rPr>
          <w:rFonts w:hint="eastAsia" w:ascii="宋体" w:hAnsi="宋体" w:eastAsia="宋体" w:cs="宋体"/>
          <w:sz w:val="24"/>
          <w:u w:val="none"/>
          <w:lang w:eastAsia="zh-CN"/>
        </w:rPr>
      </w:pPr>
    </w:p>
    <w:p w14:paraId="778207D5">
      <w:pPr>
        <w:jc w:val="center"/>
        <w:rPr>
          <w:rFonts w:hint="eastAsia" w:ascii="宋体" w:hAnsi="宋体" w:eastAsia="宋体" w:cs="宋体"/>
          <w:sz w:val="24"/>
          <w:u w:val="none"/>
          <w:lang w:eastAsia="zh-CN"/>
        </w:rPr>
      </w:pPr>
    </w:p>
    <w:p w14:paraId="70F1C4CF">
      <w:pPr>
        <w:jc w:val="center"/>
        <w:rPr>
          <w:rFonts w:hint="eastAsia" w:ascii="宋体" w:hAnsi="宋体" w:eastAsia="宋体" w:cs="宋体"/>
          <w:sz w:val="24"/>
          <w:u w:val="none"/>
          <w:lang w:eastAsia="zh-CN"/>
        </w:rPr>
      </w:pPr>
    </w:p>
    <w:p w14:paraId="67B6B0BC">
      <w:pPr>
        <w:jc w:val="center"/>
        <w:rPr>
          <w:rFonts w:hint="eastAsia" w:ascii="宋体" w:hAnsi="宋体" w:eastAsia="宋体" w:cs="宋体"/>
          <w:sz w:val="24"/>
          <w:u w:val="none"/>
          <w:lang w:eastAsia="zh-CN"/>
        </w:rPr>
      </w:pPr>
    </w:p>
    <w:p w14:paraId="7C9CA8F6">
      <w:pPr>
        <w:jc w:val="center"/>
        <w:rPr>
          <w:rFonts w:hint="eastAsia" w:ascii="宋体" w:hAnsi="宋体" w:eastAsia="宋体" w:cs="宋体"/>
          <w:sz w:val="24"/>
          <w:u w:val="none"/>
          <w:lang w:eastAsia="zh-CN"/>
        </w:rPr>
      </w:pPr>
    </w:p>
    <w:p w14:paraId="0F04F927">
      <w:pPr>
        <w:jc w:val="center"/>
        <w:rPr>
          <w:rFonts w:hint="eastAsia" w:ascii="宋体" w:hAnsi="宋体" w:eastAsia="宋体" w:cs="宋体"/>
          <w:sz w:val="24"/>
          <w:u w:val="none"/>
          <w:lang w:eastAsia="zh-CN"/>
        </w:rPr>
      </w:pPr>
    </w:p>
    <w:p w14:paraId="3643BB62">
      <w:pPr>
        <w:jc w:val="center"/>
        <w:rPr>
          <w:rFonts w:hint="eastAsia" w:ascii="宋体" w:hAnsi="宋体" w:eastAsia="宋体" w:cs="宋体"/>
          <w:sz w:val="24"/>
          <w:u w:val="none"/>
          <w:lang w:eastAsia="zh-CN"/>
        </w:rPr>
      </w:pPr>
    </w:p>
    <w:p w14:paraId="26B8A21F">
      <w:pPr>
        <w:jc w:val="center"/>
        <w:rPr>
          <w:rFonts w:hint="eastAsia" w:ascii="宋体" w:hAnsi="宋体" w:eastAsia="宋体" w:cs="宋体"/>
          <w:sz w:val="24"/>
          <w:u w:val="none"/>
          <w:lang w:eastAsia="zh-CN"/>
        </w:rPr>
      </w:pPr>
    </w:p>
    <w:p w14:paraId="7BDE35BB">
      <w:pPr>
        <w:jc w:val="center"/>
        <w:rPr>
          <w:rFonts w:hint="eastAsia" w:ascii="宋体" w:hAnsi="宋体" w:eastAsia="宋体" w:cs="宋体"/>
          <w:sz w:val="24"/>
          <w:u w:val="none"/>
          <w:lang w:eastAsia="zh-CN"/>
        </w:rPr>
      </w:pPr>
    </w:p>
    <w:p w14:paraId="15B8DDD9">
      <w:pPr>
        <w:jc w:val="center"/>
        <w:rPr>
          <w:rFonts w:hint="eastAsia" w:ascii="宋体" w:hAnsi="宋体" w:eastAsia="宋体" w:cs="宋体"/>
          <w:sz w:val="24"/>
          <w:u w:val="none"/>
          <w:lang w:eastAsia="zh-CN"/>
        </w:rPr>
      </w:pPr>
    </w:p>
    <w:p w14:paraId="628D0373">
      <w:pPr>
        <w:jc w:val="center"/>
        <w:rPr>
          <w:rFonts w:hint="eastAsia" w:ascii="宋体" w:hAnsi="宋体" w:eastAsia="宋体" w:cs="宋体"/>
          <w:sz w:val="24"/>
          <w:u w:val="none"/>
          <w:lang w:eastAsia="zh-CN"/>
        </w:rPr>
      </w:pPr>
    </w:p>
    <w:p w14:paraId="740C3996">
      <w:pPr>
        <w:jc w:val="center"/>
        <w:rPr>
          <w:rFonts w:hint="eastAsia" w:ascii="宋体" w:hAnsi="宋体" w:eastAsia="宋体" w:cs="宋体"/>
          <w:sz w:val="24"/>
          <w:u w:val="none"/>
          <w:lang w:eastAsia="zh-CN"/>
        </w:rPr>
      </w:pPr>
    </w:p>
    <w:p w14:paraId="138A586F">
      <w:pPr>
        <w:jc w:val="center"/>
        <w:rPr>
          <w:rFonts w:hint="eastAsia" w:ascii="宋体" w:hAnsi="宋体" w:eastAsia="宋体" w:cs="宋体"/>
          <w:sz w:val="24"/>
          <w:u w:val="none"/>
          <w:lang w:eastAsia="zh-CN"/>
        </w:rPr>
      </w:pPr>
    </w:p>
    <w:p w14:paraId="22F4CFB4">
      <w:pPr>
        <w:jc w:val="center"/>
        <w:rPr>
          <w:rFonts w:hint="eastAsia" w:ascii="宋体" w:hAnsi="宋体" w:eastAsia="宋体" w:cs="宋体"/>
          <w:sz w:val="24"/>
          <w:u w:val="none"/>
          <w:lang w:eastAsia="zh-CN"/>
        </w:rPr>
      </w:pPr>
    </w:p>
    <w:p w14:paraId="1F81B548">
      <w:pPr>
        <w:jc w:val="center"/>
        <w:rPr>
          <w:rFonts w:hint="eastAsia" w:ascii="宋体" w:hAnsi="宋体" w:eastAsia="宋体" w:cs="宋体"/>
          <w:sz w:val="24"/>
          <w:u w:val="none"/>
          <w:lang w:eastAsia="zh-CN"/>
        </w:rPr>
      </w:pPr>
    </w:p>
    <w:p w14:paraId="34BAAF5E">
      <w:pPr>
        <w:jc w:val="center"/>
        <w:rPr>
          <w:rFonts w:hint="eastAsia" w:ascii="宋体" w:hAnsi="宋体" w:eastAsia="宋体" w:cs="宋体"/>
          <w:sz w:val="24"/>
          <w:u w:val="none"/>
          <w:lang w:eastAsia="zh-CN"/>
        </w:rPr>
      </w:pPr>
    </w:p>
    <w:p w14:paraId="206BCDE0">
      <w:pPr>
        <w:jc w:val="center"/>
        <w:rPr>
          <w:rFonts w:hint="eastAsia" w:ascii="宋体" w:hAnsi="宋体" w:eastAsia="宋体" w:cs="宋体"/>
          <w:sz w:val="24"/>
          <w:u w:val="none"/>
          <w:lang w:eastAsia="zh-CN"/>
        </w:rPr>
      </w:pPr>
    </w:p>
    <w:p w14:paraId="178F47D5">
      <w:pPr>
        <w:jc w:val="center"/>
        <w:rPr>
          <w:rFonts w:hint="eastAsia" w:ascii="宋体" w:hAnsi="宋体" w:eastAsia="宋体" w:cs="宋体"/>
          <w:sz w:val="24"/>
          <w:u w:val="none"/>
          <w:lang w:eastAsia="zh-CN"/>
        </w:rPr>
      </w:pPr>
    </w:p>
    <w:p w14:paraId="6ACFFAB4">
      <w:pPr>
        <w:jc w:val="center"/>
        <w:rPr>
          <w:rFonts w:hint="eastAsia" w:ascii="宋体" w:hAnsi="宋体" w:eastAsia="宋体" w:cs="宋体"/>
          <w:sz w:val="24"/>
          <w:u w:val="none"/>
          <w:lang w:eastAsia="zh-CN"/>
        </w:rPr>
      </w:pPr>
    </w:p>
    <w:p w14:paraId="311E29B7">
      <w:pPr>
        <w:jc w:val="center"/>
        <w:rPr>
          <w:rFonts w:hint="eastAsia" w:ascii="宋体" w:hAnsi="宋体" w:eastAsia="宋体" w:cs="宋体"/>
          <w:sz w:val="24"/>
          <w:u w:val="none"/>
          <w:lang w:eastAsia="zh-CN"/>
        </w:rPr>
      </w:pPr>
    </w:p>
    <w:p w14:paraId="5A893ACC">
      <w:pPr>
        <w:jc w:val="center"/>
        <w:rPr>
          <w:rFonts w:hint="eastAsia" w:ascii="宋体" w:hAnsi="宋体" w:eastAsia="宋体" w:cs="宋体"/>
          <w:sz w:val="24"/>
          <w:u w:val="none"/>
          <w:lang w:eastAsia="zh-CN"/>
        </w:rPr>
      </w:pPr>
    </w:p>
    <w:p w14:paraId="3C646A4E">
      <w:pPr>
        <w:jc w:val="center"/>
        <w:rPr>
          <w:rFonts w:hint="eastAsia" w:ascii="宋体" w:hAnsi="宋体" w:eastAsia="宋体" w:cs="宋体"/>
          <w:sz w:val="24"/>
          <w:u w:val="none"/>
          <w:lang w:eastAsia="zh-CN"/>
        </w:rPr>
      </w:pPr>
    </w:p>
    <w:p w14:paraId="4A09751C">
      <w:pPr>
        <w:jc w:val="center"/>
        <w:rPr>
          <w:rFonts w:hint="eastAsia" w:ascii="宋体" w:hAnsi="宋体" w:eastAsia="宋体" w:cs="宋体"/>
          <w:sz w:val="24"/>
          <w:u w:val="none"/>
          <w:lang w:eastAsia="zh-CN"/>
        </w:rPr>
      </w:pPr>
    </w:p>
    <w:p w14:paraId="259E4543">
      <w:pPr>
        <w:jc w:val="center"/>
        <w:rPr>
          <w:rFonts w:hint="eastAsia"/>
          <w:b/>
          <w:bCs/>
          <w:snapToGrid w:val="0"/>
          <w:sz w:val="36"/>
          <w:szCs w:val="36"/>
          <w:u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6" w:name="_Toc68678270"/>
    </w:p>
    <w:p w14:paraId="412E1EF0">
      <w:pPr>
        <w:jc w:val="center"/>
        <w:rPr>
          <w:rFonts w:hint="eastAsia" w:ascii="宋体" w:hAnsi="宋体" w:eastAsia="宋体" w:cs="宋体"/>
          <w:sz w:val="24"/>
          <w:u w:val="none"/>
          <w:lang w:eastAsia="zh-CN"/>
        </w:rPr>
      </w:pPr>
      <w:r>
        <w:rPr>
          <w:rFonts w:hint="eastAsia"/>
          <w:b/>
          <w:bCs/>
          <w:snapToGrid w:val="0"/>
          <w:sz w:val="36"/>
          <w:szCs w:val="36"/>
          <w:u w:val="none"/>
        </w:rPr>
        <w:t>一、建设项目基本情况</w:t>
      </w:r>
      <w:bookmarkEnd w:id="6"/>
    </w:p>
    <w:tbl>
      <w:tblPr>
        <w:tblStyle w:val="13"/>
        <w:tblW w:w="90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55"/>
        <w:gridCol w:w="1853"/>
        <w:gridCol w:w="1988"/>
        <w:gridCol w:w="4196"/>
      </w:tblGrid>
      <w:tr w14:paraId="268312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55" w:type="dxa"/>
            <w:noWrap w:val="0"/>
            <w:tcMar>
              <w:top w:w="16" w:type="dxa"/>
              <w:left w:w="16" w:type="dxa"/>
              <w:right w:w="16" w:type="dxa"/>
            </w:tcMar>
            <w:vAlign w:val="center"/>
          </w:tcPr>
          <w:p w14:paraId="61101100">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建设项目名称</w:t>
            </w:r>
          </w:p>
        </w:tc>
        <w:tc>
          <w:tcPr>
            <w:tcW w:w="8037" w:type="dxa"/>
            <w:gridSpan w:val="3"/>
            <w:noWrap w:val="0"/>
            <w:vAlign w:val="center"/>
          </w:tcPr>
          <w:p w14:paraId="6BAF4B95">
            <w:pPr>
              <w:adjustRightInd w:val="0"/>
              <w:snapToGrid w:val="0"/>
              <w:jc w:val="center"/>
              <w:rPr>
                <w:rFonts w:hint="eastAsia" w:ascii="宋体" w:hAnsi="宋体" w:eastAsia="宋体" w:cs="宋体"/>
                <w:sz w:val="24"/>
                <w:u w:val="none"/>
                <w:lang w:eastAsia="zh-CN"/>
              </w:rPr>
            </w:pPr>
            <w:r>
              <w:rPr>
                <w:rFonts w:hint="eastAsia" w:ascii="宋体" w:hAnsi="宋体" w:eastAsia="宋体" w:cs="宋体"/>
                <w:sz w:val="24"/>
                <w:u w:val="none"/>
                <w:lang w:eastAsia="zh-CN"/>
              </w:rPr>
              <w:t>杭州宝川食品有限公司年产米、面制品1500吨项目</w:t>
            </w:r>
          </w:p>
        </w:tc>
      </w:tr>
      <w:tr w14:paraId="73BED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5" w:type="dxa"/>
            <w:noWrap w:val="0"/>
            <w:tcMar>
              <w:top w:w="16" w:type="dxa"/>
              <w:left w:w="16" w:type="dxa"/>
              <w:right w:w="16" w:type="dxa"/>
            </w:tcMar>
            <w:vAlign w:val="center"/>
          </w:tcPr>
          <w:p w14:paraId="4DCDCD0C">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项目代码</w:t>
            </w:r>
          </w:p>
        </w:tc>
        <w:tc>
          <w:tcPr>
            <w:tcW w:w="8037" w:type="dxa"/>
            <w:gridSpan w:val="3"/>
            <w:noWrap w:val="0"/>
            <w:vAlign w:val="center"/>
          </w:tcPr>
          <w:p w14:paraId="0BAB6813">
            <w:pPr>
              <w:adjustRightInd w:val="0"/>
              <w:snapToGrid w:val="0"/>
              <w:jc w:val="center"/>
              <w:rPr>
                <w:rFonts w:hint="eastAsia" w:ascii="宋体" w:hAnsi="宋体" w:eastAsia="宋体" w:cs="宋体"/>
                <w:sz w:val="24"/>
                <w:u w:val="none"/>
                <w:lang w:eastAsia="zh-CN"/>
              </w:rPr>
            </w:pPr>
            <w:r>
              <w:rPr>
                <w:rFonts w:hint="eastAsia" w:ascii="宋体" w:hAnsi="宋体" w:eastAsia="宋体" w:cs="宋体"/>
                <w:sz w:val="24"/>
                <w:u w:val="none"/>
                <w:lang w:eastAsia="zh-CN"/>
              </w:rPr>
              <w:t>2409--330109-99-02-349569</w:t>
            </w:r>
          </w:p>
        </w:tc>
      </w:tr>
      <w:tr w14:paraId="2D33E7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55" w:type="dxa"/>
            <w:noWrap w:val="0"/>
            <w:tcMar>
              <w:top w:w="16" w:type="dxa"/>
              <w:left w:w="16" w:type="dxa"/>
              <w:right w:w="16" w:type="dxa"/>
            </w:tcMar>
            <w:vAlign w:val="center"/>
          </w:tcPr>
          <w:p w14:paraId="2E6B55CB">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建设单位联系人</w:t>
            </w:r>
          </w:p>
        </w:tc>
        <w:tc>
          <w:tcPr>
            <w:tcW w:w="1853" w:type="dxa"/>
            <w:noWrap w:val="0"/>
            <w:vAlign w:val="center"/>
          </w:tcPr>
          <w:p w14:paraId="2075EB6C">
            <w:pPr>
              <w:adjustRightInd w:val="0"/>
              <w:snapToGrid w:val="0"/>
              <w:jc w:val="center"/>
              <w:rPr>
                <w:rFonts w:hint="default" w:ascii="宋体" w:hAnsi="宋体" w:eastAsia="宋体" w:cs="宋体"/>
                <w:sz w:val="24"/>
                <w:u w:val="none"/>
                <w:lang w:val="en-US" w:eastAsia="zh-CN"/>
              </w:rPr>
            </w:pPr>
            <w:r>
              <w:rPr>
                <w:rFonts w:hint="eastAsia" w:ascii="宋体" w:hAnsi="宋体" w:eastAsia="宋体" w:cs="宋体"/>
                <w:sz w:val="24"/>
                <w:u w:val="none"/>
                <w:lang w:val="en-US" w:eastAsia="zh-CN"/>
              </w:rPr>
              <w:t>余国灿</w:t>
            </w:r>
          </w:p>
        </w:tc>
        <w:tc>
          <w:tcPr>
            <w:tcW w:w="1988" w:type="dxa"/>
            <w:noWrap w:val="0"/>
            <w:vAlign w:val="center"/>
          </w:tcPr>
          <w:p w14:paraId="07288122">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联系方式</w:t>
            </w:r>
          </w:p>
        </w:tc>
        <w:tc>
          <w:tcPr>
            <w:tcW w:w="4196" w:type="dxa"/>
            <w:noWrap w:val="0"/>
            <w:vAlign w:val="center"/>
          </w:tcPr>
          <w:p w14:paraId="27280AFA">
            <w:pPr>
              <w:adjustRightInd w:val="0"/>
              <w:snapToGrid w:val="0"/>
              <w:jc w:val="center"/>
              <w:rPr>
                <w:rFonts w:hint="eastAsia" w:ascii="宋体" w:hAnsi="宋体" w:eastAsia="宋体" w:cs="宋体"/>
                <w:sz w:val="24"/>
                <w:u w:val="none"/>
              </w:rPr>
            </w:pPr>
            <w:r>
              <w:rPr>
                <w:rFonts w:hint="eastAsia" w:ascii="宋体" w:hAnsi="宋体" w:eastAsia="宋体" w:cs="宋体"/>
                <w:sz w:val="23"/>
                <w:szCs w:val="23"/>
                <w:u w:val="none"/>
                <w:lang w:eastAsia="zh-CN"/>
              </w:rPr>
              <w:t>130</w:t>
            </w:r>
            <w:r>
              <w:rPr>
                <w:rFonts w:hint="eastAsia" w:ascii="宋体" w:hAnsi="宋体" w:cs="宋体"/>
                <w:sz w:val="23"/>
                <w:szCs w:val="23"/>
                <w:u w:val="none"/>
                <w:lang w:val="en-US" w:eastAsia="zh-CN"/>
              </w:rPr>
              <w:t>****</w:t>
            </w:r>
            <w:r>
              <w:rPr>
                <w:rFonts w:hint="eastAsia" w:ascii="宋体" w:hAnsi="宋体" w:eastAsia="宋体" w:cs="宋体"/>
                <w:sz w:val="23"/>
                <w:szCs w:val="23"/>
                <w:u w:val="none"/>
                <w:lang w:eastAsia="zh-CN"/>
              </w:rPr>
              <w:t>198</w:t>
            </w:r>
          </w:p>
        </w:tc>
      </w:tr>
      <w:tr w14:paraId="57ED70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1055" w:type="dxa"/>
            <w:noWrap w:val="0"/>
            <w:tcMar>
              <w:top w:w="16" w:type="dxa"/>
              <w:left w:w="16" w:type="dxa"/>
              <w:right w:w="16" w:type="dxa"/>
            </w:tcMar>
            <w:vAlign w:val="center"/>
          </w:tcPr>
          <w:p w14:paraId="33346653">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建设地点</w:t>
            </w:r>
          </w:p>
        </w:tc>
        <w:tc>
          <w:tcPr>
            <w:tcW w:w="8037" w:type="dxa"/>
            <w:gridSpan w:val="3"/>
            <w:noWrap w:val="0"/>
            <w:vAlign w:val="center"/>
          </w:tcPr>
          <w:p w14:paraId="02FDD25C">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浙江省杭州市</w:t>
            </w:r>
            <w:r>
              <w:rPr>
                <w:rFonts w:hint="eastAsia" w:ascii="宋体" w:hAnsi="宋体" w:eastAsia="宋体" w:cs="宋体"/>
                <w:sz w:val="24"/>
                <w:u w:val="none"/>
                <w:lang w:val="en-US" w:eastAsia="zh-CN"/>
              </w:rPr>
              <w:t>萧山</w:t>
            </w:r>
            <w:r>
              <w:rPr>
                <w:rFonts w:hint="eastAsia" w:ascii="宋体" w:hAnsi="宋体" w:eastAsia="宋体" w:cs="宋体"/>
                <w:sz w:val="24"/>
                <w:u w:val="none"/>
              </w:rPr>
              <w:t>区</w:t>
            </w:r>
            <w:r>
              <w:rPr>
                <w:rFonts w:hint="eastAsia" w:ascii="宋体" w:hAnsi="宋体" w:eastAsia="宋体" w:cs="宋体"/>
                <w:sz w:val="24"/>
                <w:u w:val="none"/>
                <w:lang w:val="en-US" w:eastAsia="zh-CN"/>
              </w:rPr>
              <w:t>萧山经济技术开发区红垦农场垦辉八路6号</w:t>
            </w:r>
          </w:p>
        </w:tc>
      </w:tr>
      <w:tr w14:paraId="64A50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1055" w:type="dxa"/>
            <w:noWrap w:val="0"/>
            <w:tcMar>
              <w:top w:w="16" w:type="dxa"/>
              <w:left w:w="16" w:type="dxa"/>
              <w:right w:w="16" w:type="dxa"/>
            </w:tcMar>
            <w:vAlign w:val="center"/>
          </w:tcPr>
          <w:p w14:paraId="526BF2EE">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地理坐标</w:t>
            </w:r>
          </w:p>
        </w:tc>
        <w:tc>
          <w:tcPr>
            <w:tcW w:w="8037" w:type="dxa"/>
            <w:gridSpan w:val="3"/>
            <w:noWrap w:val="0"/>
            <w:vAlign w:val="center"/>
          </w:tcPr>
          <w:p w14:paraId="29CB1D82">
            <w:pPr>
              <w:jc w:val="center"/>
              <w:rPr>
                <w:rFonts w:hint="eastAsia" w:ascii="宋体" w:hAnsi="宋体" w:eastAsia="宋体" w:cs="宋体"/>
                <w:sz w:val="24"/>
                <w:u w:val="none"/>
              </w:rPr>
            </w:pPr>
            <w:r>
              <w:rPr>
                <w:rFonts w:hint="eastAsia" w:ascii="宋体" w:hAnsi="宋体" w:eastAsia="宋体" w:cs="宋体"/>
                <w:sz w:val="24"/>
                <w:u w:val="none"/>
              </w:rPr>
              <w:t>1</w:t>
            </w:r>
            <w:r>
              <w:rPr>
                <w:rFonts w:hint="eastAsia" w:ascii="宋体" w:hAnsi="宋体" w:eastAsia="宋体" w:cs="宋体"/>
                <w:sz w:val="24"/>
                <w:u w:val="none"/>
                <w:lang w:val="en-US" w:eastAsia="zh-CN"/>
              </w:rPr>
              <w:t>20</w:t>
            </w:r>
            <w:r>
              <w:rPr>
                <w:rFonts w:hint="eastAsia" w:ascii="宋体" w:hAnsi="宋体" w:eastAsia="宋体" w:cs="宋体"/>
                <w:sz w:val="24"/>
                <w:u w:val="none"/>
              </w:rPr>
              <w:t>度</w:t>
            </w:r>
            <w:r>
              <w:rPr>
                <w:rFonts w:hint="eastAsia" w:ascii="宋体" w:hAnsi="宋体" w:eastAsia="宋体" w:cs="宋体"/>
                <w:sz w:val="24"/>
                <w:u w:val="none"/>
                <w:lang w:val="en-US" w:eastAsia="zh-CN"/>
              </w:rPr>
              <w:t>26</w:t>
            </w:r>
            <w:r>
              <w:rPr>
                <w:rFonts w:hint="eastAsia" w:ascii="宋体" w:hAnsi="宋体" w:eastAsia="宋体" w:cs="宋体"/>
                <w:sz w:val="24"/>
                <w:u w:val="none"/>
              </w:rPr>
              <w:t>分</w:t>
            </w:r>
            <w:r>
              <w:rPr>
                <w:rFonts w:hint="eastAsia" w:ascii="宋体" w:hAnsi="宋体" w:eastAsia="宋体" w:cs="宋体"/>
                <w:sz w:val="24"/>
                <w:u w:val="none"/>
                <w:lang w:val="en-US" w:eastAsia="zh-CN"/>
              </w:rPr>
              <w:t>11.983</w:t>
            </w:r>
            <w:r>
              <w:rPr>
                <w:rFonts w:hint="eastAsia" w:ascii="宋体" w:hAnsi="宋体" w:eastAsia="宋体" w:cs="宋体"/>
                <w:sz w:val="24"/>
                <w:u w:val="none"/>
              </w:rPr>
              <w:t>秒，30度</w:t>
            </w:r>
            <w:r>
              <w:rPr>
                <w:rFonts w:hint="eastAsia" w:ascii="宋体" w:hAnsi="宋体" w:eastAsia="宋体" w:cs="宋体"/>
                <w:sz w:val="24"/>
                <w:u w:val="none"/>
                <w:lang w:val="en-US" w:eastAsia="zh-CN"/>
              </w:rPr>
              <w:t>12</w:t>
            </w:r>
            <w:r>
              <w:rPr>
                <w:rFonts w:hint="eastAsia" w:ascii="宋体" w:hAnsi="宋体" w:eastAsia="宋体" w:cs="宋体"/>
                <w:sz w:val="24"/>
                <w:u w:val="none"/>
              </w:rPr>
              <w:t>分</w:t>
            </w:r>
            <w:r>
              <w:rPr>
                <w:rFonts w:hint="eastAsia" w:ascii="宋体" w:hAnsi="宋体" w:eastAsia="宋体" w:cs="宋体"/>
                <w:sz w:val="24"/>
                <w:u w:val="none"/>
                <w:lang w:val="en-US" w:eastAsia="zh-CN"/>
              </w:rPr>
              <w:t>56.660</w:t>
            </w:r>
            <w:r>
              <w:rPr>
                <w:rFonts w:hint="eastAsia" w:ascii="宋体" w:hAnsi="宋体" w:eastAsia="宋体" w:cs="宋体"/>
                <w:sz w:val="24"/>
                <w:u w:val="none"/>
              </w:rPr>
              <w:t>秒</w:t>
            </w:r>
          </w:p>
        </w:tc>
      </w:tr>
      <w:tr w14:paraId="041627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55" w:type="dxa"/>
            <w:noWrap w:val="0"/>
            <w:tcMar>
              <w:top w:w="16" w:type="dxa"/>
              <w:left w:w="16" w:type="dxa"/>
              <w:right w:w="16" w:type="dxa"/>
            </w:tcMar>
            <w:vAlign w:val="center"/>
          </w:tcPr>
          <w:p w14:paraId="6F74D31A">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国民经济行业类别</w:t>
            </w:r>
          </w:p>
        </w:tc>
        <w:tc>
          <w:tcPr>
            <w:tcW w:w="1853" w:type="dxa"/>
            <w:noWrap w:val="0"/>
            <w:vAlign w:val="center"/>
          </w:tcPr>
          <w:p w14:paraId="32EC226D">
            <w:pPr>
              <w:adjustRightInd w:val="0"/>
              <w:snapToGrid w:val="0"/>
              <w:jc w:val="center"/>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C1431</w:t>
            </w:r>
          </w:p>
          <w:p w14:paraId="31D8F30A">
            <w:pPr>
              <w:adjustRightInd w:val="0"/>
              <w:snapToGrid w:val="0"/>
              <w:jc w:val="center"/>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米、面制品制造</w:t>
            </w:r>
          </w:p>
        </w:tc>
        <w:tc>
          <w:tcPr>
            <w:tcW w:w="1988" w:type="dxa"/>
            <w:noWrap w:val="0"/>
            <w:vAlign w:val="center"/>
          </w:tcPr>
          <w:p w14:paraId="4B6652D2">
            <w:pPr>
              <w:adjustRightInd w:val="0"/>
              <w:snapToGrid w:val="0"/>
              <w:jc w:val="center"/>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建设项目</w:t>
            </w:r>
          </w:p>
          <w:p w14:paraId="49B7D107">
            <w:pPr>
              <w:adjustRightInd w:val="0"/>
              <w:snapToGrid w:val="0"/>
              <w:jc w:val="center"/>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行业类别</w:t>
            </w:r>
          </w:p>
        </w:tc>
        <w:tc>
          <w:tcPr>
            <w:tcW w:w="4196" w:type="dxa"/>
            <w:noWrap w:val="0"/>
            <w:vAlign w:val="center"/>
          </w:tcPr>
          <w:p w14:paraId="6B245172">
            <w:pPr>
              <w:pStyle w:val="2"/>
              <w:ind w:left="0" w:leftChars="0" w:firstLine="0" w:firstLineChars="0"/>
              <w:jc w:val="center"/>
              <w:rPr>
                <w:rFonts w:hint="default"/>
                <w:u w:val="none"/>
                <w:lang w:val="en-US" w:eastAsia="zh-CN"/>
              </w:rPr>
            </w:pPr>
            <w:r>
              <w:rPr>
                <w:rFonts w:hint="eastAsia" w:ascii="宋体" w:hAnsi="宋体" w:eastAsia="宋体" w:cs="宋体"/>
                <w:sz w:val="24"/>
                <w:u w:val="none"/>
                <w:lang w:val="en-US" w:eastAsia="zh-CN"/>
              </w:rPr>
              <w:t>21-143*方便食品制造</w:t>
            </w:r>
          </w:p>
        </w:tc>
      </w:tr>
      <w:tr w14:paraId="6FF0C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55" w:type="dxa"/>
            <w:noWrap w:val="0"/>
            <w:tcMar>
              <w:top w:w="16" w:type="dxa"/>
              <w:left w:w="16" w:type="dxa"/>
              <w:right w:w="16" w:type="dxa"/>
            </w:tcMar>
            <w:vAlign w:val="center"/>
          </w:tcPr>
          <w:p w14:paraId="28C5BBA0">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建设性质</w:t>
            </w:r>
          </w:p>
        </w:tc>
        <w:tc>
          <w:tcPr>
            <w:tcW w:w="1853" w:type="dxa"/>
            <w:noWrap w:val="0"/>
            <w:vAlign w:val="center"/>
          </w:tcPr>
          <w:p w14:paraId="7CCD7F7A">
            <w:pPr>
              <w:jc w:val="left"/>
              <w:rPr>
                <w:rFonts w:hint="eastAsia" w:ascii="宋体" w:hAnsi="宋体" w:eastAsia="宋体" w:cs="宋体"/>
                <w:sz w:val="24"/>
                <w:u w:val="none"/>
                <w:lang w:eastAsia="zh-CN"/>
              </w:rPr>
            </w:pPr>
            <w:r>
              <w:rPr>
                <w:rFonts w:hint="eastAsia" w:ascii="宋体" w:hAnsi="宋体" w:eastAsia="宋体" w:cs="宋体"/>
                <w:sz w:val="24"/>
                <w:u w:val="none"/>
                <w:lang w:eastAsia="zh-CN"/>
              </w:rPr>
              <w:t>☑</w:t>
            </w:r>
            <w:r>
              <w:rPr>
                <w:rFonts w:hint="eastAsia" w:ascii="宋体" w:hAnsi="宋体" w:eastAsia="宋体" w:cs="宋体"/>
                <w:sz w:val="24"/>
                <w:u w:val="none"/>
              </w:rPr>
              <w:t>新建</w:t>
            </w:r>
          </w:p>
          <w:p w14:paraId="6A77D485">
            <w:pPr>
              <w:jc w:val="left"/>
              <w:rPr>
                <w:rFonts w:hint="eastAsia" w:ascii="宋体" w:hAnsi="宋体" w:eastAsia="宋体" w:cs="宋体"/>
                <w:sz w:val="24"/>
                <w:u w:val="none"/>
              </w:rPr>
            </w:pPr>
            <w:r>
              <w:rPr>
                <w:rFonts w:hint="eastAsia" w:ascii="宋体" w:hAnsi="宋体" w:eastAsia="宋体" w:cs="宋体"/>
                <w:sz w:val="24"/>
                <w:u w:val="none"/>
                <w:lang w:eastAsia="zh-CN"/>
              </w:rPr>
              <w:t>□</w:t>
            </w:r>
            <w:r>
              <w:rPr>
                <w:rFonts w:hint="eastAsia" w:ascii="宋体" w:hAnsi="宋体" w:eastAsia="宋体" w:cs="宋体"/>
                <w:sz w:val="24"/>
                <w:u w:val="none"/>
              </w:rPr>
              <w:t>改建</w:t>
            </w:r>
          </w:p>
          <w:p w14:paraId="7FDE6376">
            <w:pPr>
              <w:jc w:val="left"/>
              <w:rPr>
                <w:rFonts w:hint="eastAsia" w:ascii="宋体" w:hAnsi="宋体" w:eastAsia="宋体" w:cs="宋体"/>
                <w:sz w:val="24"/>
                <w:u w:val="none"/>
              </w:rPr>
            </w:pPr>
            <w:r>
              <w:rPr>
                <w:rFonts w:hint="eastAsia" w:ascii="宋体" w:hAnsi="宋体" w:eastAsia="宋体" w:cs="宋体"/>
                <w:sz w:val="24"/>
                <w:u w:val="none"/>
              </w:rPr>
              <w:t>□扩建</w:t>
            </w:r>
          </w:p>
          <w:p w14:paraId="03F7EE0C">
            <w:pPr>
              <w:jc w:val="left"/>
              <w:rPr>
                <w:rFonts w:hint="eastAsia" w:ascii="宋体" w:hAnsi="宋体" w:eastAsia="宋体" w:cs="宋体"/>
                <w:sz w:val="24"/>
                <w:u w:val="none"/>
              </w:rPr>
            </w:pPr>
            <w:r>
              <w:rPr>
                <w:rFonts w:hint="eastAsia" w:ascii="宋体" w:hAnsi="宋体" w:eastAsia="宋体" w:cs="宋体"/>
                <w:sz w:val="24"/>
                <w:u w:val="none"/>
              </w:rPr>
              <w:t>□技术改造</w:t>
            </w:r>
          </w:p>
        </w:tc>
        <w:tc>
          <w:tcPr>
            <w:tcW w:w="1988" w:type="dxa"/>
            <w:noWrap w:val="0"/>
            <w:vAlign w:val="center"/>
          </w:tcPr>
          <w:p w14:paraId="096A37B4">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建设项目</w:t>
            </w:r>
          </w:p>
          <w:p w14:paraId="7239832D">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申报情形</w:t>
            </w:r>
          </w:p>
        </w:tc>
        <w:tc>
          <w:tcPr>
            <w:tcW w:w="4196" w:type="dxa"/>
            <w:noWrap w:val="0"/>
            <w:vAlign w:val="center"/>
          </w:tcPr>
          <w:p w14:paraId="5BBF6DCA">
            <w:pPr>
              <w:jc w:val="left"/>
              <w:rPr>
                <w:rFonts w:hint="eastAsia" w:ascii="宋体" w:hAnsi="宋体" w:eastAsia="宋体" w:cs="宋体"/>
                <w:sz w:val="24"/>
                <w:u w:val="none"/>
              </w:rPr>
            </w:pPr>
            <w:r>
              <w:rPr>
                <w:rFonts w:hint="eastAsia" w:ascii="宋体" w:hAnsi="宋体" w:eastAsia="宋体" w:cs="宋体"/>
                <w:sz w:val="24"/>
                <w:u w:val="none"/>
              </w:rPr>
              <w:t xml:space="preserve">√首次申报项目            </w:t>
            </w:r>
          </w:p>
          <w:p w14:paraId="10449903">
            <w:pPr>
              <w:jc w:val="left"/>
              <w:rPr>
                <w:rFonts w:hint="eastAsia" w:ascii="宋体" w:hAnsi="宋体" w:eastAsia="宋体" w:cs="宋体"/>
                <w:sz w:val="24"/>
                <w:u w:val="none"/>
              </w:rPr>
            </w:pPr>
            <w:r>
              <w:rPr>
                <w:rFonts w:hint="eastAsia" w:ascii="宋体" w:hAnsi="宋体" w:eastAsia="宋体" w:cs="宋体"/>
                <w:sz w:val="24"/>
                <w:u w:val="none"/>
              </w:rPr>
              <w:t>□不予批准后再次申报项目</w:t>
            </w:r>
          </w:p>
          <w:p w14:paraId="2BA729B2">
            <w:pPr>
              <w:jc w:val="left"/>
              <w:rPr>
                <w:rFonts w:hint="eastAsia" w:ascii="宋体" w:hAnsi="宋体" w:eastAsia="宋体" w:cs="宋体"/>
                <w:sz w:val="24"/>
                <w:u w:val="none"/>
              </w:rPr>
            </w:pPr>
            <w:r>
              <w:rPr>
                <w:rFonts w:hint="eastAsia" w:ascii="宋体" w:hAnsi="宋体" w:eastAsia="宋体" w:cs="宋体"/>
                <w:sz w:val="24"/>
                <w:u w:val="none"/>
              </w:rPr>
              <w:t xml:space="preserve">□超五年重新审核项目     </w:t>
            </w:r>
          </w:p>
          <w:p w14:paraId="053DC09B">
            <w:pPr>
              <w:jc w:val="left"/>
              <w:rPr>
                <w:rFonts w:hint="eastAsia" w:ascii="宋体" w:hAnsi="宋体" w:eastAsia="宋体" w:cs="宋体"/>
                <w:sz w:val="24"/>
                <w:u w:val="none"/>
              </w:rPr>
            </w:pPr>
            <w:r>
              <w:rPr>
                <w:rFonts w:hint="eastAsia" w:ascii="宋体" w:hAnsi="宋体" w:eastAsia="宋体" w:cs="宋体"/>
                <w:sz w:val="24"/>
                <w:u w:val="none"/>
              </w:rPr>
              <w:t>□重大变动重新报批项目</w:t>
            </w:r>
          </w:p>
        </w:tc>
      </w:tr>
      <w:tr w14:paraId="5A69E5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55" w:type="dxa"/>
            <w:noWrap w:val="0"/>
            <w:tcMar>
              <w:top w:w="16" w:type="dxa"/>
              <w:left w:w="16" w:type="dxa"/>
              <w:right w:w="16" w:type="dxa"/>
            </w:tcMar>
            <w:vAlign w:val="center"/>
          </w:tcPr>
          <w:p w14:paraId="2FD3CDB2">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项目审批（核准/备案）部门（选填）</w:t>
            </w:r>
          </w:p>
        </w:tc>
        <w:tc>
          <w:tcPr>
            <w:tcW w:w="1853" w:type="dxa"/>
            <w:noWrap w:val="0"/>
            <w:vAlign w:val="center"/>
          </w:tcPr>
          <w:p w14:paraId="1F170E83">
            <w:pPr>
              <w:adjustRightInd w:val="0"/>
              <w:snapToGrid w:val="0"/>
              <w:jc w:val="center"/>
              <w:rPr>
                <w:rFonts w:hint="eastAsia" w:ascii="宋体" w:hAnsi="宋体" w:eastAsia="宋体" w:cs="宋体"/>
                <w:sz w:val="24"/>
                <w:u w:val="none"/>
                <w:lang w:eastAsia="zh-CN"/>
              </w:rPr>
            </w:pPr>
            <w:r>
              <w:rPr>
                <w:rFonts w:hint="eastAsia" w:ascii="宋体" w:hAnsi="宋体" w:eastAsia="宋体" w:cs="宋体"/>
                <w:sz w:val="24"/>
                <w:u w:val="none"/>
                <w:lang w:eastAsia="zh-CN"/>
              </w:rPr>
              <w:t>萧山区经济和信息化局</w:t>
            </w:r>
          </w:p>
        </w:tc>
        <w:tc>
          <w:tcPr>
            <w:tcW w:w="1988" w:type="dxa"/>
            <w:noWrap w:val="0"/>
            <w:vAlign w:val="center"/>
          </w:tcPr>
          <w:p w14:paraId="455FB0A7">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项目审批（核准/</w:t>
            </w:r>
          </w:p>
          <w:p w14:paraId="5C0AAD4E">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备案）文号（选填）</w:t>
            </w:r>
          </w:p>
        </w:tc>
        <w:tc>
          <w:tcPr>
            <w:tcW w:w="4196" w:type="dxa"/>
            <w:noWrap w:val="0"/>
            <w:vAlign w:val="center"/>
          </w:tcPr>
          <w:p w14:paraId="251D9FB4">
            <w:pPr>
              <w:adjustRightInd w:val="0"/>
              <w:snapToGrid w:val="0"/>
              <w:jc w:val="center"/>
              <w:rPr>
                <w:rFonts w:hint="eastAsia" w:ascii="宋体" w:hAnsi="宋体" w:eastAsia="宋体" w:cs="宋体"/>
                <w:color w:val="FF0000"/>
                <w:sz w:val="24"/>
                <w:u w:val="none"/>
                <w:lang w:eastAsia="zh-CN"/>
              </w:rPr>
            </w:pPr>
            <w:r>
              <w:rPr>
                <w:rFonts w:hint="eastAsia" w:ascii="宋体" w:hAnsi="宋体" w:eastAsia="宋体" w:cs="宋体"/>
                <w:sz w:val="24"/>
                <w:u w:val="none"/>
                <w:lang w:eastAsia="zh-CN"/>
              </w:rPr>
              <w:t>2409--330109-99-02-349569</w:t>
            </w:r>
          </w:p>
        </w:tc>
      </w:tr>
      <w:tr w14:paraId="417E9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55" w:type="dxa"/>
            <w:noWrap w:val="0"/>
            <w:tcMar>
              <w:top w:w="16" w:type="dxa"/>
              <w:left w:w="16" w:type="dxa"/>
              <w:right w:w="16" w:type="dxa"/>
            </w:tcMar>
            <w:vAlign w:val="center"/>
          </w:tcPr>
          <w:p w14:paraId="6B8A1A5F">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总投资（万元）</w:t>
            </w:r>
          </w:p>
        </w:tc>
        <w:tc>
          <w:tcPr>
            <w:tcW w:w="1853" w:type="dxa"/>
            <w:noWrap w:val="0"/>
            <w:vAlign w:val="center"/>
          </w:tcPr>
          <w:p w14:paraId="6CAECA87">
            <w:pPr>
              <w:adjustRightInd w:val="0"/>
              <w:snapToGrid w:val="0"/>
              <w:jc w:val="center"/>
              <w:rPr>
                <w:rFonts w:hint="default" w:ascii="宋体" w:hAnsi="宋体" w:eastAsia="宋体" w:cs="宋体"/>
                <w:sz w:val="24"/>
                <w:u w:val="none"/>
                <w:lang w:val="en-US"/>
              </w:rPr>
            </w:pPr>
            <w:r>
              <w:rPr>
                <w:rFonts w:hint="eastAsia" w:ascii="宋体" w:hAnsi="宋体" w:eastAsia="宋体" w:cs="宋体"/>
                <w:sz w:val="24"/>
                <w:u w:val="none"/>
                <w:lang w:val="en-US" w:eastAsia="zh-CN"/>
              </w:rPr>
              <w:t>200</w:t>
            </w:r>
          </w:p>
        </w:tc>
        <w:tc>
          <w:tcPr>
            <w:tcW w:w="1988" w:type="dxa"/>
            <w:noWrap w:val="0"/>
            <w:tcMar>
              <w:top w:w="16" w:type="dxa"/>
              <w:left w:w="16" w:type="dxa"/>
              <w:right w:w="16" w:type="dxa"/>
            </w:tcMar>
            <w:vAlign w:val="center"/>
          </w:tcPr>
          <w:p w14:paraId="7E8049CE">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环保投资（万元）</w:t>
            </w:r>
          </w:p>
        </w:tc>
        <w:tc>
          <w:tcPr>
            <w:tcW w:w="4196" w:type="dxa"/>
            <w:noWrap w:val="0"/>
            <w:vAlign w:val="center"/>
          </w:tcPr>
          <w:p w14:paraId="66465313">
            <w:pPr>
              <w:adjustRightInd w:val="0"/>
              <w:snapToGrid w:val="0"/>
              <w:jc w:val="center"/>
              <w:rPr>
                <w:rFonts w:hint="default" w:ascii="宋体" w:hAnsi="宋体" w:eastAsia="宋体" w:cs="宋体"/>
                <w:sz w:val="24"/>
                <w:u w:val="none"/>
                <w:lang w:val="en-US" w:eastAsia="zh-CN"/>
              </w:rPr>
            </w:pPr>
            <w:r>
              <w:rPr>
                <w:rFonts w:hint="eastAsia" w:ascii="宋体" w:hAnsi="宋体" w:eastAsia="宋体" w:cs="宋体"/>
                <w:sz w:val="24"/>
                <w:u w:val="none"/>
                <w:lang w:val="en-US" w:eastAsia="zh-CN"/>
              </w:rPr>
              <w:t>17</w:t>
            </w:r>
          </w:p>
        </w:tc>
      </w:tr>
      <w:tr w14:paraId="63F0B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55" w:type="dxa"/>
            <w:noWrap w:val="0"/>
            <w:tcMar>
              <w:top w:w="16" w:type="dxa"/>
              <w:left w:w="16" w:type="dxa"/>
              <w:right w:w="16" w:type="dxa"/>
            </w:tcMar>
            <w:vAlign w:val="center"/>
          </w:tcPr>
          <w:p w14:paraId="40375D26">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环保投资占比（%）</w:t>
            </w:r>
          </w:p>
        </w:tc>
        <w:tc>
          <w:tcPr>
            <w:tcW w:w="1853" w:type="dxa"/>
            <w:noWrap w:val="0"/>
            <w:vAlign w:val="center"/>
          </w:tcPr>
          <w:p w14:paraId="01A20965">
            <w:pPr>
              <w:adjustRightInd w:val="0"/>
              <w:snapToGrid w:val="0"/>
              <w:jc w:val="center"/>
              <w:rPr>
                <w:rFonts w:hint="default" w:ascii="宋体" w:hAnsi="宋体" w:eastAsia="宋体" w:cs="宋体"/>
                <w:sz w:val="24"/>
                <w:u w:val="none"/>
                <w:lang w:val="en-US" w:eastAsia="zh-CN"/>
              </w:rPr>
            </w:pPr>
            <w:r>
              <w:rPr>
                <w:rFonts w:hint="eastAsia" w:ascii="宋体" w:hAnsi="宋体" w:eastAsia="宋体" w:cs="宋体"/>
                <w:sz w:val="24"/>
                <w:u w:val="none"/>
                <w:lang w:val="en-US" w:eastAsia="zh-CN"/>
              </w:rPr>
              <w:t>5</w:t>
            </w:r>
          </w:p>
        </w:tc>
        <w:tc>
          <w:tcPr>
            <w:tcW w:w="1988" w:type="dxa"/>
            <w:noWrap w:val="0"/>
            <w:tcMar>
              <w:top w:w="16" w:type="dxa"/>
              <w:left w:w="16" w:type="dxa"/>
              <w:right w:w="16" w:type="dxa"/>
            </w:tcMar>
            <w:vAlign w:val="center"/>
          </w:tcPr>
          <w:p w14:paraId="5848E160">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施工工期</w:t>
            </w:r>
          </w:p>
        </w:tc>
        <w:tc>
          <w:tcPr>
            <w:tcW w:w="4196" w:type="dxa"/>
            <w:noWrap w:val="0"/>
            <w:vAlign w:val="center"/>
          </w:tcPr>
          <w:p w14:paraId="76B7182D">
            <w:pPr>
              <w:adjustRightInd w:val="0"/>
              <w:snapToGrid w:val="0"/>
              <w:jc w:val="center"/>
              <w:rPr>
                <w:rFonts w:hint="eastAsia" w:ascii="宋体" w:hAnsi="宋体" w:eastAsia="宋体" w:cs="宋体"/>
                <w:sz w:val="24"/>
                <w:u w:val="none"/>
                <w:lang w:eastAsia="zh-CN"/>
              </w:rPr>
            </w:pPr>
            <w:r>
              <w:rPr>
                <w:rFonts w:hint="eastAsia" w:ascii="宋体" w:hAnsi="宋体" w:eastAsia="宋体" w:cs="宋体"/>
                <w:sz w:val="24"/>
                <w:u w:val="none"/>
                <w:lang w:val="en-US" w:eastAsia="zh-CN"/>
              </w:rPr>
              <w:t>/</w:t>
            </w:r>
          </w:p>
        </w:tc>
      </w:tr>
      <w:tr w14:paraId="121B1C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55" w:type="dxa"/>
            <w:noWrap w:val="0"/>
            <w:tcMar>
              <w:top w:w="16" w:type="dxa"/>
              <w:left w:w="16" w:type="dxa"/>
              <w:right w:w="16" w:type="dxa"/>
            </w:tcMar>
            <w:vAlign w:val="center"/>
          </w:tcPr>
          <w:p w14:paraId="4285ABAB">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是否开工建设</w:t>
            </w:r>
          </w:p>
        </w:tc>
        <w:tc>
          <w:tcPr>
            <w:tcW w:w="1853" w:type="dxa"/>
            <w:noWrap w:val="0"/>
            <w:vAlign w:val="center"/>
          </w:tcPr>
          <w:p w14:paraId="6B521C62">
            <w:pPr>
              <w:adjustRightInd w:val="0"/>
              <w:snapToGrid w:val="0"/>
              <w:rPr>
                <w:rFonts w:hint="eastAsia" w:ascii="宋体" w:hAnsi="宋体" w:eastAsia="宋体" w:cs="宋体"/>
                <w:sz w:val="24"/>
                <w:u w:val="none"/>
              </w:rPr>
            </w:pPr>
            <w:r>
              <w:rPr>
                <w:rFonts w:hint="eastAsia" w:ascii="宋体" w:hAnsi="宋体" w:eastAsia="宋体" w:cs="宋体"/>
                <w:sz w:val="24"/>
                <w:u w:val="none"/>
                <w:lang w:eastAsia="zh-CN"/>
              </w:rPr>
              <w:t>☑</w:t>
            </w:r>
            <w:r>
              <w:rPr>
                <w:rFonts w:hint="eastAsia" w:ascii="宋体" w:hAnsi="宋体" w:eastAsia="宋体" w:cs="宋体"/>
                <w:sz w:val="24"/>
                <w:u w:val="none"/>
              </w:rPr>
              <w:t>否</w:t>
            </w:r>
          </w:p>
          <w:p w14:paraId="24A21262">
            <w:pPr>
              <w:adjustRightInd w:val="0"/>
              <w:snapToGrid w:val="0"/>
              <w:jc w:val="both"/>
              <w:rPr>
                <w:rFonts w:hint="eastAsia" w:ascii="宋体" w:hAnsi="宋体" w:eastAsia="宋体" w:cs="宋体"/>
                <w:sz w:val="24"/>
                <w:u w:val="none"/>
              </w:rPr>
            </w:pPr>
            <w:r>
              <w:rPr>
                <w:rFonts w:hint="eastAsia" w:ascii="宋体" w:hAnsi="宋体" w:eastAsia="宋体" w:cs="宋体"/>
                <w:sz w:val="24"/>
                <w:u w:val="none"/>
                <w:lang w:eastAsia="zh-CN"/>
              </w:rPr>
              <w:t>□</w:t>
            </w:r>
            <w:r>
              <w:rPr>
                <w:rFonts w:hint="eastAsia" w:ascii="宋体" w:hAnsi="宋体" w:eastAsia="宋体" w:cs="宋体"/>
                <w:sz w:val="24"/>
                <w:u w:val="none"/>
              </w:rPr>
              <w:t>是</w:t>
            </w:r>
            <w:r>
              <w:rPr>
                <w:rFonts w:hint="eastAsia" w:ascii="宋体" w:hAnsi="宋体" w:eastAsia="宋体" w:cs="宋体"/>
                <w:spacing w:val="-6"/>
                <w:sz w:val="24"/>
                <w:u w:val="none"/>
              </w:rPr>
              <w:t xml:space="preserve">     </w:t>
            </w:r>
          </w:p>
        </w:tc>
        <w:tc>
          <w:tcPr>
            <w:tcW w:w="1988" w:type="dxa"/>
            <w:noWrap w:val="0"/>
            <w:tcMar>
              <w:top w:w="16" w:type="dxa"/>
              <w:left w:w="16" w:type="dxa"/>
              <w:right w:w="16" w:type="dxa"/>
            </w:tcMar>
            <w:vAlign w:val="center"/>
          </w:tcPr>
          <w:p w14:paraId="42255206">
            <w:pPr>
              <w:adjustRightInd w:val="0"/>
              <w:snapToGrid w:val="0"/>
              <w:jc w:val="center"/>
              <w:rPr>
                <w:rFonts w:hint="eastAsia" w:ascii="宋体" w:hAnsi="宋体" w:eastAsia="宋体" w:cs="宋体"/>
                <w:spacing w:val="-6"/>
                <w:sz w:val="24"/>
                <w:u w:val="none"/>
              </w:rPr>
            </w:pPr>
            <w:r>
              <w:rPr>
                <w:rFonts w:hint="eastAsia" w:ascii="宋体" w:hAnsi="宋体" w:eastAsia="宋体" w:cs="宋体"/>
                <w:spacing w:val="-6"/>
                <w:sz w:val="24"/>
                <w:u w:val="none"/>
              </w:rPr>
              <w:t>用地（用海）</w:t>
            </w:r>
          </w:p>
          <w:p w14:paraId="4A137896">
            <w:pPr>
              <w:adjustRightInd w:val="0"/>
              <w:snapToGrid w:val="0"/>
              <w:jc w:val="center"/>
              <w:rPr>
                <w:rFonts w:hint="eastAsia" w:ascii="宋体" w:hAnsi="宋体" w:eastAsia="宋体" w:cs="宋体"/>
                <w:sz w:val="24"/>
                <w:u w:val="none"/>
              </w:rPr>
            </w:pPr>
            <w:r>
              <w:rPr>
                <w:rFonts w:hint="eastAsia" w:ascii="宋体" w:hAnsi="宋体" w:eastAsia="宋体" w:cs="宋体"/>
                <w:spacing w:val="-6"/>
                <w:sz w:val="24"/>
                <w:u w:val="none"/>
              </w:rPr>
              <w:t>面积（m</w:t>
            </w:r>
            <w:r>
              <w:rPr>
                <w:rFonts w:hint="eastAsia" w:ascii="宋体" w:hAnsi="宋体" w:eastAsia="宋体" w:cs="宋体"/>
                <w:spacing w:val="-6"/>
                <w:sz w:val="24"/>
                <w:u w:val="none"/>
                <w:vertAlign w:val="superscript"/>
              </w:rPr>
              <w:t>2</w:t>
            </w:r>
            <w:r>
              <w:rPr>
                <w:rFonts w:hint="eastAsia" w:ascii="宋体" w:hAnsi="宋体" w:eastAsia="宋体" w:cs="宋体"/>
                <w:spacing w:val="-6"/>
                <w:sz w:val="24"/>
                <w:u w:val="none"/>
              </w:rPr>
              <w:t>）</w:t>
            </w:r>
          </w:p>
        </w:tc>
        <w:tc>
          <w:tcPr>
            <w:tcW w:w="4196" w:type="dxa"/>
            <w:noWrap w:val="0"/>
            <w:vAlign w:val="center"/>
          </w:tcPr>
          <w:p w14:paraId="631B6257">
            <w:pPr>
              <w:adjustRightInd w:val="0"/>
              <w:snapToGrid w:val="0"/>
              <w:jc w:val="left"/>
              <w:rPr>
                <w:rFonts w:hint="eastAsia" w:ascii="宋体" w:hAnsi="宋体" w:eastAsia="宋体" w:cs="宋体"/>
                <w:sz w:val="24"/>
                <w:u w:val="none"/>
              </w:rPr>
            </w:pPr>
            <w:r>
              <w:rPr>
                <w:rFonts w:hint="eastAsia" w:ascii="宋体" w:hAnsi="宋体" w:eastAsia="宋体" w:cs="宋体"/>
                <w:sz w:val="24"/>
                <w:u w:val="none"/>
              </w:rPr>
              <w:t>（租赁面积，</w:t>
            </w:r>
            <w:r>
              <w:rPr>
                <w:rFonts w:hint="eastAsia" w:ascii="宋体" w:hAnsi="宋体" w:eastAsia="宋体" w:cs="宋体"/>
                <w:sz w:val="24"/>
                <w:u w:val="none"/>
                <w:lang w:val="en-US" w:eastAsia="zh-CN"/>
              </w:rPr>
              <w:t>1162</w:t>
            </w:r>
            <w:r>
              <w:rPr>
                <w:rFonts w:hint="eastAsia" w:ascii="宋体" w:hAnsi="宋体" w:eastAsia="宋体" w:cs="宋体"/>
                <w:sz w:val="24"/>
                <w:u w:val="none"/>
              </w:rPr>
              <w:t>平方米）</w:t>
            </w:r>
          </w:p>
        </w:tc>
      </w:tr>
      <w:tr w14:paraId="3CF7C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055" w:type="dxa"/>
            <w:noWrap w:val="0"/>
            <w:vAlign w:val="center"/>
          </w:tcPr>
          <w:p w14:paraId="39485DCE">
            <w:pPr>
              <w:autoSpaceDE w:val="0"/>
              <w:autoSpaceDN w:val="0"/>
              <w:adjustRightInd w:val="0"/>
              <w:snapToGrid w:val="0"/>
              <w:jc w:val="center"/>
              <w:rPr>
                <w:rFonts w:hint="eastAsia" w:ascii="宋体" w:hAnsi="宋体" w:eastAsia="宋体" w:cs="宋体"/>
                <w:kern w:val="0"/>
                <w:sz w:val="24"/>
                <w:u w:val="none"/>
              </w:rPr>
            </w:pPr>
            <w:r>
              <w:rPr>
                <w:rFonts w:hint="eastAsia" w:ascii="宋体" w:hAnsi="宋体" w:eastAsia="宋体" w:cs="宋体"/>
                <w:kern w:val="0"/>
                <w:sz w:val="24"/>
                <w:u w:val="none"/>
              </w:rPr>
              <w:t>专项评价设置情况</w:t>
            </w:r>
          </w:p>
        </w:tc>
        <w:tc>
          <w:tcPr>
            <w:tcW w:w="8037" w:type="dxa"/>
            <w:gridSpan w:val="3"/>
            <w:noWrap w:val="0"/>
            <w:vAlign w:val="center"/>
          </w:tcPr>
          <w:p w14:paraId="22B853F2">
            <w:pPr>
              <w:pStyle w:val="18"/>
              <w:spacing w:before="240" w:beforeLines="100"/>
              <w:rPr>
                <w:rFonts w:hint="default" w:ascii="宋体" w:hAnsi="宋体" w:eastAsia="宋体" w:cs="宋体"/>
                <w:b/>
                <w:u w:val="none"/>
                <w:lang w:val="en-US" w:eastAsia="zh-CN"/>
              </w:rPr>
            </w:pPr>
            <w:r>
              <w:rPr>
                <w:rFonts w:hint="eastAsia" w:ascii="宋体" w:hAnsi="宋体" w:eastAsia="宋体" w:cs="宋体"/>
                <w:b/>
                <w:u w:val="none"/>
                <w:lang w:val="en-US" w:eastAsia="zh-CN"/>
              </w:rPr>
              <w:t>表1-1专项评价设置判定表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2747"/>
              <w:gridCol w:w="2740"/>
              <w:gridCol w:w="1129"/>
            </w:tblGrid>
            <w:tr w14:paraId="277B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122" w:type="dxa"/>
                  <w:noWrap w:val="0"/>
                  <w:vAlign w:val="center"/>
                </w:tcPr>
                <w:p w14:paraId="2865A9B6">
                  <w:pPr>
                    <w:autoSpaceDE w:val="0"/>
                    <w:autoSpaceDN w:val="0"/>
                    <w:adjustRightInd w:val="0"/>
                    <w:snapToGrid w:val="0"/>
                    <w:jc w:val="center"/>
                    <w:rPr>
                      <w:rFonts w:hint="eastAsia" w:ascii="宋体" w:hAnsi="宋体" w:eastAsia="宋体" w:cs="宋体"/>
                      <w:kern w:val="0"/>
                      <w:sz w:val="18"/>
                      <w:szCs w:val="18"/>
                      <w:u w:val="none"/>
                      <w:vertAlign w:val="baseline"/>
                      <w:lang w:val="en-US" w:eastAsia="zh-CN"/>
                    </w:rPr>
                  </w:pPr>
                  <w:r>
                    <w:rPr>
                      <w:rFonts w:hint="eastAsia" w:ascii="宋体" w:hAnsi="宋体" w:eastAsia="宋体" w:cs="宋体"/>
                      <w:kern w:val="0"/>
                      <w:sz w:val="18"/>
                      <w:szCs w:val="18"/>
                      <w:u w:val="none"/>
                      <w:vertAlign w:val="baseline"/>
                      <w:lang w:val="en-US" w:eastAsia="zh-CN"/>
                    </w:rPr>
                    <w:t>专项评价的类别</w:t>
                  </w:r>
                </w:p>
              </w:tc>
              <w:tc>
                <w:tcPr>
                  <w:tcW w:w="2747" w:type="dxa"/>
                  <w:noWrap w:val="0"/>
                  <w:vAlign w:val="center"/>
                </w:tcPr>
                <w:p w14:paraId="10A2A36D">
                  <w:pPr>
                    <w:autoSpaceDE w:val="0"/>
                    <w:autoSpaceDN w:val="0"/>
                    <w:adjustRightInd w:val="0"/>
                    <w:snapToGrid w:val="0"/>
                    <w:jc w:val="center"/>
                    <w:rPr>
                      <w:rFonts w:hint="eastAsia" w:ascii="宋体" w:hAnsi="宋体" w:eastAsia="宋体" w:cs="宋体"/>
                      <w:kern w:val="0"/>
                      <w:sz w:val="18"/>
                      <w:szCs w:val="18"/>
                      <w:u w:val="none"/>
                      <w:vertAlign w:val="baseline"/>
                      <w:lang w:val="en-US" w:eastAsia="zh-CN"/>
                    </w:rPr>
                  </w:pPr>
                  <w:r>
                    <w:rPr>
                      <w:rFonts w:hint="eastAsia" w:ascii="宋体" w:hAnsi="宋体" w:eastAsia="宋体" w:cs="宋体"/>
                      <w:kern w:val="0"/>
                      <w:sz w:val="18"/>
                      <w:szCs w:val="18"/>
                      <w:u w:val="none"/>
                      <w:vertAlign w:val="baseline"/>
                      <w:lang w:val="en-US" w:eastAsia="zh-CN"/>
                    </w:rPr>
                    <w:t>设置原则</w:t>
                  </w:r>
                </w:p>
              </w:tc>
              <w:tc>
                <w:tcPr>
                  <w:tcW w:w="2740" w:type="dxa"/>
                  <w:noWrap w:val="0"/>
                  <w:vAlign w:val="center"/>
                </w:tcPr>
                <w:p w14:paraId="6BDC2458">
                  <w:pPr>
                    <w:autoSpaceDE w:val="0"/>
                    <w:autoSpaceDN w:val="0"/>
                    <w:adjustRightInd w:val="0"/>
                    <w:snapToGrid w:val="0"/>
                    <w:jc w:val="center"/>
                    <w:rPr>
                      <w:rFonts w:hint="eastAsia" w:ascii="宋体" w:hAnsi="宋体" w:eastAsia="宋体" w:cs="宋体"/>
                      <w:kern w:val="0"/>
                      <w:sz w:val="18"/>
                      <w:szCs w:val="18"/>
                      <w:u w:val="none"/>
                      <w:vertAlign w:val="baseline"/>
                      <w:lang w:val="en-US" w:eastAsia="zh-CN"/>
                    </w:rPr>
                  </w:pPr>
                  <w:r>
                    <w:rPr>
                      <w:rFonts w:hint="eastAsia" w:ascii="宋体" w:hAnsi="宋体" w:eastAsia="宋体" w:cs="宋体"/>
                      <w:kern w:val="0"/>
                      <w:sz w:val="18"/>
                      <w:szCs w:val="18"/>
                      <w:u w:val="none"/>
                      <w:vertAlign w:val="baseline"/>
                      <w:lang w:val="en-US" w:eastAsia="zh-CN"/>
                    </w:rPr>
                    <w:t>本项目情况</w:t>
                  </w:r>
                </w:p>
              </w:tc>
              <w:tc>
                <w:tcPr>
                  <w:tcW w:w="1129" w:type="dxa"/>
                  <w:noWrap w:val="0"/>
                  <w:vAlign w:val="center"/>
                </w:tcPr>
                <w:p w14:paraId="429FCEEB">
                  <w:pPr>
                    <w:autoSpaceDE w:val="0"/>
                    <w:autoSpaceDN w:val="0"/>
                    <w:adjustRightInd w:val="0"/>
                    <w:snapToGrid w:val="0"/>
                    <w:jc w:val="center"/>
                    <w:rPr>
                      <w:rFonts w:hint="eastAsia" w:ascii="宋体" w:hAnsi="宋体" w:eastAsia="宋体" w:cs="宋体"/>
                      <w:kern w:val="0"/>
                      <w:sz w:val="18"/>
                      <w:szCs w:val="18"/>
                      <w:u w:val="none"/>
                      <w:vertAlign w:val="baseline"/>
                    </w:rPr>
                  </w:pPr>
                  <w:r>
                    <w:rPr>
                      <w:rFonts w:hint="eastAsia" w:ascii="宋体" w:hAnsi="宋体" w:eastAsia="宋体" w:cs="宋体"/>
                      <w:sz w:val="18"/>
                      <w:szCs w:val="18"/>
                      <w:u w:val="none"/>
                    </w:rPr>
                    <w:t>是否设置专项评价</w:t>
                  </w:r>
                </w:p>
              </w:tc>
            </w:tr>
            <w:tr w14:paraId="6C0A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2" w:type="dxa"/>
                  <w:noWrap w:val="0"/>
                  <w:vAlign w:val="center"/>
                </w:tcPr>
                <w:p w14:paraId="245E4352">
                  <w:pPr>
                    <w:autoSpaceDE w:val="0"/>
                    <w:autoSpaceDN w:val="0"/>
                    <w:adjustRightInd w:val="0"/>
                    <w:snapToGrid w:val="0"/>
                    <w:jc w:val="center"/>
                    <w:rPr>
                      <w:rFonts w:hint="eastAsia" w:ascii="宋体" w:hAnsi="宋体" w:eastAsia="宋体" w:cs="宋体"/>
                      <w:kern w:val="0"/>
                      <w:sz w:val="18"/>
                      <w:szCs w:val="18"/>
                      <w:u w:val="none"/>
                      <w:vertAlign w:val="baseline"/>
                      <w:lang w:val="en-US" w:eastAsia="zh-CN"/>
                    </w:rPr>
                  </w:pPr>
                  <w:r>
                    <w:rPr>
                      <w:rFonts w:hint="eastAsia" w:ascii="宋体" w:hAnsi="宋体" w:eastAsia="宋体" w:cs="宋体"/>
                      <w:kern w:val="0"/>
                      <w:sz w:val="18"/>
                      <w:szCs w:val="18"/>
                      <w:u w:val="none"/>
                      <w:vertAlign w:val="baseline"/>
                      <w:lang w:val="en-US" w:eastAsia="zh-CN"/>
                    </w:rPr>
                    <w:t>大气</w:t>
                  </w:r>
                </w:p>
              </w:tc>
              <w:tc>
                <w:tcPr>
                  <w:tcW w:w="2747" w:type="dxa"/>
                  <w:noWrap w:val="0"/>
                  <w:vAlign w:val="center"/>
                </w:tcPr>
                <w:p w14:paraId="74E498F2">
                  <w:pPr>
                    <w:autoSpaceDE w:val="0"/>
                    <w:autoSpaceDN w:val="0"/>
                    <w:adjustRightInd w:val="0"/>
                    <w:snapToGrid w:val="0"/>
                    <w:jc w:val="center"/>
                    <w:rPr>
                      <w:rFonts w:hint="eastAsia" w:ascii="宋体" w:hAnsi="宋体" w:eastAsia="宋体" w:cs="宋体"/>
                      <w:kern w:val="0"/>
                      <w:sz w:val="18"/>
                      <w:szCs w:val="18"/>
                      <w:u w:val="none"/>
                      <w:vertAlign w:val="baseline"/>
                    </w:rPr>
                  </w:pPr>
                  <w:r>
                    <w:rPr>
                      <w:rFonts w:hint="eastAsia" w:ascii="宋体" w:hAnsi="宋体" w:eastAsia="宋体" w:cs="宋体"/>
                      <w:sz w:val="18"/>
                      <w:szCs w:val="18"/>
                      <w:u w:val="none"/>
                    </w:rPr>
                    <w:t>排放废气含有毒有害污染物</w:t>
                  </w:r>
                  <w:r>
                    <w:rPr>
                      <w:rFonts w:hint="eastAsia" w:ascii="宋体" w:hAnsi="宋体" w:eastAsia="宋体" w:cs="宋体"/>
                      <w:sz w:val="18"/>
                      <w:szCs w:val="18"/>
                      <w:u w:val="none"/>
                      <w:vertAlign w:val="superscript"/>
                    </w:rPr>
                    <w:t>1</w:t>
                  </w:r>
                  <w:r>
                    <w:rPr>
                      <w:rFonts w:hint="eastAsia" w:ascii="宋体" w:hAnsi="宋体" w:eastAsia="宋体" w:cs="宋体"/>
                      <w:sz w:val="18"/>
                      <w:szCs w:val="18"/>
                      <w:u w:val="none"/>
                    </w:rPr>
                    <w:t>、二噁英、苯并[α]芘、氰化物、氯气且厂界外500米范围内有环境空气保护目标</w:t>
                  </w:r>
                  <w:r>
                    <w:rPr>
                      <w:rFonts w:hint="eastAsia" w:ascii="宋体" w:hAnsi="宋体" w:eastAsia="宋体" w:cs="宋体"/>
                      <w:sz w:val="18"/>
                      <w:szCs w:val="18"/>
                      <w:u w:val="none"/>
                      <w:vertAlign w:val="superscript"/>
                    </w:rPr>
                    <w:t>2</w:t>
                  </w:r>
                  <w:r>
                    <w:rPr>
                      <w:rFonts w:hint="eastAsia" w:ascii="宋体" w:hAnsi="宋体" w:eastAsia="宋体" w:cs="宋体"/>
                      <w:sz w:val="18"/>
                      <w:szCs w:val="18"/>
                      <w:u w:val="none"/>
                    </w:rPr>
                    <w:t>的建设项目</w:t>
                  </w:r>
                </w:p>
              </w:tc>
              <w:tc>
                <w:tcPr>
                  <w:tcW w:w="2740" w:type="dxa"/>
                  <w:noWrap w:val="0"/>
                  <w:vAlign w:val="center"/>
                </w:tcPr>
                <w:p w14:paraId="7FE8CFA7">
                  <w:pPr>
                    <w:autoSpaceDE w:val="0"/>
                    <w:autoSpaceDN w:val="0"/>
                    <w:adjustRightInd w:val="0"/>
                    <w:snapToGrid w:val="0"/>
                    <w:jc w:val="center"/>
                    <w:rPr>
                      <w:rFonts w:hint="eastAsia" w:ascii="宋体" w:hAnsi="宋体" w:eastAsia="宋体" w:cs="宋体"/>
                      <w:kern w:val="0"/>
                      <w:sz w:val="18"/>
                      <w:szCs w:val="18"/>
                      <w:u w:val="none"/>
                      <w:vertAlign w:val="baseline"/>
                    </w:rPr>
                  </w:pPr>
                  <w:r>
                    <w:rPr>
                      <w:rFonts w:hint="eastAsia" w:ascii="宋体" w:hAnsi="宋体" w:eastAsia="宋体" w:cs="宋体"/>
                      <w:sz w:val="18"/>
                      <w:szCs w:val="18"/>
                      <w:u w:val="none"/>
                    </w:rPr>
                    <w:t>本项目废气不涉及《有毒有害大气污染物名录（2018年）》的污染物、二噁英、苯并[α]芘、氰化物、氯气</w:t>
                  </w:r>
                </w:p>
              </w:tc>
              <w:tc>
                <w:tcPr>
                  <w:tcW w:w="1129" w:type="dxa"/>
                  <w:noWrap w:val="0"/>
                  <w:vAlign w:val="center"/>
                </w:tcPr>
                <w:p w14:paraId="21FE0E14">
                  <w:pPr>
                    <w:autoSpaceDE w:val="0"/>
                    <w:autoSpaceDN w:val="0"/>
                    <w:adjustRightInd w:val="0"/>
                    <w:snapToGrid w:val="0"/>
                    <w:jc w:val="center"/>
                    <w:rPr>
                      <w:rFonts w:hint="eastAsia" w:ascii="宋体" w:hAnsi="宋体" w:eastAsia="宋体" w:cs="宋体"/>
                      <w:kern w:val="0"/>
                      <w:sz w:val="18"/>
                      <w:szCs w:val="18"/>
                      <w:u w:val="none"/>
                      <w:vertAlign w:val="baseline"/>
                      <w:lang w:val="en-US" w:eastAsia="zh-CN"/>
                    </w:rPr>
                  </w:pPr>
                  <w:r>
                    <w:rPr>
                      <w:rFonts w:hint="eastAsia" w:ascii="宋体" w:hAnsi="宋体" w:eastAsia="宋体" w:cs="宋体"/>
                      <w:kern w:val="0"/>
                      <w:sz w:val="18"/>
                      <w:szCs w:val="18"/>
                      <w:u w:val="none"/>
                      <w:vertAlign w:val="baseline"/>
                      <w:lang w:val="en-US" w:eastAsia="zh-CN"/>
                    </w:rPr>
                    <w:t>否</w:t>
                  </w:r>
                </w:p>
              </w:tc>
            </w:tr>
            <w:tr w14:paraId="0EBB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2" w:type="dxa"/>
                  <w:noWrap w:val="0"/>
                  <w:vAlign w:val="center"/>
                </w:tcPr>
                <w:p w14:paraId="1CA93F83">
                  <w:pPr>
                    <w:autoSpaceDE w:val="0"/>
                    <w:autoSpaceDN w:val="0"/>
                    <w:adjustRightInd w:val="0"/>
                    <w:snapToGrid w:val="0"/>
                    <w:jc w:val="center"/>
                    <w:rPr>
                      <w:rFonts w:hint="eastAsia" w:ascii="宋体" w:hAnsi="宋体" w:eastAsia="宋体" w:cs="宋体"/>
                      <w:kern w:val="0"/>
                      <w:sz w:val="18"/>
                      <w:szCs w:val="18"/>
                      <w:u w:val="none"/>
                      <w:vertAlign w:val="baseline"/>
                      <w:lang w:val="en-US" w:eastAsia="zh-CN"/>
                    </w:rPr>
                  </w:pPr>
                  <w:r>
                    <w:rPr>
                      <w:rFonts w:hint="eastAsia" w:ascii="宋体" w:hAnsi="宋体" w:eastAsia="宋体" w:cs="宋体"/>
                      <w:kern w:val="0"/>
                      <w:sz w:val="18"/>
                      <w:szCs w:val="18"/>
                      <w:u w:val="none"/>
                      <w:vertAlign w:val="baseline"/>
                      <w:lang w:val="en-US" w:eastAsia="zh-CN"/>
                    </w:rPr>
                    <w:t>地表水</w:t>
                  </w:r>
                </w:p>
              </w:tc>
              <w:tc>
                <w:tcPr>
                  <w:tcW w:w="2747" w:type="dxa"/>
                  <w:noWrap w:val="0"/>
                  <w:vAlign w:val="center"/>
                </w:tcPr>
                <w:p w14:paraId="299315D4">
                  <w:pPr>
                    <w:autoSpaceDE w:val="0"/>
                    <w:autoSpaceDN w:val="0"/>
                    <w:adjustRightInd w:val="0"/>
                    <w:snapToGrid w:val="0"/>
                    <w:jc w:val="center"/>
                    <w:rPr>
                      <w:rFonts w:hint="eastAsia" w:ascii="宋体" w:hAnsi="宋体" w:eastAsia="宋体" w:cs="宋体"/>
                      <w:kern w:val="0"/>
                      <w:sz w:val="18"/>
                      <w:szCs w:val="18"/>
                      <w:u w:val="none"/>
                      <w:vertAlign w:val="baseline"/>
                    </w:rPr>
                  </w:pPr>
                  <w:r>
                    <w:rPr>
                      <w:rFonts w:hint="eastAsia" w:ascii="宋体" w:hAnsi="宋体" w:eastAsia="宋体" w:cs="宋体"/>
                      <w:sz w:val="18"/>
                      <w:szCs w:val="18"/>
                      <w:u w:val="none"/>
                    </w:rPr>
                    <w:t>新增工业废水直排建设项目(槽罐车外送污水处理厂的除外)；新增废水直排的污水集中处理厂</w:t>
                  </w:r>
                </w:p>
              </w:tc>
              <w:tc>
                <w:tcPr>
                  <w:tcW w:w="2740" w:type="dxa"/>
                  <w:noWrap w:val="0"/>
                  <w:vAlign w:val="center"/>
                </w:tcPr>
                <w:p w14:paraId="483FB265">
                  <w:pPr>
                    <w:autoSpaceDE w:val="0"/>
                    <w:autoSpaceDN w:val="0"/>
                    <w:adjustRightInd w:val="0"/>
                    <w:snapToGrid w:val="0"/>
                    <w:jc w:val="center"/>
                    <w:rPr>
                      <w:rFonts w:hint="eastAsia" w:ascii="宋体" w:hAnsi="宋体" w:eastAsia="宋体" w:cs="宋体"/>
                      <w:kern w:val="0"/>
                      <w:sz w:val="18"/>
                      <w:szCs w:val="18"/>
                      <w:u w:val="none"/>
                      <w:vertAlign w:val="baseline"/>
                    </w:rPr>
                  </w:pPr>
                  <w:r>
                    <w:rPr>
                      <w:rFonts w:hint="eastAsia" w:ascii="宋体" w:hAnsi="宋体" w:eastAsia="宋体" w:cs="宋体"/>
                      <w:sz w:val="18"/>
                      <w:szCs w:val="18"/>
                      <w:u w:val="none"/>
                    </w:rPr>
                    <w:t>本项目</w:t>
                  </w:r>
                  <w:r>
                    <w:rPr>
                      <w:rFonts w:hint="eastAsia" w:ascii="宋体" w:hAnsi="宋体" w:eastAsia="宋体" w:cs="宋体"/>
                      <w:sz w:val="18"/>
                      <w:szCs w:val="18"/>
                      <w:u w:val="none"/>
                      <w:lang w:val="en-US" w:eastAsia="zh-CN"/>
                    </w:rPr>
                    <w:t>废水</w:t>
                  </w:r>
                  <w:r>
                    <w:rPr>
                      <w:rFonts w:hint="eastAsia" w:ascii="宋体" w:hAnsi="宋体" w:eastAsia="宋体" w:cs="宋体"/>
                      <w:sz w:val="18"/>
                      <w:szCs w:val="18"/>
                      <w:u w:val="none"/>
                    </w:rPr>
                    <w:t>纳管排放</w:t>
                  </w:r>
                </w:p>
              </w:tc>
              <w:tc>
                <w:tcPr>
                  <w:tcW w:w="1129" w:type="dxa"/>
                  <w:noWrap w:val="0"/>
                  <w:vAlign w:val="center"/>
                </w:tcPr>
                <w:p w14:paraId="76D99889">
                  <w:pPr>
                    <w:autoSpaceDE w:val="0"/>
                    <w:autoSpaceDN w:val="0"/>
                    <w:adjustRightInd w:val="0"/>
                    <w:snapToGrid w:val="0"/>
                    <w:jc w:val="center"/>
                    <w:rPr>
                      <w:rFonts w:hint="eastAsia" w:ascii="宋体" w:hAnsi="宋体" w:eastAsia="宋体" w:cs="宋体"/>
                      <w:kern w:val="0"/>
                      <w:sz w:val="18"/>
                      <w:szCs w:val="18"/>
                      <w:u w:val="none"/>
                      <w:vertAlign w:val="baseline"/>
                      <w:lang w:val="en-US" w:eastAsia="zh-CN"/>
                    </w:rPr>
                  </w:pPr>
                  <w:r>
                    <w:rPr>
                      <w:rFonts w:hint="eastAsia" w:ascii="宋体" w:hAnsi="宋体" w:eastAsia="宋体" w:cs="宋体"/>
                      <w:kern w:val="0"/>
                      <w:sz w:val="18"/>
                      <w:szCs w:val="18"/>
                      <w:u w:val="none"/>
                      <w:vertAlign w:val="baseline"/>
                      <w:lang w:val="en-US" w:eastAsia="zh-CN"/>
                    </w:rPr>
                    <w:t>否</w:t>
                  </w:r>
                </w:p>
              </w:tc>
            </w:tr>
            <w:tr w14:paraId="0A3D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2" w:type="dxa"/>
                  <w:noWrap w:val="0"/>
                  <w:vAlign w:val="center"/>
                </w:tcPr>
                <w:p w14:paraId="32D2CDC5">
                  <w:pPr>
                    <w:autoSpaceDE w:val="0"/>
                    <w:autoSpaceDN w:val="0"/>
                    <w:adjustRightInd w:val="0"/>
                    <w:snapToGrid w:val="0"/>
                    <w:jc w:val="center"/>
                    <w:rPr>
                      <w:rFonts w:hint="eastAsia" w:ascii="宋体" w:hAnsi="宋体" w:eastAsia="宋体" w:cs="宋体"/>
                      <w:kern w:val="0"/>
                      <w:sz w:val="18"/>
                      <w:szCs w:val="18"/>
                      <w:u w:val="none"/>
                      <w:vertAlign w:val="baseline"/>
                      <w:lang w:val="en-US" w:eastAsia="zh-CN"/>
                    </w:rPr>
                  </w:pPr>
                  <w:r>
                    <w:rPr>
                      <w:rFonts w:hint="eastAsia" w:ascii="宋体" w:hAnsi="宋体" w:eastAsia="宋体" w:cs="宋体"/>
                      <w:kern w:val="0"/>
                      <w:sz w:val="18"/>
                      <w:szCs w:val="18"/>
                      <w:u w:val="none"/>
                      <w:vertAlign w:val="baseline"/>
                      <w:lang w:val="en-US" w:eastAsia="zh-CN"/>
                    </w:rPr>
                    <w:t>环境风险</w:t>
                  </w:r>
                </w:p>
              </w:tc>
              <w:tc>
                <w:tcPr>
                  <w:tcW w:w="2747" w:type="dxa"/>
                  <w:noWrap w:val="0"/>
                  <w:vAlign w:val="center"/>
                </w:tcPr>
                <w:p w14:paraId="10E1A235">
                  <w:pPr>
                    <w:autoSpaceDE w:val="0"/>
                    <w:autoSpaceDN w:val="0"/>
                    <w:adjustRightInd w:val="0"/>
                    <w:snapToGrid w:val="0"/>
                    <w:jc w:val="center"/>
                    <w:rPr>
                      <w:rFonts w:hint="eastAsia" w:ascii="宋体" w:hAnsi="宋体" w:eastAsia="宋体" w:cs="宋体"/>
                      <w:kern w:val="0"/>
                      <w:sz w:val="18"/>
                      <w:szCs w:val="18"/>
                      <w:u w:val="none"/>
                      <w:vertAlign w:val="baseline"/>
                    </w:rPr>
                  </w:pPr>
                  <w:r>
                    <w:rPr>
                      <w:rFonts w:hint="eastAsia" w:ascii="宋体" w:hAnsi="宋体" w:eastAsia="宋体" w:cs="宋体"/>
                      <w:sz w:val="18"/>
                      <w:szCs w:val="18"/>
                      <w:u w:val="none"/>
                    </w:rPr>
                    <w:t>有毒有害和易燃易爆危险物质存储量超过临界量</w:t>
                  </w:r>
                  <w:r>
                    <w:rPr>
                      <w:rFonts w:hint="eastAsia" w:ascii="宋体" w:hAnsi="宋体" w:eastAsia="宋体" w:cs="宋体"/>
                      <w:sz w:val="18"/>
                      <w:szCs w:val="18"/>
                      <w:u w:val="none"/>
                      <w:vertAlign w:val="superscript"/>
                    </w:rPr>
                    <w:t>3</w:t>
                  </w:r>
                  <w:r>
                    <w:rPr>
                      <w:rFonts w:hint="eastAsia" w:ascii="宋体" w:hAnsi="宋体" w:eastAsia="宋体" w:cs="宋体"/>
                      <w:sz w:val="18"/>
                      <w:szCs w:val="18"/>
                      <w:u w:val="none"/>
                    </w:rPr>
                    <w:t>的建设项目</w:t>
                  </w:r>
                </w:p>
              </w:tc>
              <w:tc>
                <w:tcPr>
                  <w:tcW w:w="2740" w:type="dxa"/>
                  <w:noWrap w:val="0"/>
                  <w:vAlign w:val="center"/>
                </w:tcPr>
                <w:p w14:paraId="5E673953">
                  <w:pPr>
                    <w:autoSpaceDE w:val="0"/>
                    <w:autoSpaceDN w:val="0"/>
                    <w:adjustRightInd w:val="0"/>
                    <w:snapToGrid w:val="0"/>
                    <w:jc w:val="center"/>
                    <w:rPr>
                      <w:rFonts w:hint="eastAsia" w:ascii="宋体" w:hAnsi="宋体" w:eastAsia="宋体" w:cs="宋体"/>
                      <w:kern w:val="0"/>
                      <w:sz w:val="18"/>
                      <w:szCs w:val="18"/>
                      <w:u w:val="none"/>
                      <w:vertAlign w:val="baseline"/>
                    </w:rPr>
                  </w:pPr>
                  <w:r>
                    <w:rPr>
                      <w:rFonts w:hint="eastAsia" w:ascii="宋体" w:hAnsi="宋体" w:eastAsia="宋体" w:cs="宋体"/>
                      <w:sz w:val="18"/>
                      <w:szCs w:val="18"/>
                      <w:u w:val="none"/>
                    </w:rPr>
                    <w:t>本项目危险物质数量与临界量比值小于1，未超过临界量</w:t>
                  </w:r>
                </w:p>
              </w:tc>
              <w:tc>
                <w:tcPr>
                  <w:tcW w:w="1129" w:type="dxa"/>
                  <w:noWrap w:val="0"/>
                  <w:vAlign w:val="center"/>
                </w:tcPr>
                <w:p w14:paraId="10DD87B0">
                  <w:pPr>
                    <w:autoSpaceDE w:val="0"/>
                    <w:autoSpaceDN w:val="0"/>
                    <w:adjustRightInd w:val="0"/>
                    <w:snapToGrid w:val="0"/>
                    <w:jc w:val="center"/>
                    <w:rPr>
                      <w:rFonts w:hint="eastAsia" w:ascii="宋体" w:hAnsi="宋体" w:eastAsia="宋体" w:cs="宋体"/>
                      <w:kern w:val="0"/>
                      <w:sz w:val="18"/>
                      <w:szCs w:val="18"/>
                      <w:u w:val="none"/>
                      <w:vertAlign w:val="baseline"/>
                      <w:lang w:val="en-US" w:eastAsia="zh-CN"/>
                    </w:rPr>
                  </w:pPr>
                  <w:r>
                    <w:rPr>
                      <w:rFonts w:hint="eastAsia" w:ascii="宋体" w:hAnsi="宋体" w:eastAsia="宋体" w:cs="宋体"/>
                      <w:kern w:val="0"/>
                      <w:sz w:val="18"/>
                      <w:szCs w:val="18"/>
                      <w:u w:val="none"/>
                      <w:vertAlign w:val="baseline"/>
                      <w:lang w:val="en-US" w:eastAsia="zh-CN"/>
                    </w:rPr>
                    <w:t>否</w:t>
                  </w:r>
                </w:p>
              </w:tc>
            </w:tr>
            <w:tr w14:paraId="0DDA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122" w:type="dxa"/>
                  <w:noWrap w:val="0"/>
                  <w:vAlign w:val="center"/>
                </w:tcPr>
                <w:p w14:paraId="6D1DEC34">
                  <w:pPr>
                    <w:autoSpaceDE w:val="0"/>
                    <w:autoSpaceDN w:val="0"/>
                    <w:adjustRightInd w:val="0"/>
                    <w:snapToGrid w:val="0"/>
                    <w:jc w:val="center"/>
                    <w:rPr>
                      <w:rFonts w:hint="eastAsia" w:ascii="宋体" w:hAnsi="宋体" w:eastAsia="宋体" w:cs="宋体"/>
                      <w:kern w:val="0"/>
                      <w:sz w:val="18"/>
                      <w:szCs w:val="18"/>
                      <w:u w:val="none"/>
                      <w:vertAlign w:val="baseline"/>
                      <w:lang w:val="en-US" w:eastAsia="zh-CN"/>
                    </w:rPr>
                  </w:pPr>
                  <w:r>
                    <w:rPr>
                      <w:rFonts w:hint="eastAsia" w:ascii="宋体" w:hAnsi="宋体" w:eastAsia="宋体" w:cs="宋体"/>
                      <w:kern w:val="0"/>
                      <w:sz w:val="18"/>
                      <w:szCs w:val="18"/>
                      <w:u w:val="none"/>
                      <w:vertAlign w:val="baseline"/>
                      <w:lang w:val="en-US" w:eastAsia="zh-CN"/>
                    </w:rPr>
                    <w:t>生态</w:t>
                  </w:r>
                </w:p>
              </w:tc>
              <w:tc>
                <w:tcPr>
                  <w:tcW w:w="2747" w:type="dxa"/>
                  <w:noWrap w:val="0"/>
                  <w:vAlign w:val="center"/>
                </w:tcPr>
                <w:p w14:paraId="20CEE50E">
                  <w:pPr>
                    <w:autoSpaceDE w:val="0"/>
                    <w:autoSpaceDN w:val="0"/>
                    <w:adjustRightInd w:val="0"/>
                    <w:snapToGrid w:val="0"/>
                    <w:jc w:val="center"/>
                    <w:rPr>
                      <w:rFonts w:hint="eastAsia" w:ascii="宋体" w:hAnsi="宋体" w:eastAsia="宋体" w:cs="宋体"/>
                      <w:kern w:val="0"/>
                      <w:sz w:val="18"/>
                      <w:szCs w:val="18"/>
                      <w:u w:val="none"/>
                      <w:vertAlign w:val="baseline"/>
                    </w:rPr>
                  </w:pPr>
                  <w:r>
                    <w:rPr>
                      <w:rFonts w:hint="eastAsia" w:ascii="宋体" w:hAnsi="宋体" w:eastAsia="宋体" w:cs="宋体"/>
                      <w:sz w:val="18"/>
                      <w:szCs w:val="18"/>
                      <w:u w:val="none"/>
                    </w:rPr>
                    <w:t>取水口下游500米范围内有重要水生生物的自然产卵场、索尔场、越冬场和洄游通道的新增河道取水的污染类建设项目</w:t>
                  </w:r>
                </w:p>
              </w:tc>
              <w:tc>
                <w:tcPr>
                  <w:tcW w:w="2740" w:type="dxa"/>
                  <w:noWrap w:val="0"/>
                  <w:vAlign w:val="center"/>
                </w:tcPr>
                <w:p w14:paraId="140CFB4C">
                  <w:pPr>
                    <w:autoSpaceDE w:val="0"/>
                    <w:autoSpaceDN w:val="0"/>
                    <w:adjustRightInd w:val="0"/>
                    <w:snapToGrid w:val="0"/>
                    <w:jc w:val="center"/>
                    <w:rPr>
                      <w:rFonts w:hint="eastAsia" w:ascii="宋体" w:hAnsi="宋体" w:eastAsia="宋体" w:cs="宋体"/>
                      <w:kern w:val="0"/>
                      <w:sz w:val="18"/>
                      <w:szCs w:val="18"/>
                      <w:u w:val="none"/>
                      <w:vertAlign w:val="baseline"/>
                    </w:rPr>
                  </w:pPr>
                  <w:r>
                    <w:rPr>
                      <w:rFonts w:hint="eastAsia" w:ascii="宋体" w:hAnsi="宋体" w:eastAsia="宋体" w:cs="宋体"/>
                      <w:sz w:val="18"/>
                      <w:szCs w:val="18"/>
                      <w:u w:val="none"/>
                    </w:rPr>
                    <w:t>本项目未从河道取水，无取水口</w:t>
                  </w:r>
                </w:p>
              </w:tc>
              <w:tc>
                <w:tcPr>
                  <w:tcW w:w="1129" w:type="dxa"/>
                  <w:noWrap w:val="0"/>
                  <w:vAlign w:val="center"/>
                </w:tcPr>
                <w:p w14:paraId="56A195AD">
                  <w:pPr>
                    <w:autoSpaceDE w:val="0"/>
                    <w:autoSpaceDN w:val="0"/>
                    <w:adjustRightInd w:val="0"/>
                    <w:snapToGrid w:val="0"/>
                    <w:jc w:val="center"/>
                    <w:rPr>
                      <w:rFonts w:hint="eastAsia" w:ascii="宋体" w:hAnsi="宋体" w:eastAsia="宋体" w:cs="宋体"/>
                      <w:kern w:val="0"/>
                      <w:sz w:val="18"/>
                      <w:szCs w:val="18"/>
                      <w:u w:val="none"/>
                      <w:vertAlign w:val="baseline"/>
                    </w:rPr>
                  </w:pPr>
                  <w:r>
                    <w:rPr>
                      <w:rFonts w:hint="eastAsia" w:ascii="宋体" w:hAnsi="宋体" w:eastAsia="宋体" w:cs="宋体"/>
                      <w:kern w:val="0"/>
                      <w:sz w:val="18"/>
                      <w:szCs w:val="18"/>
                      <w:u w:val="none"/>
                      <w:vertAlign w:val="baseline"/>
                      <w:lang w:val="en-US" w:eastAsia="zh-CN"/>
                    </w:rPr>
                    <w:t>否</w:t>
                  </w:r>
                </w:p>
              </w:tc>
            </w:tr>
            <w:tr w14:paraId="661C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122" w:type="dxa"/>
                  <w:noWrap w:val="0"/>
                  <w:vAlign w:val="center"/>
                </w:tcPr>
                <w:p w14:paraId="03C12D13">
                  <w:pPr>
                    <w:autoSpaceDE w:val="0"/>
                    <w:autoSpaceDN w:val="0"/>
                    <w:adjustRightInd w:val="0"/>
                    <w:snapToGrid w:val="0"/>
                    <w:jc w:val="center"/>
                    <w:rPr>
                      <w:rFonts w:hint="eastAsia" w:ascii="宋体" w:hAnsi="宋体" w:eastAsia="宋体" w:cs="宋体"/>
                      <w:kern w:val="0"/>
                      <w:sz w:val="18"/>
                      <w:szCs w:val="18"/>
                      <w:u w:val="none"/>
                      <w:vertAlign w:val="baseline"/>
                      <w:lang w:val="en-US" w:eastAsia="zh-CN"/>
                    </w:rPr>
                  </w:pPr>
                  <w:r>
                    <w:rPr>
                      <w:rFonts w:hint="eastAsia" w:ascii="宋体" w:hAnsi="宋体" w:eastAsia="宋体" w:cs="宋体"/>
                      <w:kern w:val="0"/>
                      <w:sz w:val="18"/>
                      <w:szCs w:val="18"/>
                      <w:u w:val="none"/>
                      <w:vertAlign w:val="baseline"/>
                      <w:lang w:val="en-US" w:eastAsia="zh-CN"/>
                    </w:rPr>
                    <w:t>海洋</w:t>
                  </w:r>
                </w:p>
              </w:tc>
              <w:tc>
                <w:tcPr>
                  <w:tcW w:w="2747" w:type="dxa"/>
                  <w:noWrap w:val="0"/>
                  <w:vAlign w:val="center"/>
                </w:tcPr>
                <w:p w14:paraId="4ECC09FB">
                  <w:pPr>
                    <w:autoSpaceDE w:val="0"/>
                    <w:autoSpaceDN w:val="0"/>
                    <w:adjustRightInd w:val="0"/>
                    <w:snapToGrid w:val="0"/>
                    <w:jc w:val="center"/>
                    <w:rPr>
                      <w:rFonts w:hint="eastAsia" w:ascii="宋体" w:hAnsi="宋体" w:eastAsia="宋体" w:cs="宋体"/>
                      <w:kern w:val="0"/>
                      <w:sz w:val="18"/>
                      <w:szCs w:val="18"/>
                      <w:u w:val="none"/>
                      <w:vertAlign w:val="baseline"/>
                    </w:rPr>
                  </w:pPr>
                  <w:r>
                    <w:rPr>
                      <w:rFonts w:hint="eastAsia" w:ascii="宋体" w:hAnsi="宋体" w:eastAsia="宋体" w:cs="宋体"/>
                      <w:sz w:val="18"/>
                      <w:szCs w:val="18"/>
                      <w:u w:val="none"/>
                    </w:rPr>
                    <w:t>直接向海排放污染物的海洋工程建设项目</w:t>
                  </w:r>
                </w:p>
              </w:tc>
              <w:tc>
                <w:tcPr>
                  <w:tcW w:w="2740" w:type="dxa"/>
                  <w:noWrap w:val="0"/>
                  <w:vAlign w:val="center"/>
                </w:tcPr>
                <w:p w14:paraId="108F648E">
                  <w:pPr>
                    <w:autoSpaceDE w:val="0"/>
                    <w:autoSpaceDN w:val="0"/>
                    <w:adjustRightInd w:val="0"/>
                    <w:snapToGrid w:val="0"/>
                    <w:jc w:val="center"/>
                    <w:rPr>
                      <w:rFonts w:hint="eastAsia" w:ascii="宋体" w:hAnsi="宋体" w:eastAsia="宋体" w:cs="宋体"/>
                      <w:kern w:val="0"/>
                      <w:sz w:val="18"/>
                      <w:szCs w:val="18"/>
                      <w:u w:val="none"/>
                      <w:vertAlign w:val="baseline"/>
                    </w:rPr>
                  </w:pPr>
                  <w:r>
                    <w:rPr>
                      <w:rFonts w:hint="eastAsia" w:ascii="宋体" w:hAnsi="宋体" w:eastAsia="宋体" w:cs="宋体"/>
                      <w:sz w:val="18"/>
                      <w:szCs w:val="18"/>
                      <w:u w:val="none"/>
                    </w:rPr>
                    <w:t>本项目非海洋工程建设项目</w:t>
                  </w:r>
                </w:p>
              </w:tc>
              <w:tc>
                <w:tcPr>
                  <w:tcW w:w="1129" w:type="dxa"/>
                  <w:noWrap w:val="0"/>
                  <w:vAlign w:val="center"/>
                </w:tcPr>
                <w:p w14:paraId="14EFF8CB">
                  <w:pPr>
                    <w:autoSpaceDE w:val="0"/>
                    <w:autoSpaceDN w:val="0"/>
                    <w:adjustRightInd w:val="0"/>
                    <w:snapToGrid w:val="0"/>
                    <w:jc w:val="center"/>
                    <w:rPr>
                      <w:rFonts w:hint="eastAsia" w:ascii="宋体" w:hAnsi="宋体" w:eastAsia="宋体" w:cs="宋体"/>
                      <w:kern w:val="0"/>
                      <w:sz w:val="18"/>
                      <w:szCs w:val="18"/>
                      <w:u w:val="none"/>
                      <w:vertAlign w:val="baseline"/>
                    </w:rPr>
                  </w:pPr>
                  <w:r>
                    <w:rPr>
                      <w:rFonts w:hint="eastAsia" w:ascii="宋体" w:hAnsi="宋体" w:eastAsia="宋体" w:cs="宋体"/>
                      <w:kern w:val="0"/>
                      <w:sz w:val="18"/>
                      <w:szCs w:val="18"/>
                      <w:u w:val="none"/>
                      <w:vertAlign w:val="baseline"/>
                      <w:lang w:val="en-US" w:eastAsia="zh-CN"/>
                    </w:rPr>
                    <w:t>否</w:t>
                  </w:r>
                </w:p>
              </w:tc>
            </w:tr>
          </w:tbl>
          <w:p w14:paraId="6F3918F4">
            <w:pPr>
              <w:autoSpaceDE w:val="0"/>
              <w:autoSpaceDN w:val="0"/>
              <w:adjustRightInd w:val="0"/>
              <w:snapToGrid w:val="0"/>
              <w:jc w:val="center"/>
              <w:rPr>
                <w:rFonts w:hint="eastAsia" w:ascii="宋体" w:hAnsi="宋体" w:eastAsia="宋体" w:cs="宋体"/>
                <w:kern w:val="0"/>
                <w:sz w:val="24"/>
                <w:u w:val="none"/>
              </w:rPr>
            </w:pPr>
            <w:r>
              <w:rPr>
                <w:rFonts w:ascii="宋体" w:hAnsi="宋体" w:eastAsia="宋体" w:cs="宋体"/>
                <w:sz w:val="18"/>
                <w:szCs w:val="18"/>
                <w:u w:val="none"/>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p>
        </w:tc>
      </w:tr>
      <w:tr w14:paraId="70A7C7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55" w:type="dxa"/>
            <w:noWrap w:val="0"/>
            <w:vAlign w:val="center"/>
          </w:tcPr>
          <w:p w14:paraId="404DCBFC">
            <w:pPr>
              <w:autoSpaceDE w:val="0"/>
              <w:autoSpaceDN w:val="0"/>
              <w:adjustRightInd w:val="0"/>
              <w:snapToGrid w:val="0"/>
              <w:jc w:val="center"/>
              <w:rPr>
                <w:rFonts w:hint="eastAsia" w:ascii="宋体" w:hAnsi="宋体" w:eastAsia="宋体" w:cs="宋体"/>
                <w:kern w:val="0"/>
                <w:sz w:val="24"/>
                <w:u w:val="none"/>
              </w:rPr>
            </w:pPr>
            <w:r>
              <w:rPr>
                <w:rFonts w:hint="eastAsia" w:ascii="宋体" w:hAnsi="宋体" w:eastAsia="宋体" w:cs="宋体"/>
                <w:sz w:val="24"/>
                <w:u w:val="none"/>
              </w:rPr>
              <w:t>规划情况</w:t>
            </w:r>
          </w:p>
        </w:tc>
        <w:tc>
          <w:tcPr>
            <w:tcW w:w="8037" w:type="dxa"/>
            <w:gridSpan w:val="3"/>
            <w:noWrap w:val="0"/>
            <w:vAlign w:val="center"/>
          </w:tcPr>
          <w:p w14:paraId="4F52B2FC">
            <w:pPr>
              <w:autoSpaceDE w:val="0"/>
              <w:autoSpaceDN w:val="0"/>
              <w:adjustRightInd w:val="0"/>
              <w:snapToGrid w:val="0"/>
              <w:jc w:val="center"/>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杭州市规划和自然资源局 杭州市萧山区人民政府杭州临空经济示范区管理委员会《杭州临空经济示范区单元详细规划》(启动区)2023年10月</w:t>
            </w:r>
          </w:p>
          <w:p w14:paraId="18E1BE01">
            <w:pPr>
              <w:autoSpaceDE w:val="0"/>
              <w:autoSpaceDN w:val="0"/>
              <w:adjustRightInd w:val="0"/>
              <w:snapToGrid w:val="0"/>
              <w:jc w:val="center"/>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审批单位:杭州市人民政府</w:t>
            </w:r>
          </w:p>
          <w:p w14:paraId="3E488022">
            <w:pPr>
              <w:autoSpaceDE w:val="0"/>
              <w:autoSpaceDN w:val="0"/>
              <w:adjustRightInd w:val="0"/>
              <w:snapToGrid w:val="0"/>
              <w:jc w:val="center"/>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审批文号:杭政函[20231104号</w:t>
            </w:r>
          </w:p>
          <w:p w14:paraId="39B99E7F">
            <w:pPr>
              <w:autoSpaceDE w:val="0"/>
              <w:autoSpaceDN w:val="0"/>
              <w:adjustRightInd w:val="0"/>
              <w:snapToGrid w:val="0"/>
              <w:jc w:val="center"/>
              <w:rPr>
                <w:rFonts w:hint="eastAsia" w:ascii="宋体" w:hAnsi="宋体" w:eastAsia="宋体" w:cs="宋体"/>
                <w:kern w:val="0"/>
                <w:sz w:val="24"/>
                <w:u w:val="none"/>
              </w:rPr>
            </w:pPr>
            <w:r>
              <w:rPr>
                <w:rFonts w:hint="eastAsia" w:ascii="宋体" w:hAnsi="宋体" w:eastAsia="宋体" w:cs="宋体"/>
                <w:sz w:val="24"/>
                <w:szCs w:val="24"/>
                <w:u w:val="none"/>
                <w:lang w:val="en-US" w:eastAsia="zh-CN"/>
              </w:rPr>
              <w:t>审批时间:2023年11月28日</w:t>
            </w:r>
          </w:p>
        </w:tc>
      </w:tr>
      <w:tr w14:paraId="3AE361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55" w:type="dxa"/>
            <w:noWrap w:val="0"/>
            <w:vAlign w:val="center"/>
          </w:tcPr>
          <w:p w14:paraId="66853620">
            <w:pPr>
              <w:adjustRightInd w:val="0"/>
              <w:snapToGrid w:val="0"/>
              <w:jc w:val="center"/>
              <w:rPr>
                <w:rFonts w:hint="eastAsia" w:ascii="宋体" w:hAnsi="宋体" w:eastAsia="宋体" w:cs="宋体"/>
                <w:sz w:val="24"/>
                <w:u w:val="none"/>
              </w:rPr>
            </w:pPr>
            <w:r>
              <w:rPr>
                <w:rFonts w:hint="eastAsia" w:ascii="宋体" w:hAnsi="宋体" w:eastAsia="宋体" w:cs="宋体"/>
                <w:sz w:val="24"/>
                <w:u w:val="none"/>
              </w:rPr>
              <w:t>规划环境影响</w:t>
            </w:r>
          </w:p>
          <w:p w14:paraId="268FA935">
            <w:pPr>
              <w:adjustRightInd w:val="0"/>
              <w:snapToGrid w:val="0"/>
              <w:jc w:val="center"/>
              <w:rPr>
                <w:rFonts w:hint="eastAsia" w:ascii="宋体" w:hAnsi="宋体" w:eastAsia="宋体" w:cs="宋体"/>
                <w:kern w:val="0"/>
                <w:sz w:val="24"/>
                <w:u w:val="none"/>
              </w:rPr>
            </w:pPr>
            <w:r>
              <w:rPr>
                <w:rFonts w:hint="eastAsia" w:ascii="宋体" w:hAnsi="宋体" w:eastAsia="宋体" w:cs="宋体"/>
                <w:sz w:val="24"/>
                <w:u w:val="none"/>
              </w:rPr>
              <w:t>评价情况</w:t>
            </w:r>
          </w:p>
        </w:tc>
        <w:tc>
          <w:tcPr>
            <w:tcW w:w="8037" w:type="dxa"/>
            <w:gridSpan w:val="3"/>
            <w:noWrap w:val="0"/>
            <w:vAlign w:val="center"/>
          </w:tcPr>
          <w:p w14:paraId="68473D6E">
            <w:pPr>
              <w:autoSpaceDE w:val="0"/>
              <w:autoSpaceDN w:val="0"/>
              <w:adjustRightInd w:val="0"/>
              <w:snapToGrid w:val="0"/>
              <w:jc w:val="center"/>
              <w:rPr>
                <w:rFonts w:hint="eastAsia" w:ascii="宋体" w:hAnsi="宋体" w:eastAsia="宋体" w:cs="宋体"/>
                <w:kern w:val="0"/>
                <w:sz w:val="24"/>
                <w:u w:val="none"/>
              </w:rPr>
            </w:pPr>
            <w:r>
              <w:rPr>
                <w:rFonts w:hint="eastAsia" w:ascii="宋体" w:hAnsi="宋体" w:eastAsia="宋体" w:cs="宋体"/>
                <w:kern w:val="0"/>
                <w:sz w:val="24"/>
                <w:u w:val="none"/>
              </w:rPr>
              <w:t>无</w:t>
            </w:r>
          </w:p>
        </w:tc>
      </w:tr>
      <w:tr w14:paraId="6A9697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55" w:type="dxa"/>
            <w:noWrap w:val="0"/>
            <w:vAlign w:val="center"/>
          </w:tcPr>
          <w:p w14:paraId="3844580B">
            <w:pPr>
              <w:autoSpaceDE w:val="0"/>
              <w:autoSpaceDN w:val="0"/>
              <w:adjustRightInd w:val="0"/>
              <w:snapToGrid w:val="0"/>
              <w:jc w:val="center"/>
              <w:rPr>
                <w:rFonts w:hint="eastAsia" w:ascii="宋体" w:hAnsi="宋体" w:eastAsia="宋体" w:cs="宋体"/>
                <w:kern w:val="0"/>
                <w:sz w:val="24"/>
                <w:u w:val="none"/>
              </w:rPr>
            </w:pPr>
            <w:r>
              <w:rPr>
                <w:rFonts w:hint="eastAsia" w:ascii="宋体" w:hAnsi="宋体" w:eastAsia="宋体" w:cs="宋体"/>
                <w:kern w:val="0"/>
                <w:sz w:val="24"/>
                <w:u w:val="none"/>
              </w:rPr>
              <w:t>规划及规划环境影响评价符合性分析</w:t>
            </w:r>
          </w:p>
        </w:tc>
        <w:tc>
          <w:tcPr>
            <w:tcW w:w="8037" w:type="dxa"/>
            <w:gridSpan w:val="3"/>
            <w:noWrap w:val="0"/>
            <w:vAlign w:val="center"/>
          </w:tcPr>
          <w:p w14:paraId="15B502B8">
            <w:pPr>
              <w:tabs>
                <w:tab w:val="left" w:pos="1425"/>
              </w:tabs>
              <w:snapToGrid w:val="0"/>
              <w:spacing w:line="480" w:lineRule="atLeast"/>
              <w:ind w:firstLine="480" w:firstLineChars="200"/>
              <w:jc w:val="left"/>
              <w:rPr>
                <w:rFonts w:hint="eastAsia" w:ascii="宋体" w:hAnsi="宋体" w:eastAsia="宋体" w:cs="宋体"/>
                <w:color w:val="000000"/>
                <w:sz w:val="24"/>
                <w:u w:val="none"/>
                <w:lang w:eastAsia="zh-CN"/>
              </w:rPr>
            </w:pPr>
            <w:r>
              <w:rPr>
                <w:rFonts w:hint="eastAsia" w:ascii="宋体" w:hAnsi="宋体" w:eastAsia="宋体" w:cs="宋体"/>
                <w:color w:val="000000"/>
                <w:sz w:val="24"/>
                <w:u w:val="none"/>
                <w:lang w:eastAsia="zh-CN"/>
              </w:rPr>
              <w:t>1、规范范围</w:t>
            </w:r>
          </w:p>
          <w:p w14:paraId="13643E40">
            <w:pPr>
              <w:tabs>
                <w:tab w:val="left" w:pos="1425"/>
              </w:tabs>
              <w:snapToGrid w:val="0"/>
              <w:spacing w:line="480" w:lineRule="atLeast"/>
              <w:ind w:firstLine="480" w:firstLineChars="200"/>
              <w:jc w:val="left"/>
              <w:rPr>
                <w:rFonts w:hint="eastAsia" w:ascii="宋体" w:hAnsi="宋体" w:eastAsia="宋体" w:cs="宋体"/>
                <w:color w:val="000000"/>
                <w:sz w:val="24"/>
                <w:u w:val="none"/>
                <w:lang w:eastAsia="zh-CN"/>
              </w:rPr>
            </w:pPr>
            <w:r>
              <w:rPr>
                <w:rFonts w:hint="eastAsia" w:ascii="宋体" w:hAnsi="宋体" w:eastAsia="宋体" w:cs="宋体"/>
                <w:color w:val="000000"/>
                <w:sz w:val="24"/>
                <w:u w:val="none"/>
                <w:lang w:eastAsia="zh-CN"/>
              </w:rPr>
              <w:t>示范区规划范围东至规划头蓬快速路，南至萧山区瓜沥镇界，西至杭州绕城高速，北至杭州大江东产业集聚区界及钱塘江水域，规划面积142.72平方公里。规划范围包括靖江街道、南阳街道和红山农场全域，以及瓜沥镇、红垦农场和新街街道部分区域。</w:t>
            </w:r>
          </w:p>
          <w:p w14:paraId="01106D49">
            <w:pPr>
              <w:tabs>
                <w:tab w:val="left" w:pos="1425"/>
              </w:tabs>
              <w:snapToGrid w:val="0"/>
              <w:spacing w:line="480" w:lineRule="atLeast"/>
              <w:ind w:firstLine="480" w:firstLineChars="200"/>
              <w:jc w:val="left"/>
              <w:rPr>
                <w:rFonts w:hint="eastAsia" w:ascii="宋体" w:hAnsi="宋体" w:eastAsia="宋体" w:cs="宋体"/>
                <w:color w:val="000000"/>
                <w:sz w:val="24"/>
                <w:u w:val="none"/>
                <w:lang w:eastAsia="zh-CN"/>
              </w:rPr>
            </w:pPr>
            <w:r>
              <w:rPr>
                <w:rFonts w:hint="eastAsia" w:ascii="宋体" w:hAnsi="宋体" w:eastAsia="宋体" w:cs="宋体"/>
                <w:color w:val="000000"/>
                <w:sz w:val="24"/>
                <w:u w:val="none"/>
                <w:lang w:eastAsia="zh-CN"/>
              </w:rPr>
              <w:t>启动区规划范围东至南阳大道-潮都西路-杭甬高速复线-中环快速路，南至杭甬高速-机场5号路，西至大治河，北至杭州大江东产业集聚区边界及钱塘江水域，规划面积28.45平方公里。</w:t>
            </w:r>
          </w:p>
          <w:p w14:paraId="58DC4B29">
            <w:pPr>
              <w:tabs>
                <w:tab w:val="left" w:pos="1425"/>
              </w:tabs>
              <w:snapToGrid w:val="0"/>
              <w:spacing w:line="480" w:lineRule="atLeast"/>
              <w:ind w:firstLine="480" w:firstLineChars="200"/>
              <w:jc w:val="left"/>
              <w:rPr>
                <w:rFonts w:hint="eastAsia" w:ascii="宋体" w:hAnsi="宋体" w:eastAsia="宋体" w:cs="宋体"/>
                <w:color w:val="000000"/>
                <w:sz w:val="24"/>
                <w:u w:val="none"/>
                <w:lang w:eastAsia="zh-CN"/>
              </w:rPr>
            </w:pPr>
            <w:r>
              <w:rPr>
                <w:rFonts w:hint="eastAsia" w:ascii="宋体" w:hAnsi="宋体" w:eastAsia="宋体" w:cs="宋体"/>
                <w:color w:val="000000"/>
                <w:sz w:val="24"/>
                <w:u w:val="none"/>
                <w:lang w:eastAsia="zh-CN"/>
              </w:rPr>
              <w:t>2、规划目标</w:t>
            </w:r>
          </w:p>
          <w:p w14:paraId="2282D45E">
            <w:pPr>
              <w:tabs>
                <w:tab w:val="left" w:pos="1425"/>
              </w:tabs>
              <w:snapToGrid w:val="0"/>
              <w:spacing w:line="480" w:lineRule="atLeast"/>
              <w:ind w:firstLine="480" w:firstLineChars="200"/>
              <w:jc w:val="left"/>
              <w:rPr>
                <w:rFonts w:hint="eastAsia" w:ascii="宋体" w:hAnsi="宋体" w:eastAsia="宋体" w:cs="宋体"/>
                <w:color w:val="000000"/>
                <w:sz w:val="24"/>
                <w:u w:val="none"/>
                <w:lang w:eastAsia="zh-CN"/>
              </w:rPr>
            </w:pPr>
            <w:r>
              <w:rPr>
                <w:rFonts w:hint="eastAsia" w:ascii="宋体" w:hAnsi="宋体" w:eastAsia="宋体" w:cs="宋体"/>
                <w:color w:val="000000"/>
                <w:sz w:val="24"/>
                <w:u w:val="none"/>
                <w:lang w:eastAsia="zh-CN"/>
              </w:rPr>
              <w:t>启动区以发展壮大航空服务与临空产业，提升国际交往综合服务能力为导向，构建以会展商务、航空服务为基础，以生物医药和智能制造等临空制造产业为核心，具有国际竞争优势的临空示范高地。</w:t>
            </w:r>
          </w:p>
          <w:p w14:paraId="7623AEC7">
            <w:pPr>
              <w:tabs>
                <w:tab w:val="left" w:pos="1425"/>
              </w:tabs>
              <w:snapToGrid w:val="0"/>
              <w:spacing w:line="480" w:lineRule="atLeast"/>
              <w:ind w:firstLine="480" w:firstLineChars="200"/>
              <w:jc w:val="left"/>
              <w:rPr>
                <w:rFonts w:hint="eastAsia" w:ascii="宋体" w:hAnsi="宋体" w:eastAsia="宋体" w:cs="宋体"/>
                <w:color w:val="000000"/>
                <w:sz w:val="24"/>
                <w:u w:val="none"/>
                <w:lang w:eastAsia="zh-CN"/>
              </w:rPr>
            </w:pPr>
            <w:r>
              <w:rPr>
                <w:rFonts w:hint="eastAsia" w:ascii="宋体" w:hAnsi="宋体" w:eastAsia="宋体" w:cs="宋体"/>
                <w:color w:val="000000"/>
                <w:sz w:val="24"/>
                <w:u w:val="none"/>
                <w:lang w:eastAsia="zh-CN"/>
              </w:rPr>
              <w:t>3、规划定位</w:t>
            </w:r>
          </w:p>
          <w:p w14:paraId="62E8C3BF">
            <w:pPr>
              <w:tabs>
                <w:tab w:val="left" w:pos="1425"/>
              </w:tabs>
              <w:snapToGrid w:val="0"/>
              <w:spacing w:line="480" w:lineRule="atLeast"/>
              <w:ind w:firstLine="480" w:firstLineChars="200"/>
              <w:jc w:val="left"/>
              <w:rPr>
                <w:rFonts w:hint="eastAsia" w:ascii="宋体" w:hAnsi="宋体" w:eastAsia="宋体" w:cs="宋体"/>
                <w:color w:val="000000"/>
                <w:sz w:val="24"/>
                <w:u w:val="none"/>
                <w:lang w:eastAsia="zh-CN"/>
              </w:rPr>
            </w:pPr>
            <w:r>
              <w:rPr>
                <w:rFonts w:hint="eastAsia" w:ascii="宋体" w:hAnsi="宋体" w:eastAsia="宋体" w:cs="宋体"/>
                <w:color w:val="000000"/>
                <w:sz w:val="24"/>
                <w:u w:val="none"/>
                <w:lang w:eastAsia="zh-CN"/>
              </w:rPr>
              <w:t>创新开放引领区、产城融合示范区、和谐宜居实践区。</w:t>
            </w:r>
          </w:p>
          <w:p w14:paraId="0E8FCA46">
            <w:pPr>
              <w:tabs>
                <w:tab w:val="left" w:pos="1425"/>
              </w:tabs>
              <w:snapToGrid w:val="0"/>
              <w:spacing w:line="480" w:lineRule="atLeast"/>
              <w:ind w:firstLine="480" w:firstLineChars="200"/>
              <w:jc w:val="left"/>
              <w:rPr>
                <w:rFonts w:hint="eastAsia" w:ascii="宋体" w:hAnsi="宋体" w:eastAsia="宋体" w:cs="宋体"/>
                <w:color w:val="000000"/>
                <w:sz w:val="24"/>
                <w:u w:val="none"/>
                <w:lang w:eastAsia="zh-CN"/>
              </w:rPr>
            </w:pPr>
            <w:r>
              <w:rPr>
                <w:rFonts w:hint="eastAsia" w:ascii="宋体" w:hAnsi="宋体" w:eastAsia="宋体" w:cs="宋体"/>
                <w:color w:val="000000"/>
                <w:sz w:val="24"/>
                <w:u w:val="none"/>
                <w:lang w:eastAsia="zh-CN"/>
              </w:rPr>
              <w:t>4、空间结构</w:t>
            </w:r>
          </w:p>
          <w:p w14:paraId="620791D8">
            <w:pPr>
              <w:tabs>
                <w:tab w:val="left" w:pos="1425"/>
              </w:tabs>
              <w:snapToGrid w:val="0"/>
              <w:spacing w:line="480" w:lineRule="atLeast"/>
              <w:ind w:firstLine="480" w:firstLineChars="200"/>
              <w:jc w:val="left"/>
              <w:rPr>
                <w:rFonts w:hint="eastAsia" w:ascii="宋体" w:hAnsi="宋体" w:eastAsia="宋体" w:cs="宋体"/>
                <w:color w:val="000000"/>
                <w:sz w:val="24"/>
                <w:u w:val="none"/>
                <w:lang w:eastAsia="zh-CN"/>
              </w:rPr>
            </w:pPr>
            <w:r>
              <w:rPr>
                <w:rFonts w:hint="eastAsia" w:ascii="宋体" w:hAnsi="宋体" w:eastAsia="宋体" w:cs="宋体"/>
                <w:color w:val="000000"/>
                <w:sz w:val="24"/>
                <w:u w:val="none"/>
                <w:lang w:eastAsia="zh-CN"/>
              </w:rPr>
              <w:t>规划形成“一岸一轴五街区”的空间结构。</w:t>
            </w:r>
          </w:p>
          <w:p w14:paraId="194B4211">
            <w:pPr>
              <w:tabs>
                <w:tab w:val="left" w:pos="1425"/>
              </w:tabs>
              <w:snapToGrid w:val="0"/>
              <w:spacing w:line="480" w:lineRule="atLeast"/>
              <w:ind w:firstLine="480" w:firstLineChars="200"/>
              <w:jc w:val="left"/>
              <w:rPr>
                <w:rFonts w:hint="eastAsia" w:ascii="宋体" w:hAnsi="宋体" w:eastAsia="宋体" w:cs="宋体"/>
                <w:color w:val="000000"/>
                <w:sz w:val="24"/>
                <w:u w:val="none"/>
                <w:lang w:eastAsia="zh-CN"/>
              </w:rPr>
            </w:pPr>
            <w:r>
              <w:rPr>
                <w:rFonts w:hint="eastAsia" w:ascii="宋体" w:hAnsi="宋体" w:eastAsia="宋体" w:cs="宋体"/>
                <w:color w:val="000000"/>
                <w:sz w:val="24"/>
                <w:u w:val="none"/>
                <w:lang w:eastAsia="zh-CN"/>
              </w:rPr>
              <w:t>“一岸”为钱江潮岸，规划以钱塘江文化为核，结合滨江景观资源，植入多元活动，促进堤、城、山、江文化相互渗透融合。</w:t>
            </w:r>
          </w:p>
          <w:p w14:paraId="06DF1D95">
            <w:pPr>
              <w:tabs>
                <w:tab w:val="left" w:pos="1425"/>
              </w:tabs>
              <w:snapToGrid w:val="0"/>
              <w:spacing w:line="480" w:lineRule="atLeast"/>
              <w:ind w:firstLine="480" w:firstLineChars="200"/>
              <w:jc w:val="left"/>
              <w:rPr>
                <w:rFonts w:hint="eastAsia" w:ascii="宋体" w:hAnsi="宋体" w:eastAsia="宋体" w:cs="宋体"/>
                <w:color w:val="000000"/>
                <w:sz w:val="24"/>
                <w:u w:val="none"/>
                <w:lang w:eastAsia="zh-CN"/>
              </w:rPr>
            </w:pPr>
            <w:r>
              <w:rPr>
                <w:rFonts w:hint="eastAsia" w:ascii="宋体" w:hAnsi="宋体" w:eastAsia="宋体" w:cs="宋体"/>
                <w:color w:val="000000"/>
                <w:sz w:val="24"/>
                <w:u w:val="none"/>
                <w:lang w:eastAsia="zh-CN"/>
              </w:rPr>
              <w:t>“一轴”为精彩C轴，依托港城大道、红阳大道、创业路和先锋河滨水空间，形成串联启动区内部各个板块的复合型功能轴线。</w:t>
            </w:r>
          </w:p>
          <w:p w14:paraId="34BCF749">
            <w:pPr>
              <w:tabs>
                <w:tab w:val="left" w:pos="1425"/>
              </w:tabs>
              <w:snapToGrid w:val="0"/>
              <w:spacing w:line="480" w:lineRule="atLeast"/>
              <w:ind w:firstLine="480" w:firstLineChars="200"/>
              <w:jc w:val="left"/>
              <w:rPr>
                <w:rFonts w:hint="eastAsia" w:ascii="宋体" w:hAnsi="宋体" w:eastAsia="宋体" w:cs="宋体"/>
                <w:color w:val="000000"/>
                <w:sz w:val="24"/>
                <w:u w:val="none"/>
                <w:lang w:eastAsia="zh-CN"/>
              </w:rPr>
            </w:pPr>
            <w:r>
              <w:rPr>
                <w:rFonts w:hint="eastAsia" w:ascii="宋体" w:hAnsi="宋体" w:eastAsia="宋体" w:cs="宋体"/>
                <w:color w:val="000000"/>
                <w:sz w:val="24"/>
                <w:u w:val="none"/>
                <w:lang w:eastAsia="zh-CN"/>
              </w:rPr>
              <w:t>“五街区”为以主导产业为基础形成的5个特色功能街区，包括生命健康街区、智能制造街区、会展商务街区、航空商务街区和会展生活街区。</w:t>
            </w:r>
          </w:p>
          <w:p w14:paraId="0B3C159B">
            <w:pPr>
              <w:tabs>
                <w:tab w:val="left" w:pos="1425"/>
              </w:tabs>
              <w:snapToGrid w:val="0"/>
              <w:spacing w:line="480" w:lineRule="atLeast"/>
              <w:ind w:firstLine="480" w:firstLineChars="200"/>
              <w:jc w:val="left"/>
              <w:rPr>
                <w:rFonts w:hint="eastAsia"/>
                <w:u w:val="none"/>
              </w:rPr>
            </w:pPr>
            <w:r>
              <w:rPr>
                <w:rFonts w:hint="eastAsia" w:ascii="宋体" w:hAnsi="宋体" w:eastAsia="宋体" w:cs="宋体"/>
                <w:color w:val="000000"/>
                <w:sz w:val="24"/>
                <w:u w:val="none"/>
                <w:lang w:eastAsia="zh-CN"/>
              </w:rPr>
              <w:t>规划符合性分析：</w:t>
            </w:r>
            <w:r>
              <w:rPr>
                <w:rFonts w:hint="eastAsia" w:ascii="宋体" w:hAnsi="宋体" w:eastAsia="宋体" w:cs="宋体"/>
                <w:kern w:val="0"/>
                <w:sz w:val="24"/>
                <w:u w:val="none"/>
              </w:rPr>
              <w:t>根据</w:t>
            </w:r>
            <w:r>
              <w:rPr>
                <w:rFonts w:hint="eastAsia" w:ascii="宋体" w:hAnsi="宋体" w:eastAsia="宋体" w:cs="宋体"/>
                <w:kern w:val="0"/>
                <w:sz w:val="24"/>
                <w:u w:val="none"/>
                <w:lang w:val="en-US" w:eastAsia="zh-CN"/>
              </w:rPr>
              <w:t>出租方提供的房产证：杭房权证萧字第00209352号</w:t>
            </w:r>
            <w:r>
              <w:rPr>
                <w:rFonts w:hint="eastAsia" w:ascii="宋体" w:hAnsi="宋体" w:eastAsia="宋体" w:cs="宋体"/>
                <w:kern w:val="0"/>
                <w:sz w:val="24"/>
                <w:u w:val="none"/>
              </w:rPr>
              <w:t>，本项目</w:t>
            </w:r>
            <w:r>
              <w:rPr>
                <w:rFonts w:hint="eastAsia" w:ascii="宋体" w:hAnsi="宋体" w:eastAsia="宋体" w:cs="宋体"/>
                <w:kern w:val="0"/>
                <w:sz w:val="24"/>
                <w:u w:val="none"/>
                <w:lang w:val="en-US" w:eastAsia="zh-CN"/>
              </w:rPr>
              <w:t>用房</w:t>
            </w:r>
            <w:r>
              <w:rPr>
                <w:rFonts w:hint="eastAsia" w:ascii="宋体" w:hAnsi="宋体" w:eastAsia="宋体" w:cs="宋体"/>
                <w:kern w:val="0"/>
                <w:sz w:val="24"/>
                <w:u w:val="none"/>
              </w:rPr>
              <w:t>为</w:t>
            </w:r>
            <w:r>
              <w:rPr>
                <w:rFonts w:hint="eastAsia" w:ascii="宋体" w:hAnsi="宋体" w:eastAsia="宋体" w:cs="宋体"/>
                <w:kern w:val="0"/>
                <w:sz w:val="24"/>
                <w:u w:val="none"/>
                <w:lang w:eastAsia="zh-CN"/>
              </w:rPr>
              <w:t>工业厂房。</w:t>
            </w:r>
            <w:r>
              <w:rPr>
                <w:rFonts w:hint="eastAsia" w:ascii="宋体" w:hAnsi="宋体" w:eastAsia="宋体" w:cs="宋体"/>
                <w:color w:val="000000"/>
                <w:sz w:val="24"/>
                <w:u w:val="none"/>
                <w:lang w:eastAsia="zh-CN"/>
              </w:rPr>
              <w:t>主要进行</w:t>
            </w:r>
            <w:r>
              <w:rPr>
                <w:rFonts w:hint="eastAsia" w:ascii="宋体" w:hAnsi="宋体" w:eastAsia="宋体" w:cs="宋体"/>
                <w:color w:val="000000"/>
                <w:sz w:val="24"/>
                <w:u w:val="none"/>
                <w:lang w:val="en-US" w:eastAsia="zh-CN"/>
              </w:rPr>
              <w:t>生产米、面制品</w:t>
            </w:r>
            <w:r>
              <w:rPr>
                <w:rFonts w:hint="eastAsia" w:ascii="宋体" w:hAnsi="宋体" w:eastAsia="宋体" w:cs="宋体"/>
                <w:color w:val="000000"/>
                <w:sz w:val="24"/>
                <w:u w:val="none"/>
                <w:lang w:eastAsia="zh-CN"/>
              </w:rPr>
              <w:t>，符合《杭州临空经济示范区单元详细规划(启动区)》。</w:t>
            </w:r>
          </w:p>
        </w:tc>
      </w:tr>
      <w:tr w14:paraId="6A5862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55" w:type="dxa"/>
            <w:noWrap w:val="0"/>
            <w:vAlign w:val="center"/>
          </w:tcPr>
          <w:p w14:paraId="210D7735">
            <w:pPr>
              <w:autoSpaceDE w:val="0"/>
              <w:autoSpaceDN w:val="0"/>
              <w:adjustRightInd w:val="0"/>
              <w:snapToGrid w:val="0"/>
              <w:jc w:val="center"/>
              <w:rPr>
                <w:rFonts w:hint="eastAsia" w:ascii="宋体" w:hAnsi="宋体" w:eastAsia="宋体" w:cs="宋体"/>
                <w:kern w:val="0"/>
                <w:sz w:val="24"/>
                <w:u w:val="none"/>
              </w:rPr>
            </w:pPr>
            <w:r>
              <w:rPr>
                <w:rFonts w:hint="eastAsia" w:ascii="宋体" w:hAnsi="宋体" w:eastAsia="宋体" w:cs="宋体"/>
                <w:kern w:val="0"/>
                <w:sz w:val="24"/>
                <w:u w:val="none"/>
              </w:rPr>
              <w:t>其他符合性分析</w:t>
            </w:r>
          </w:p>
        </w:tc>
        <w:tc>
          <w:tcPr>
            <w:tcW w:w="8037" w:type="dxa"/>
            <w:gridSpan w:val="3"/>
            <w:noWrap w:val="0"/>
            <w:vAlign w:val="center"/>
          </w:tcPr>
          <w:p w14:paraId="7A56AD09">
            <w:pPr>
              <w:snapToGrid w:val="0"/>
              <w:spacing w:line="480" w:lineRule="atLeast"/>
              <w:rPr>
                <w:rFonts w:hint="eastAsia" w:ascii="宋体" w:hAnsi="宋体" w:eastAsia="宋体" w:cs="宋体"/>
                <w:b/>
                <w:sz w:val="24"/>
                <w:u w:val="none"/>
              </w:rPr>
            </w:pPr>
            <w:r>
              <w:rPr>
                <w:rFonts w:hint="eastAsia" w:ascii="宋体" w:hAnsi="宋体" w:eastAsia="宋体" w:cs="宋体"/>
                <w:b/>
                <w:sz w:val="24"/>
                <w:u w:val="none"/>
                <w:lang w:val="en-US" w:eastAsia="zh-CN"/>
              </w:rPr>
              <w:t>1、</w:t>
            </w:r>
            <w:r>
              <w:rPr>
                <w:rFonts w:hint="eastAsia" w:ascii="宋体" w:hAnsi="宋体" w:eastAsia="宋体" w:cs="宋体"/>
                <w:b/>
                <w:sz w:val="24"/>
                <w:u w:val="none"/>
              </w:rPr>
              <w:t>杭州市“三线一单”生态环境分区管控方案</w:t>
            </w:r>
          </w:p>
          <w:p w14:paraId="1A95A4A4">
            <w:pPr>
              <w:tabs>
                <w:tab w:val="left" w:pos="1425"/>
              </w:tabs>
              <w:snapToGrid w:val="0"/>
              <w:spacing w:line="480" w:lineRule="atLeast"/>
              <w:ind w:firstLine="480" w:firstLineChars="200"/>
              <w:jc w:val="left"/>
              <w:rPr>
                <w:rFonts w:hint="eastAsia" w:ascii="宋体" w:hAnsi="宋体" w:cs="宋体"/>
                <w:color w:val="000000"/>
                <w:sz w:val="24"/>
                <w:u w:val="none"/>
              </w:rPr>
            </w:pPr>
            <w:r>
              <w:rPr>
                <w:rFonts w:hint="eastAsia" w:ascii="宋体" w:hAnsi="宋体" w:cs="宋体"/>
                <w:color w:val="000000"/>
                <w:sz w:val="24"/>
                <w:u w:val="none"/>
              </w:rPr>
              <w:t>根据《</w:t>
            </w:r>
            <w:r>
              <w:rPr>
                <w:rFonts w:hint="eastAsia" w:ascii="宋体" w:hAnsi="宋体" w:cs="宋体"/>
                <w:color w:val="000000"/>
                <w:sz w:val="24"/>
                <w:u w:val="none"/>
                <w:lang w:eastAsia="zh-CN"/>
              </w:rPr>
              <w:t>杭州市生态环境分区管控动态更新方案</w:t>
            </w:r>
            <w:r>
              <w:rPr>
                <w:rFonts w:hint="eastAsia" w:ascii="宋体" w:hAnsi="宋体" w:cs="宋体"/>
                <w:color w:val="000000"/>
                <w:sz w:val="24"/>
                <w:u w:val="none"/>
              </w:rPr>
              <w:t>》（</w:t>
            </w:r>
            <w:r>
              <w:rPr>
                <w:rFonts w:hint="eastAsia" w:ascii="宋体" w:hAnsi="宋体" w:cs="宋体"/>
                <w:color w:val="000000"/>
                <w:sz w:val="24"/>
                <w:u w:val="none"/>
                <w:lang w:eastAsia="zh-CN"/>
              </w:rPr>
              <w:t>杭环发〔2024〕49号</w:t>
            </w:r>
            <w:r>
              <w:rPr>
                <w:rFonts w:hint="eastAsia" w:ascii="宋体" w:hAnsi="宋体" w:cs="宋体"/>
                <w:color w:val="000000"/>
                <w:sz w:val="24"/>
                <w:u w:val="none"/>
              </w:rPr>
              <w:t>，</w:t>
            </w:r>
            <w:r>
              <w:rPr>
                <w:rFonts w:hint="eastAsia" w:ascii="宋体" w:hAnsi="宋体" w:cs="宋体"/>
                <w:color w:val="000000"/>
                <w:sz w:val="24"/>
                <w:u w:val="none"/>
                <w:lang w:eastAsia="zh-CN"/>
              </w:rPr>
              <w:t>2024年8月12日</w:t>
            </w:r>
            <w:r>
              <w:rPr>
                <w:rFonts w:hint="eastAsia" w:ascii="宋体" w:hAnsi="宋体" w:cs="宋体"/>
                <w:color w:val="000000"/>
                <w:sz w:val="24"/>
                <w:u w:val="none"/>
              </w:rPr>
              <w:t>），本项目所在地环境管控单元名称为“</w:t>
            </w:r>
            <w:r>
              <w:rPr>
                <w:rFonts w:hint="eastAsia" w:ascii="宋体" w:hAnsi="宋体" w:cs="宋体"/>
                <w:color w:val="000000"/>
                <w:sz w:val="24"/>
                <w:u w:val="none"/>
                <w:lang w:eastAsia="zh-CN"/>
              </w:rPr>
              <w:t>萧山城区产业集聚重点管控单元2</w:t>
            </w:r>
            <w:r>
              <w:rPr>
                <w:rFonts w:hint="eastAsia" w:ascii="宋体" w:hAnsi="宋体" w:cs="宋体"/>
                <w:sz w:val="24"/>
                <w:u w:val="none"/>
              </w:rPr>
              <w:t>”</w:t>
            </w:r>
            <w:r>
              <w:rPr>
                <w:rFonts w:hint="eastAsia" w:ascii="宋体" w:hAnsi="宋体" w:cs="宋体"/>
                <w:color w:val="000000"/>
                <w:sz w:val="24"/>
                <w:u w:val="none"/>
              </w:rPr>
              <w:t>，属于“</w:t>
            </w:r>
            <w:r>
              <w:rPr>
                <w:rFonts w:hint="eastAsia" w:ascii="宋体" w:hAnsi="宋体" w:cs="宋体"/>
                <w:color w:val="000000"/>
                <w:sz w:val="24"/>
                <w:u w:val="none"/>
                <w:lang w:eastAsia="zh-CN"/>
              </w:rPr>
              <w:t>重点管控单元</w:t>
            </w:r>
            <w:r>
              <w:rPr>
                <w:rFonts w:hint="eastAsia" w:ascii="宋体" w:hAnsi="宋体" w:cs="宋体"/>
                <w:color w:val="000000"/>
                <w:sz w:val="24"/>
                <w:u w:val="none"/>
              </w:rPr>
              <w:t>”，具体准入清单内容如下表所示：</w:t>
            </w:r>
          </w:p>
          <w:p w14:paraId="6ACE6E07">
            <w:pPr>
              <w:pStyle w:val="18"/>
              <w:spacing w:before="240" w:beforeLines="100"/>
              <w:rPr>
                <w:rFonts w:hint="eastAsia" w:ascii="宋体" w:hAnsi="宋体" w:eastAsia="宋体" w:cs="宋体"/>
                <w:b/>
                <w:u w:val="none"/>
              </w:rPr>
            </w:pPr>
            <w:r>
              <w:rPr>
                <w:rFonts w:hint="eastAsia" w:ascii="宋体" w:hAnsi="宋体" w:eastAsia="宋体" w:cs="宋体"/>
                <w:b/>
                <w:u w:val="none"/>
              </w:rPr>
              <w:t>表1-</w:t>
            </w:r>
            <w:r>
              <w:rPr>
                <w:rFonts w:hint="eastAsia" w:ascii="宋体" w:hAnsi="宋体" w:eastAsia="宋体" w:cs="宋体"/>
                <w:b/>
                <w:u w:val="none"/>
                <w:lang w:val="en-US" w:eastAsia="zh-CN"/>
              </w:rPr>
              <w:t>2杭州市环境管控单元总体准入要求</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688"/>
              <w:gridCol w:w="5325"/>
            </w:tblGrid>
            <w:tr w14:paraId="6F23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591" w:type="pct"/>
                  <w:gridSpan w:val="2"/>
                  <w:noWrap w:val="0"/>
                  <w:vAlign w:val="center"/>
                </w:tcPr>
                <w:p w14:paraId="16F4448B">
                  <w:pPr>
                    <w:pStyle w:val="18"/>
                    <w:spacing w:line="240" w:lineRule="auto"/>
                    <w:rPr>
                      <w:rFonts w:hint="eastAsia" w:ascii="宋体" w:hAnsi="宋体" w:eastAsia="宋体" w:cs="宋体"/>
                      <w:sz w:val="18"/>
                      <w:szCs w:val="18"/>
                      <w:u w:val="none"/>
                    </w:rPr>
                  </w:pPr>
                  <w:r>
                    <w:rPr>
                      <w:rFonts w:hint="eastAsia" w:ascii="宋体" w:hAnsi="宋体" w:eastAsia="宋体" w:cs="宋体"/>
                      <w:sz w:val="18"/>
                      <w:szCs w:val="18"/>
                      <w:u w:val="none"/>
                    </w:rPr>
                    <w:t>名称</w:t>
                  </w:r>
                </w:p>
              </w:tc>
              <w:tc>
                <w:tcPr>
                  <w:tcW w:w="3408" w:type="pct"/>
                  <w:noWrap w:val="0"/>
                  <w:vAlign w:val="center"/>
                </w:tcPr>
                <w:p w14:paraId="3AF6D0C0">
                  <w:pPr>
                    <w:pStyle w:val="18"/>
                    <w:spacing w:line="240" w:lineRule="auto"/>
                    <w:rPr>
                      <w:rFonts w:hint="eastAsia" w:ascii="宋体" w:hAnsi="宋体" w:eastAsia="宋体" w:cs="宋体"/>
                      <w:sz w:val="18"/>
                      <w:szCs w:val="18"/>
                      <w:u w:val="none"/>
                    </w:rPr>
                  </w:pPr>
                  <w:r>
                    <w:rPr>
                      <w:rFonts w:hint="eastAsia" w:ascii="宋体" w:hAnsi="宋体" w:eastAsia="宋体" w:cs="宋体"/>
                      <w:sz w:val="18"/>
                      <w:szCs w:val="18"/>
                      <w:u w:val="none"/>
                    </w:rPr>
                    <w:t>内容</w:t>
                  </w:r>
                </w:p>
              </w:tc>
            </w:tr>
            <w:tr w14:paraId="27E1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1" w:type="pct"/>
                  <w:vMerge w:val="restart"/>
                  <w:noWrap w:val="0"/>
                  <w:vAlign w:val="center"/>
                </w:tcPr>
                <w:p w14:paraId="35353663">
                  <w:pPr>
                    <w:pStyle w:val="18"/>
                    <w:spacing w:line="240" w:lineRule="auto"/>
                    <w:rPr>
                      <w:rFonts w:hint="eastAsia" w:ascii="宋体" w:hAnsi="宋体" w:eastAsia="宋体" w:cs="宋体"/>
                      <w:sz w:val="18"/>
                      <w:szCs w:val="18"/>
                      <w:u w:val="none"/>
                    </w:rPr>
                  </w:pPr>
                  <w:r>
                    <w:rPr>
                      <w:rFonts w:hint="eastAsia" w:ascii="宋体" w:hAnsi="宋体" w:eastAsia="宋体" w:cs="宋体"/>
                      <w:sz w:val="18"/>
                      <w:szCs w:val="18"/>
                      <w:u w:val="none"/>
                    </w:rPr>
                    <w:t>环境管控单元</w:t>
                  </w:r>
                </w:p>
              </w:tc>
              <w:tc>
                <w:tcPr>
                  <w:tcW w:w="1079" w:type="pct"/>
                  <w:noWrap w:val="0"/>
                  <w:vAlign w:val="center"/>
                </w:tcPr>
                <w:p w14:paraId="3254015A">
                  <w:pPr>
                    <w:pStyle w:val="18"/>
                    <w:spacing w:line="240" w:lineRule="auto"/>
                    <w:rPr>
                      <w:rFonts w:hint="eastAsia" w:ascii="宋体" w:hAnsi="宋体" w:eastAsia="宋体" w:cs="宋体"/>
                      <w:sz w:val="18"/>
                      <w:szCs w:val="18"/>
                      <w:u w:val="none"/>
                    </w:rPr>
                  </w:pPr>
                  <w:r>
                    <w:rPr>
                      <w:rFonts w:hint="eastAsia" w:ascii="宋体" w:hAnsi="宋体" w:eastAsia="宋体" w:cs="宋体"/>
                      <w:sz w:val="18"/>
                      <w:szCs w:val="18"/>
                      <w:u w:val="none"/>
                    </w:rPr>
                    <w:t>类型</w:t>
                  </w:r>
                </w:p>
              </w:tc>
              <w:tc>
                <w:tcPr>
                  <w:tcW w:w="3408" w:type="pct"/>
                  <w:noWrap w:val="0"/>
                  <w:vAlign w:val="center"/>
                </w:tcPr>
                <w:p w14:paraId="10030018">
                  <w:pPr>
                    <w:pStyle w:val="18"/>
                    <w:spacing w:line="240" w:lineRule="auto"/>
                    <w:rPr>
                      <w:rFonts w:hint="eastAsia" w:ascii="宋体" w:hAnsi="宋体" w:eastAsia="宋体" w:cs="宋体"/>
                      <w:sz w:val="18"/>
                      <w:szCs w:val="18"/>
                      <w:u w:val="none"/>
                      <w:lang w:eastAsia="zh-CN"/>
                    </w:rPr>
                  </w:pPr>
                  <w:r>
                    <w:rPr>
                      <w:rFonts w:hint="eastAsia" w:eastAsia="宋体"/>
                      <w:sz w:val="18"/>
                      <w:szCs w:val="18"/>
                      <w:u w:val="none"/>
                      <w:lang w:eastAsia="zh-CN"/>
                    </w:rPr>
                    <w:t>重点管控单元</w:t>
                  </w:r>
                </w:p>
              </w:tc>
            </w:tr>
            <w:tr w14:paraId="2E45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1" w:type="pct"/>
                  <w:vMerge w:val="continue"/>
                  <w:noWrap w:val="0"/>
                  <w:vAlign w:val="center"/>
                </w:tcPr>
                <w:p w14:paraId="6776A44F">
                  <w:pPr>
                    <w:pStyle w:val="18"/>
                    <w:spacing w:line="240" w:lineRule="auto"/>
                    <w:rPr>
                      <w:rFonts w:hint="eastAsia" w:ascii="宋体" w:hAnsi="宋体" w:eastAsia="宋体" w:cs="宋体"/>
                      <w:sz w:val="18"/>
                      <w:szCs w:val="18"/>
                      <w:u w:val="none"/>
                    </w:rPr>
                  </w:pPr>
                </w:p>
              </w:tc>
              <w:tc>
                <w:tcPr>
                  <w:tcW w:w="1079" w:type="pct"/>
                  <w:noWrap w:val="0"/>
                  <w:vAlign w:val="center"/>
                </w:tcPr>
                <w:p w14:paraId="6FD52654">
                  <w:pPr>
                    <w:pStyle w:val="18"/>
                    <w:spacing w:line="240" w:lineRule="auto"/>
                    <w:rPr>
                      <w:rFonts w:hint="eastAsia" w:ascii="宋体" w:hAnsi="宋体" w:eastAsia="宋体" w:cs="宋体"/>
                      <w:sz w:val="18"/>
                      <w:szCs w:val="18"/>
                      <w:u w:val="none"/>
                    </w:rPr>
                  </w:pPr>
                  <w:r>
                    <w:rPr>
                      <w:rFonts w:hint="eastAsia" w:ascii="宋体" w:hAnsi="宋体" w:eastAsia="宋体" w:cs="宋体"/>
                      <w:sz w:val="18"/>
                      <w:szCs w:val="18"/>
                      <w:u w:val="none"/>
                    </w:rPr>
                    <w:t>区域</w:t>
                  </w:r>
                </w:p>
              </w:tc>
              <w:tc>
                <w:tcPr>
                  <w:tcW w:w="3408" w:type="pct"/>
                  <w:noWrap w:val="0"/>
                  <w:vAlign w:val="center"/>
                </w:tcPr>
                <w:p w14:paraId="337CBC84">
                  <w:pPr>
                    <w:pStyle w:val="18"/>
                    <w:spacing w:line="240" w:lineRule="auto"/>
                    <w:rPr>
                      <w:rFonts w:hint="eastAsia" w:ascii="宋体" w:hAnsi="宋体" w:eastAsia="宋体" w:cs="宋体"/>
                      <w:sz w:val="18"/>
                      <w:szCs w:val="18"/>
                      <w:u w:val="none"/>
                      <w:lang w:eastAsia="zh-CN"/>
                    </w:rPr>
                  </w:pPr>
                  <w:r>
                    <w:rPr>
                      <w:rFonts w:hint="eastAsia" w:ascii="宋体" w:hAnsi="宋体" w:eastAsia="宋体" w:cs="宋体"/>
                      <w:sz w:val="18"/>
                      <w:szCs w:val="18"/>
                      <w:u w:val="none"/>
                      <w:lang w:eastAsia="zh-CN"/>
                    </w:rPr>
                    <w:t>产业集聚区</w:t>
                  </w:r>
                </w:p>
              </w:tc>
            </w:tr>
            <w:tr w14:paraId="5A9F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1" w:type="pct"/>
                  <w:vMerge w:val="restart"/>
                  <w:noWrap w:val="0"/>
                  <w:vAlign w:val="center"/>
                </w:tcPr>
                <w:p w14:paraId="123F85AB">
                  <w:pPr>
                    <w:pStyle w:val="18"/>
                    <w:spacing w:line="240" w:lineRule="auto"/>
                    <w:rPr>
                      <w:rFonts w:hint="eastAsia" w:ascii="宋体" w:hAnsi="宋体" w:eastAsia="宋体" w:cs="宋体"/>
                      <w:sz w:val="18"/>
                      <w:szCs w:val="18"/>
                      <w:u w:val="none"/>
                    </w:rPr>
                  </w:pPr>
                  <w:r>
                    <w:rPr>
                      <w:rFonts w:hint="eastAsia" w:ascii="宋体" w:hAnsi="宋体" w:eastAsia="宋体" w:cs="宋体"/>
                      <w:sz w:val="18"/>
                      <w:szCs w:val="18"/>
                      <w:u w:val="none"/>
                    </w:rPr>
                    <w:t>管控要求</w:t>
                  </w:r>
                </w:p>
              </w:tc>
              <w:tc>
                <w:tcPr>
                  <w:tcW w:w="1079" w:type="pct"/>
                  <w:noWrap w:val="0"/>
                  <w:vAlign w:val="center"/>
                </w:tcPr>
                <w:p w14:paraId="4FEB41AC">
                  <w:pPr>
                    <w:pStyle w:val="18"/>
                    <w:spacing w:line="240" w:lineRule="auto"/>
                    <w:rPr>
                      <w:rFonts w:hint="eastAsia" w:ascii="宋体" w:hAnsi="宋体" w:eastAsia="宋体" w:cs="宋体"/>
                      <w:sz w:val="18"/>
                      <w:szCs w:val="18"/>
                      <w:u w:val="none"/>
                      <w:lang w:eastAsia="zh-CN"/>
                    </w:rPr>
                  </w:pPr>
                  <w:r>
                    <w:rPr>
                      <w:rFonts w:hint="eastAsia" w:ascii="宋体" w:hAnsi="宋体" w:eastAsia="宋体" w:cs="宋体"/>
                      <w:sz w:val="18"/>
                      <w:szCs w:val="18"/>
                      <w:u w:val="none"/>
                      <w:lang w:eastAsia="zh-CN"/>
                    </w:rPr>
                    <w:t>空间布局引导</w:t>
                  </w:r>
                </w:p>
              </w:tc>
              <w:tc>
                <w:tcPr>
                  <w:tcW w:w="4779" w:type="dxa"/>
                  <w:noWrap w:val="0"/>
                  <w:vAlign w:val="center"/>
                </w:tcPr>
                <w:p w14:paraId="72916806">
                  <w:pPr>
                    <w:pStyle w:val="18"/>
                    <w:spacing w:line="240" w:lineRule="auto"/>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根据产业集聚区块的功能定位，建立分区差别化的产业准入条件。严格控制重要水系源头地区和重要生态功能区三类工业项目准入。优化完善区域产业布局，合理规划布局三类工业项目，鼓励对三类工业项目进行淘汰和提升改造。合理规划布局居住、医疗卫生、文化教育等功能区块，与工业区块、工业企业之间设置防护绿地、生活绿地等隔离带。</w:t>
                  </w:r>
                </w:p>
              </w:tc>
            </w:tr>
            <w:tr w14:paraId="049A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1" w:type="pct"/>
                  <w:vMerge w:val="continue"/>
                  <w:noWrap w:val="0"/>
                  <w:vAlign w:val="center"/>
                </w:tcPr>
                <w:p w14:paraId="618DE052">
                  <w:pPr>
                    <w:pStyle w:val="18"/>
                    <w:spacing w:line="240" w:lineRule="auto"/>
                    <w:rPr>
                      <w:rFonts w:hint="eastAsia" w:ascii="宋体" w:hAnsi="宋体" w:eastAsia="宋体" w:cs="宋体"/>
                      <w:sz w:val="18"/>
                      <w:szCs w:val="18"/>
                      <w:u w:val="none"/>
                    </w:rPr>
                  </w:pPr>
                </w:p>
              </w:tc>
              <w:tc>
                <w:tcPr>
                  <w:tcW w:w="1079" w:type="pct"/>
                  <w:noWrap w:val="0"/>
                  <w:vAlign w:val="center"/>
                </w:tcPr>
                <w:p w14:paraId="7BCE42E4">
                  <w:pPr>
                    <w:pStyle w:val="18"/>
                    <w:spacing w:line="240" w:lineRule="auto"/>
                    <w:rPr>
                      <w:rFonts w:hint="eastAsia" w:ascii="宋体" w:hAnsi="宋体" w:eastAsia="宋体" w:cs="宋体"/>
                      <w:sz w:val="18"/>
                      <w:szCs w:val="18"/>
                      <w:u w:val="none"/>
                      <w:lang w:eastAsia="zh-CN"/>
                    </w:rPr>
                  </w:pPr>
                  <w:r>
                    <w:rPr>
                      <w:rFonts w:hint="eastAsia" w:ascii="宋体" w:hAnsi="宋体" w:eastAsia="宋体" w:cs="宋体"/>
                      <w:sz w:val="18"/>
                      <w:szCs w:val="18"/>
                      <w:u w:val="none"/>
                      <w:lang w:eastAsia="zh-CN"/>
                    </w:rPr>
                    <w:t>污染物排放管控</w:t>
                  </w:r>
                </w:p>
              </w:tc>
              <w:tc>
                <w:tcPr>
                  <w:tcW w:w="4779" w:type="dxa"/>
                  <w:noWrap w:val="0"/>
                  <w:vAlign w:val="center"/>
                </w:tcPr>
                <w:p w14:paraId="26353C5E">
                  <w:pPr>
                    <w:pStyle w:val="18"/>
                    <w:spacing w:line="240" w:lineRule="auto"/>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严格实施污染物总量控制制度，根据区域环境质量改善目标，削减污染物排放总量。新建二类、三类工业项目污染物排放水平要达到同行业国内先进水平，推动企业绿色低碳技术改造。新建、改建、扩建高耗能、高排放项目须符合生态环境保护法律法规和相关法定规划，强化“两高”行业排污许可证管理，推进减污降碳协同控制。加快落实污水处理厂建设及提升改造项目，深化工业园区(工业企业)“污水零直排区”建设所有企业实现雨污分流。加强土壤和地下水污染防治与修复。重点行业按照规范要求开展建设项目碳排放评价。</w:t>
                  </w:r>
                </w:p>
              </w:tc>
            </w:tr>
            <w:tr w14:paraId="6CA5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1" w:type="pct"/>
                  <w:vMerge w:val="continue"/>
                  <w:noWrap w:val="0"/>
                  <w:vAlign w:val="center"/>
                </w:tcPr>
                <w:p w14:paraId="61D05CFF">
                  <w:pPr>
                    <w:pStyle w:val="18"/>
                    <w:spacing w:line="240" w:lineRule="auto"/>
                    <w:rPr>
                      <w:rFonts w:hint="eastAsia" w:ascii="宋体" w:hAnsi="宋体" w:eastAsia="宋体" w:cs="宋体"/>
                      <w:sz w:val="18"/>
                      <w:szCs w:val="18"/>
                      <w:u w:val="none"/>
                    </w:rPr>
                  </w:pPr>
                </w:p>
              </w:tc>
              <w:tc>
                <w:tcPr>
                  <w:tcW w:w="1079" w:type="pct"/>
                  <w:noWrap w:val="0"/>
                  <w:vAlign w:val="center"/>
                </w:tcPr>
                <w:p w14:paraId="45148DF7">
                  <w:pPr>
                    <w:pStyle w:val="18"/>
                    <w:spacing w:line="240" w:lineRule="auto"/>
                    <w:rPr>
                      <w:rFonts w:hint="eastAsia" w:ascii="宋体" w:hAnsi="宋体" w:eastAsia="宋体" w:cs="宋体"/>
                      <w:sz w:val="18"/>
                      <w:szCs w:val="18"/>
                      <w:u w:val="none"/>
                      <w:lang w:eastAsia="zh-CN"/>
                    </w:rPr>
                  </w:pPr>
                  <w:r>
                    <w:rPr>
                      <w:rFonts w:hint="eastAsia" w:ascii="宋体" w:hAnsi="宋体" w:eastAsia="宋体" w:cs="宋体"/>
                      <w:sz w:val="18"/>
                      <w:szCs w:val="18"/>
                      <w:u w:val="none"/>
                      <w:lang w:eastAsia="zh-CN"/>
                    </w:rPr>
                    <w:t>环境风险防控</w:t>
                  </w:r>
                </w:p>
              </w:tc>
              <w:tc>
                <w:tcPr>
                  <w:tcW w:w="3408" w:type="pct"/>
                  <w:noWrap w:val="0"/>
                  <w:vAlign w:val="center"/>
                </w:tcPr>
                <w:p w14:paraId="2E134389">
                  <w:pPr>
                    <w:pStyle w:val="18"/>
                    <w:spacing w:line="240" w:lineRule="auto"/>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定期评估沿江河湖库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tc>
            </w:tr>
            <w:tr w14:paraId="32CB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1" w:type="pct"/>
                  <w:vMerge w:val="continue"/>
                  <w:noWrap w:val="0"/>
                  <w:vAlign w:val="center"/>
                </w:tcPr>
                <w:p w14:paraId="205E204C">
                  <w:pPr>
                    <w:pStyle w:val="18"/>
                    <w:spacing w:line="240" w:lineRule="auto"/>
                    <w:rPr>
                      <w:rFonts w:hint="eastAsia" w:ascii="宋体" w:hAnsi="宋体" w:eastAsia="宋体" w:cs="宋体"/>
                      <w:sz w:val="18"/>
                      <w:szCs w:val="18"/>
                      <w:u w:val="none"/>
                    </w:rPr>
                  </w:pPr>
                </w:p>
              </w:tc>
              <w:tc>
                <w:tcPr>
                  <w:tcW w:w="1079" w:type="pct"/>
                  <w:noWrap w:val="0"/>
                  <w:vAlign w:val="center"/>
                </w:tcPr>
                <w:p w14:paraId="2F36A1EF">
                  <w:pPr>
                    <w:pStyle w:val="18"/>
                    <w:spacing w:line="240" w:lineRule="auto"/>
                    <w:rPr>
                      <w:rFonts w:hint="eastAsia" w:ascii="宋体" w:hAnsi="宋体" w:eastAsia="宋体" w:cs="宋体"/>
                      <w:sz w:val="18"/>
                      <w:szCs w:val="18"/>
                      <w:u w:val="none"/>
                      <w:lang w:eastAsia="zh-CN"/>
                    </w:rPr>
                  </w:pPr>
                  <w:r>
                    <w:rPr>
                      <w:rFonts w:hint="eastAsia" w:ascii="宋体" w:hAnsi="宋体" w:eastAsia="宋体" w:cs="宋体"/>
                      <w:sz w:val="18"/>
                      <w:szCs w:val="18"/>
                      <w:u w:val="none"/>
                      <w:lang w:eastAsia="zh-CN"/>
                    </w:rPr>
                    <w:t>资源开发效率要求</w:t>
                  </w:r>
                </w:p>
              </w:tc>
              <w:tc>
                <w:tcPr>
                  <w:tcW w:w="3408" w:type="pct"/>
                  <w:noWrap w:val="0"/>
                  <w:vAlign w:val="center"/>
                </w:tcPr>
                <w:p w14:paraId="61A60083">
                  <w:pPr>
                    <w:pStyle w:val="18"/>
                    <w:spacing w:line="240" w:lineRule="auto"/>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推进工业集聚区生态化改造，强化企业清洁生产改造，推进节水型企业、节水型工业园区建设，落实煤炭消费减量替代要求,提高资源能源利用效率。</w:t>
                  </w:r>
                </w:p>
              </w:tc>
            </w:tr>
          </w:tbl>
          <w:p w14:paraId="66FBE640">
            <w:pPr>
              <w:pStyle w:val="18"/>
              <w:spacing w:before="240" w:beforeLines="100"/>
              <w:rPr>
                <w:rFonts w:hint="eastAsia" w:ascii="宋体" w:hAnsi="宋体" w:eastAsia="宋体" w:cs="宋体"/>
                <w:b/>
                <w:u w:val="none"/>
              </w:rPr>
            </w:pPr>
            <w:r>
              <w:rPr>
                <w:rFonts w:hint="eastAsia" w:ascii="宋体" w:hAnsi="宋体" w:eastAsia="宋体" w:cs="宋体"/>
                <w:b/>
                <w:u w:val="none"/>
              </w:rPr>
              <w:t>表1-</w:t>
            </w:r>
            <w:r>
              <w:rPr>
                <w:rFonts w:hint="eastAsia" w:ascii="宋体" w:hAnsi="宋体" w:eastAsia="宋体" w:cs="宋体"/>
                <w:b/>
                <w:u w:val="none"/>
                <w:lang w:val="en-US" w:eastAsia="zh-CN"/>
              </w:rPr>
              <w:t>3</w:t>
            </w:r>
            <w:r>
              <w:rPr>
                <w:rFonts w:hint="eastAsia" w:ascii="宋体" w:hAnsi="宋体" w:eastAsia="宋体" w:cs="宋体"/>
                <w:b/>
                <w:u w:val="none"/>
              </w:rPr>
              <w:t>环境管控单元准入清单</w:t>
            </w:r>
          </w:p>
          <w:tbl>
            <w:tblPr>
              <w:tblStyle w:val="13"/>
              <w:tblW w:w="7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3103"/>
              <w:gridCol w:w="2961"/>
              <w:gridCol w:w="829"/>
            </w:tblGrid>
            <w:tr w14:paraId="19A31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6" w:type="dxa"/>
                  <w:noWrap/>
                  <w:vAlign w:val="center"/>
                </w:tcPr>
                <w:p w14:paraId="3DCF5CE7">
                  <w:pPr>
                    <w:topLinePunct/>
                    <w:snapToGrid w:val="0"/>
                    <w:jc w:val="center"/>
                    <w:rPr>
                      <w:color w:val="auto"/>
                      <w:kern w:val="0"/>
                      <w:sz w:val="18"/>
                      <w:szCs w:val="18"/>
                      <w:u w:val="none"/>
                      <w:lang w:bidi="ar"/>
                    </w:rPr>
                  </w:pPr>
                  <w:r>
                    <w:rPr>
                      <w:color w:val="auto"/>
                      <w:kern w:val="0"/>
                      <w:sz w:val="18"/>
                      <w:szCs w:val="18"/>
                      <w:u w:val="none"/>
                      <w:lang w:bidi="ar"/>
                    </w:rPr>
                    <w:t>序号</w:t>
                  </w:r>
                </w:p>
              </w:tc>
              <w:tc>
                <w:tcPr>
                  <w:tcW w:w="3103" w:type="dxa"/>
                  <w:noWrap/>
                  <w:vAlign w:val="center"/>
                </w:tcPr>
                <w:p w14:paraId="562F2B3B">
                  <w:pPr>
                    <w:topLinePunct/>
                    <w:snapToGrid w:val="0"/>
                    <w:jc w:val="center"/>
                    <w:rPr>
                      <w:color w:val="auto"/>
                      <w:kern w:val="0"/>
                      <w:sz w:val="18"/>
                      <w:szCs w:val="18"/>
                      <w:u w:val="none"/>
                      <w:lang w:bidi="ar"/>
                    </w:rPr>
                  </w:pPr>
                  <w:r>
                    <w:rPr>
                      <w:color w:val="auto"/>
                      <w:kern w:val="0"/>
                      <w:sz w:val="18"/>
                      <w:szCs w:val="18"/>
                      <w:u w:val="none"/>
                      <w:lang w:bidi="ar"/>
                    </w:rPr>
                    <w:t>环境管控单元要求</w:t>
                  </w:r>
                </w:p>
              </w:tc>
              <w:tc>
                <w:tcPr>
                  <w:tcW w:w="2961" w:type="dxa"/>
                  <w:noWrap w:val="0"/>
                  <w:vAlign w:val="center"/>
                </w:tcPr>
                <w:p w14:paraId="6E89099E">
                  <w:pPr>
                    <w:topLinePunct/>
                    <w:snapToGrid w:val="0"/>
                    <w:jc w:val="center"/>
                    <w:rPr>
                      <w:color w:val="auto"/>
                      <w:kern w:val="0"/>
                      <w:sz w:val="18"/>
                      <w:szCs w:val="18"/>
                      <w:u w:val="none"/>
                      <w:lang w:bidi="ar"/>
                    </w:rPr>
                  </w:pPr>
                  <w:r>
                    <w:rPr>
                      <w:color w:val="auto"/>
                      <w:kern w:val="0"/>
                      <w:sz w:val="18"/>
                      <w:szCs w:val="18"/>
                      <w:u w:val="none"/>
                      <w:lang w:bidi="ar"/>
                    </w:rPr>
                    <w:t>项目情况</w:t>
                  </w:r>
                </w:p>
              </w:tc>
              <w:tc>
                <w:tcPr>
                  <w:tcW w:w="829" w:type="dxa"/>
                  <w:noWrap/>
                  <w:vAlign w:val="center"/>
                </w:tcPr>
                <w:p w14:paraId="62EBF515">
                  <w:pPr>
                    <w:topLinePunct/>
                    <w:snapToGrid w:val="0"/>
                    <w:jc w:val="center"/>
                    <w:rPr>
                      <w:color w:val="auto"/>
                      <w:kern w:val="0"/>
                      <w:sz w:val="18"/>
                      <w:szCs w:val="18"/>
                      <w:u w:val="none"/>
                      <w:lang w:bidi="ar"/>
                    </w:rPr>
                  </w:pPr>
                  <w:r>
                    <w:rPr>
                      <w:color w:val="auto"/>
                      <w:kern w:val="0"/>
                      <w:sz w:val="18"/>
                      <w:szCs w:val="18"/>
                      <w:u w:val="none"/>
                      <w:lang w:bidi="ar"/>
                    </w:rPr>
                    <w:t>相符性</w:t>
                  </w:r>
                </w:p>
              </w:tc>
            </w:tr>
            <w:tr w14:paraId="6BB3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659" w:type="dxa"/>
                  <w:gridSpan w:val="4"/>
                  <w:shd w:val="clear" w:color="auto" w:fill="BEBEBE"/>
                  <w:noWrap/>
                  <w:vAlign w:val="center"/>
                </w:tcPr>
                <w:p w14:paraId="6AB0AA1A">
                  <w:pPr>
                    <w:topLinePunct/>
                    <w:snapToGrid w:val="0"/>
                    <w:jc w:val="center"/>
                    <w:rPr>
                      <w:color w:val="auto"/>
                      <w:kern w:val="0"/>
                      <w:sz w:val="18"/>
                      <w:szCs w:val="18"/>
                      <w:u w:val="none"/>
                      <w:lang w:bidi="ar"/>
                    </w:rPr>
                  </w:pPr>
                  <w:r>
                    <w:rPr>
                      <w:rFonts w:hint="eastAsia" w:ascii="宋体" w:hAnsi="宋体" w:eastAsia="宋体" w:cs="宋体"/>
                      <w:kern w:val="0"/>
                      <w:sz w:val="18"/>
                      <w:szCs w:val="18"/>
                      <w:u w:val="none"/>
                      <w:lang w:val="en-US" w:eastAsia="zh-CN" w:bidi="ar"/>
                    </w:rPr>
                    <w:t>萧山区萧山城区产业集聚重点管控单元2（ZH33010920014）</w:t>
                  </w:r>
                </w:p>
              </w:tc>
            </w:tr>
            <w:tr w14:paraId="15B2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6" w:type="dxa"/>
                  <w:noWrap/>
                  <w:vAlign w:val="center"/>
                </w:tcPr>
                <w:p w14:paraId="031FB6C4">
                  <w:pPr>
                    <w:topLinePunct/>
                    <w:snapToGrid w:val="0"/>
                    <w:jc w:val="center"/>
                    <w:rPr>
                      <w:color w:val="auto"/>
                      <w:kern w:val="0"/>
                      <w:sz w:val="18"/>
                      <w:szCs w:val="18"/>
                      <w:u w:val="none"/>
                      <w:lang w:bidi="ar"/>
                    </w:rPr>
                  </w:pPr>
                  <w:r>
                    <w:rPr>
                      <w:color w:val="auto"/>
                      <w:kern w:val="0"/>
                      <w:sz w:val="18"/>
                      <w:szCs w:val="18"/>
                      <w:u w:val="none"/>
                      <w:lang w:bidi="ar"/>
                    </w:rPr>
                    <w:t>空间布局引导</w:t>
                  </w:r>
                </w:p>
              </w:tc>
              <w:tc>
                <w:tcPr>
                  <w:tcW w:w="3103" w:type="dxa"/>
                  <w:noWrap w:val="0"/>
                  <w:vAlign w:val="center"/>
                </w:tcPr>
                <w:p w14:paraId="41F01CE8">
                  <w:pPr>
                    <w:pStyle w:val="18"/>
                    <w:widowControl w:val="0"/>
                    <w:spacing w:line="240" w:lineRule="auto"/>
                    <w:rPr>
                      <w:rFonts w:hint="eastAsia" w:ascii="Times New Roman" w:hAnsi="Times New Roman" w:eastAsia="宋体" w:cs="Times New Roman"/>
                      <w:color w:val="auto"/>
                      <w:kern w:val="0"/>
                      <w:sz w:val="18"/>
                      <w:szCs w:val="18"/>
                      <w:u w:val="none"/>
                      <w:lang w:val="en-US" w:eastAsia="zh-CN" w:bidi="ar"/>
                    </w:rPr>
                  </w:pPr>
                  <w:r>
                    <w:rPr>
                      <w:rFonts w:hint="eastAsia" w:ascii="宋体" w:hAnsi="宋体" w:eastAsia="宋体" w:cs="宋体"/>
                      <w:sz w:val="18"/>
                      <w:szCs w:val="18"/>
                      <w:u w:val="none"/>
                      <w:lang w:val="en-US" w:eastAsia="zh-CN"/>
                    </w:rPr>
                    <w:t>根据产业集聚区块的功能定位，建立分区差别化的产业准入条件。合理规划布局居住、医疗卫生、文化教育等功能区块，与工业区块、工业企业之间设置防护绿地、生活绿地等隔离带。</w:t>
                  </w:r>
                </w:p>
              </w:tc>
              <w:tc>
                <w:tcPr>
                  <w:tcW w:w="2961" w:type="dxa"/>
                  <w:noWrap w:val="0"/>
                  <w:vAlign w:val="center"/>
                </w:tcPr>
                <w:p w14:paraId="7C2BDB97">
                  <w:pPr>
                    <w:topLinePunct/>
                    <w:snapToGrid w:val="0"/>
                    <w:jc w:val="center"/>
                    <w:rPr>
                      <w:rFonts w:hint="eastAsia" w:ascii="Times New Roman" w:hAnsi="Times New Roman" w:eastAsia="宋体" w:cs="Times New Roman"/>
                      <w:color w:val="auto"/>
                      <w:kern w:val="0"/>
                      <w:sz w:val="18"/>
                      <w:szCs w:val="18"/>
                      <w:u w:val="none"/>
                      <w:lang w:val="en-US" w:eastAsia="zh-CN" w:bidi="ar"/>
                    </w:rPr>
                  </w:pPr>
                  <w:r>
                    <w:rPr>
                      <w:rFonts w:hint="eastAsia" w:ascii="Times New Roman" w:hAnsi="Times New Roman" w:eastAsia="宋体" w:cs="Times New Roman"/>
                      <w:color w:val="auto"/>
                      <w:kern w:val="0"/>
                      <w:sz w:val="18"/>
                      <w:szCs w:val="18"/>
                      <w:u w:val="none"/>
                      <w:lang w:val="en-US" w:eastAsia="zh-CN" w:bidi="ar"/>
                    </w:rPr>
                    <w:t>本项目位于萧山区萧山经济技术开发区红垦农场垦辉八路6号，周边均为企业、道路，最近的居民住宅位于项目东南角，距本项目470m，中间隔有</w:t>
                  </w:r>
                  <w:r>
                    <w:rPr>
                      <w:rFonts w:hint="eastAsia" w:ascii="宋体" w:hAnsi="宋体" w:eastAsia="宋体" w:cs="宋体"/>
                      <w:sz w:val="18"/>
                      <w:szCs w:val="18"/>
                      <w:u w:val="none"/>
                      <w:lang w:val="en-US" w:eastAsia="zh-CN"/>
                    </w:rPr>
                    <w:t>防护绿地、生活绿地等隔离带</w:t>
                  </w:r>
                  <w:r>
                    <w:rPr>
                      <w:rFonts w:hint="eastAsia" w:ascii="Times New Roman" w:hAnsi="Times New Roman" w:eastAsia="宋体" w:cs="Times New Roman"/>
                      <w:color w:val="auto"/>
                      <w:kern w:val="0"/>
                      <w:sz w:val="18"/>
                      <w:szCs w:val="18"/>
                      <w:u w:val="none"/>
                      <w:lang w:val="en-US" w:eastAsia="zh-CN" w:bidi="ar"/>
                    </w:rPr>
                    <w:t>，符合空间布局引导要求。</w:t>
                  </w:r>
                </w:p>
              </w:tc>
              <w:tc>
                <w:tcPr>
                  <w:tcW w:w="829" w:type="dxa"/>
                  <w:noWrap/>
                  <w:vAlign w:val="center"/>
                </w:tcPr>
                <w:p w14:paraId="7B9D0130">
                  <w:pPr>
                    <w:topLinePunct/>
                    <w:snapToGrid w:val="0"/>
                    <w:jc w:val="center"/>
                    <w:rPr>
                      <w:color w:val="auto"/>
                      <w:kern w:val="0"/>
                      <w:sz w:val="18"/>
                      <w:szCs w:val="18"/>
                      <w:u w:val="none"/>
                      <w:lang w:bidi="ar"/>
                    </w:rPr>
                  </w:pPr>
                  <w:r>
                    <w:rPr>
                      <w:color w:val="auto"/>
                      <w:kern w:val="0"/>
                      <w:sz w:val="18"/>
                      <w:szCs w:val="18"/>
                      <w:u w:val="none"/>
                      <w:lang w:bidi="ar"/>
                    </w:rPr>
                    <w:t>符合</w:t>
                  </w:r>
                </w:p>
              </w:tc>
            </w:tr>
            <w:tr w14:paraId="4323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6" w:type="dxa"/>
                  <w:noWrap/>
                  <w:vAlign w:val="center"/>
                </w:tcPr>
                <w:p w14:paraId="29C6B35E">
                  <w:pPr>
                    <w:topLinePunct/>
                    <w:snapToGrid w:val="0"/>
                    <w:jc w:val="center"/>
                    <w:rPr>
                      <w:color w:val="auto"/>
                      <w:kern w:val="0"/>
                      <w:sz w:val="18"/>
                      <w:szCs w:val="18"/>
                      <w:u w:val="none"/>
                      <w:lang w:bidi="ar"/>
                    </w:rPr>
                  </w:pPr>
                  <w:r>
                    <w:rPr>
                      <w:color w:val="auto"/>
                      <w:kern w:val="0"/>
                      <w:sz w:val="18"/>
                      <w:szCs w:val="18"/>
                      <w:u w:val="none"/>
                      <w:lang w:bidi="ar"/>
                    </w:rPr>
                    <w:t>污染排放管控</w:t>
                  </w:r>
                </w:p>
              </w:tc>
              <w:tc>
                <w:tcPr>
                  <w:tcW w:w="3103" w:type="dxa"/>
                  <w:noWrap w:val="0"/>
                  <w:vAlign w:val="center"/>
                </w:tcPr>
                <w:p w14:paraId="565B104F">
                  <w:pPr>
                    <w:pStyle w:val="18"/>
                    <w:widowControl w:val="0"/>
                    <w:spacing w:line="240" w:lineRule="auto"/>
                    <w:rPr>
                      <w:rFonts w:hint="eastAsia" w:ascii="Times New Roman" w:hAnsi="Times New Roman" w:eastAsia="宋体" w:cs="Times New Roman"/>
                      <w:color w:val="auto"/>
                      <w:kern w:val="0"/>
                      <w:sz w:val="18"/>
                      <w:szCs w:val="18"/>
                      <w:u w:val="none"/>
                      <w:lang w:val="en-US" w:eastAsia="zh-CN" w:bidi="ar"/>
                    </w:rPr>
                  </w:pPr>
                  <w:r>
                    <w:rPr>
                      <w:rFonts w:hint="eastAsia" w:ascii="宋体" w:hAnsi="宋体" w:eastAsia="宋体" w:cs="宋体"/>
                      <w:sz w:val="18"/>
                      <w:szCs w:val="18"/>
                      <w:u w:val="none"/>
                      <w:lang w:val="en-US" w:eastAsia="zh-CN"/>
                    </w:rPr>
                    <w:t>严格实施污染物总量控制制</w:t>
                  </w:r>
                  <w:r>
                    <w:rPr>
                      <w:rFonts w:hint="default" w:ascii="宋体" w:hAnsi="宋体" w:eastAsia="宋体" w:cs="宋体"/>
                      <w:sz w:val="18"/>
                      <w:szCs w:val="18"/>
                      <w:u w:val="none"/>
                      <w:lang w:val="en-US" w:eastAsia="zh-CN"/>
                    </w:rPr>
                    <w:t>度，根据区域环境质量改善目标，削减污染物排放总量。所有企业实现雨污分流。</w:t>
                  </w:r>
                </w:p>
              </w:tc>
              <w:tc>
                <w:tcPr>
                  <w:tcW w:w="2961" w:type="dxa"/>
                  <w:noWrap w:val="0"/>
                  <w:vAlign w:val="center"/>
                </w:tcPr>
                <w:p w14:paraId="0F9DA3F8">
                  <w:pPr>
                    <w:topLinePunct/>
                    <w:snapToGrid w:val="0"/>
                    <w:jc w:val="center"/>
                    <w:rPr>
                      <w:rFonts w:hint="eastAsia" w:ascii="Times New Roman" w:hAnsi="Times New Roman" w:eastAsia="宋体" w:cs="Times New Roman"/>
                      <w:color w:val="auto"/>
                      <w:kern w:val="0"/>
                      <w:sz w:val="18"/>
                      <w:szCs w:val="18"/>
                      <w:u w:val="none"/>
                      <w:lang w:val="en-US" w:eastAsia="zh-CN" w:bidi="ar"/>
                    </w:rPr>
                  </w:pPr>
                  <w:r>
                    <w:rPr>
                      <w:rFonts w:hint="eastAsia" w:ascii="Times New Roman" w:hAnsi="Times New Roman" w:eastAsia="宋体" w:cs="Times New Roman"/>
                      <w:color w:val="auto"/>
                      <w:kern w:val="0"/>
                      <w:sz w:val="18"/>
                      <w:szCs w:val="18"/>
                      <w:u w:val="none"/>
                      <w:lang w:val="en-US" w:eastAsia="zh-CN" w:bidi="ar"/>
                    </w:rPr>
                    <w:t>本项目按照总量管控要求，实行总量控制制度，实行区域总量削减替代。项目运行实行雨污分流。</w:t>
                  </w:r>
                </w:p>
              </w:tc>
              <w:tc>
                <w:tcPr>
                  <w:tcW w:w="829" w:type="dxa"/>
                  <w:noWrap/>
                  <w:vAlign w:val="center"/>
                </w:tcPr>
                <w:p w14:paraId="58D30756">
                  <w:pPr>
                    <w:topLinePunct/>
                    <w:snapToGrid w:val="0"/>
                    <w:jc w:val="center"/>
                    <w:rPr>
                      <w:color w:val="auto"/>
                      <w:kern w:val="0"/>
                      <w:sz w:val="18"/>
                      <w:szCs w:val="18"/>
                      <w:u w:val="none"/>
                      <w:lang w:bidi="ar"/>
                    </w:rPr>
                  </w:pPr>
                  <w:r>
                    <w:rPr>
                      <w:color w:val="auto"/>
                      <w:kern w:val="0"/>
                      <w:sz w:val="18"/>
                      <w:szCs w:val="18"/>
                      <w:u w:val="none"/>
                      <w:lang w:bidi="ar"/>
                    </w:rPr>
                    <w:t>符合</w:t>
                  </w:r>
                </w:p>
              </w:tc>
            </w:tr>
            <w:tr w14:paraId="21C6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6" w:type="dxa"/>
                  <w:noWrap/>
                  <w:vAlign w:val="center"/>
                </w:tcPr>
                <w:p w14:paraId="792FC4AB">
                  <w:pPr>
                    <w:topLinePunct/>
                    <w:snapToGrid w:val="0"/>
                    <w:jc w:val="center"/>
                    <w:rPr>
                      <w:color w:val="auto"/>
                      <w:kern w:val="0"/>
                      <w:sz w:val="18"/>
                      <w:szCs w:val="18"/>
                      <w:u w:val="none"/>
                      <w:lang w:bidi="ar"/>
                    </w:rPr>
                  </w:pPr>
                  <w:r>
                    <w:rPr>
                      <w:color w:val="auto"/>
                      <w:kern w:val="0"/>
                      <w:sz w:val="18"/>
                      <w:szCs w:val="18"/>
                      <w:u w:val="none"/>
                      <w:lang w:bidi="ar"/>
                    </w:rPr>
                    <w:t>环境风险防控</w:t>
                  </w:r>
                </w:p>
              </w:tc>
              <w:tc>
                <w:tcPr>
                  <w:tcW w:w="3103" w:type="dxa"/>
                  <w:noWrap w:val="0"/>
                  <w:vAlign w:val="center"/>
                </w:tcPr>
                <w:p w14:paraId="6929FAA4">
                  <w:pPr>
                    <w:pStyle w:val="18"/>
                    <w:widowControl w:val="0"/>
                    <w:spacing w:line="240" w:lineRule="auto"/>
                    <w:rPr>
                      <w:rFonts w:hint="eastAsia" w:ascii="Times New Roman" w:hAnsi="Times New Roman" w:eastAsia="宋体" w:cs="Times New Roman"/>
                      <w:color w:val="auto"/>
                      <w:kern w:val="0"/>
                      <w:sz w:val="18"/>
                      <w:szCs w:val="18"/>
                      <w:u w:val="none"/>
                      <w:lang w:val="en-US" w:eastAsia="zh-CN" w:bidi="ar"/>
                    </w:rPr>
                  </w:pPr>
                  <w:r>
                    <w:rPr>
                      <w:rFonts w:hint="eastAsia" w:ascii="宋体" w:hAnsi="宋体" w:eastAsia="宋体" w:cs="宋体"/>
                      <w:sz w:val="18"/>
                      <w:szCs w:val="18"/>
                      <w:u w:val="none"/>
                      <w:lang w:val="en-US" w:eastAsia="zh-CN"/>
                    </w:rPr>
                    <w:t>强化工业集聚区企业环境</w:t>
                  </w:r>
                  <w:r>
                    <w:rPr>
                      <w:rFonts w:hint="default" w:ascii="宋体" w:hAnsi="宋体" w:eastAsia="宋体" w:cs="宋体"/>
                      <w:sz w:val="18"/>
                      <w:szCs w:val="18"/>
                      <w:u w:val="none"/>
                      <w:lang w:val="en-US" w:eastAsia="zh-CN"/>
                    </w:rPr>
                    <w:t>风险防范设施设备建设和正常运行监管，加强重点环境风险管控企业应急预案制定，建立常态化的企业隐患排查整治监管机制，加强风险防控体系建设。</w:t>
                  </w:r>
                </w:p>
              </w:tc>
              <w:tc>
                <w:tcPr>
                  <w:tcW w:w="2961" w:type="dxa"/>
                  <w:noWrap w:val="0"/>
                  <w:vAlign w:val="center"/>
                </w:tcPr>
                <w:p w14:paraId="1B490AD6">
                  <w:pPr>
                    <w:topLinePunct/>
                    <w:snapToGrid w:val="0"/>
                    <w:jc w:val="center"/>
                    <w:rPr>
                      <w:rFonts w:hint="eastAsia" w:ascii="Times New Roman" w:hAnsi="Times New Roman" w:eastAsia="宋体" w:cs="Times New Roman"/>
                      <w:color w:val="auto"/>
                      <w:kern w:val="0"/>
                      <w:sz w:val="18"/>
                      <w:szCs w:val="18"/>
                      <w:u w:val="none"/>
                      <w:lang w:val="en-US" w:eastAsia="zh-CN" w:bidi="ar"/>
                    </w:rPr>
                  </w:pPr>
                  <w:r>
                    <w:rPr>
                      <w:rFonts w:hint="eastAsia" w:ascii="Times New Roman" w:hAnsi="Times New Roman" w:eastAsia="宋体" w:cs="Times New Roman"/>
                      <w:color w:val="auto"/>
                      <w:kern w:val="0"/>
                      <w:sz w:val="18"/>
                      <w:szCs w:val="18"/>
                      <w:u w:val="none"/>
                      <w:lang w:val="en-US" w:eastAsia="zh-CN" w:bidi="ar"/>
                    </w:rPr>
                    <w:t>本项目实施后建设环境风险防范设施设备和正常运行监管、建立隐患排查整治监管机制、加强风险防控体系建设等措施。</w:t>
                  </w:r>
                </w:p>
                <w:p w14:paraId="5E659A26">
                  <w:pPr>
                    <w:topLinePunct/>
                    <w:snapToGrid w:val="0"/>
                    <w:jc w:val="center"/>
                    <w:rPr>
                      <w:rFonts w:hint="eastAsia" w:ascii="Times New Roman" w:hAnsi="Times New Roman" w:eastAsia="宋体" w:cs="Times New Roman"/>
                      <w:color w:val="auto"/>
                      <w:kern w:val="0"/>
                      <w:sz w:val="18"/>
                      <w:szCs w:val="18"/>
                      <w:u w:val="none"/>
                      <w:lang w:val="en-US" w:eastAsia="zh-CN" w:bidi="ar"/>
                    </w:rPr>
                  </w:pPr>
                </w:p>
              </w:tc>
              <w:tc>
                <w:tcPr>
                  <w:tcW w:w="829" w:type="dxa"/>
                  <w:noWrap/>
                  <w:vAlign w:val="center"/>
                </w:tcPr>
                <w:p w14:paraId="0E0124C1">
                  <w:pPr>
                    <w:topLinePunct/>
                    <w:snapToGrid w:val="0"/>
                    <w:jc w:val="center"/>
                    <w:rPr>
                      <w:color w:val="auto"/>
                      <w:kern w:val="0"/>
                      <w:sz w:val="18"/>
                      <w:szCs w:val="18"/>
                      <w:u w:val="none"/>
                      <w:lang w:bidi="ar"/>
                    </w:rPr>
                  </w:pPr>
                  <w:r>
                    <w:rPr>
                      <w:color w:val="auto"/>
                      <w:kern w:val="0"/>
                      <w:sz w:val="18"/>
                      <w:szCs w:val="18"/>
                      <w:u w:val="none"/>
                      <w:lang w:bidi="ar"/>
                    </w:rPr>
                    <w:t>符合</w:t>
                  </w:r>
                </w:p>
              </w:tc>
            </w:tr>
            <w:tr w14:paraId="471C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6" w:type="dxa"/>
                  <w:noWrap/>
                  <w:vAlign w:val="center"/>
                </w:tcPr>
                <w:p w14:paraId="27C1DFE3">
                  <w:pPr>
                    <w:topLinePunct/>
                    <w:snapToGrid w:val="0"/>
                    <w:jc w:val="center"/>
                    <w:rPr>
                      <w:color w:val="auto"/>
                      <w:kern w:val="0"/>
                      <w:sz w:val="18"/>
                      <w:szCs w:val="18"/>
                      <w:u w:val="none"/>
                      <w:lang w:bidi="ar"/>
                    </w:rPr>
                  </w:pPr>
                  <w:r>
                    <w:rPr>
                      <w:color w:val="auto"/>
                      <w:kern w:val="0"/>
                      <w:sz w:val="18"/>
                      <w:szCs w:val="18"/>
                      <w:u w:val="none"/>
                      <w:lang w:bidi="ar"/>
                    </w:rPr>
                    <w:t>资源开发效率要求</w:t>
                  </w:r>
                </w:p>
              </w:tc>
              <w:tc>
                <w:tcPr>
                  <w:tcW w:w="3103" w:type="dxa"/>
                  <w:noWrap w:val="0"/>
                  <w:vAlign w:val="center"/>
                </w:tcPr>
                <w:p w14:paraId="3BF26804">
                  <w:pPr>
                    <w:topLinePunct/>
                    <w:snapToGrid w:val="0"/>
                    <w:jc w:val="center"/>
                    <w:rPr>
                      <w:color w:val="auto"/>
                      <w:kern w:val="0"/>
                      <w:sz w:val="18"/>
                      <w:szCs w:val="18"/>
                      <w:u w:val="none"/>
                      <w:lang w:bidi="ar"/>
                    </w:rPr>
                  </w:pPr>
                  <w:r>
                    <w:rPr>
                      <w:color w:val="auto"/>
                      <w:kern w:val="0"/>
                      <w:sz w:val="18"/>
                      <w:szCs w:val="18"/>
                      <w:u w:val="none"/>
                      <w:lang w:bidi="ar"/>
                    </w:rPr>
                    <w:t>/</w:t>
                  </w:r>
                </w:p>
              </w:tc>
              <w:tc>
                <w:tcPr>
                  <w:tcW w:w="2961" w:type="dxa"/>
                  <w:noWrap w:val="0"/>
                  <w:vAlign w:val="center"/>
                </w:tcPr>
                <w:p w14:paraId="7D91807E">
                  <w:pPr>
                    <w:topLinePunct/>
                    <w:snapToGrid w:val="0"/>
                    <w:jc w:val="center"/>
                    <w:rPr>
                      <w:color w:val="auto"/>
                      <w:kern w:val="0"/>
                      <w:sz w:val="18"/>
                      <w:szCs w:val="18"/>
                      <w:u w:val="none"/>
                      <w:lang w:bidi="ar"/>
                    </w:rPr>
                  </w:pPr>
                  <w:r>
                    <w:rPr>
                      <w:color w:val="auto"/>
                      <w:kern w:val="0"/>
                      <w:sz w:val="18"/>
                      <w:szCs w:val="18"/>
                      <w:u w:val="none"/>
                      <w:lang w:bidi="ar"/>
                    </w:rPr>
                    <w:t>/</w:t>
                  </w:r>
                </w:p>
              </w:tc>
              <w:tc>
                <w:tcPr>
                  <w:tcW w:w="829" w:type="dxa"/>
                  <w:noWrap/>
                  <w:vAlign w:val="center"/>
                </w:tcPr>
                <w:p w14:paraId="1B635AED">
                  <w:pPr>
                    <w:topLinePunct/>
                    <w:snapToGrid w:val="0"/>
                    <w:jc w:val="center"/>
                    <w:rPr>
                      <w:color w:val="auto"/>
                      <w:kern w:val="0"/>
                      <w:sz w:val="18"/>
                      <w:szCs w:val="18"/>
                      <w:u w:val="none"/>
                      <w:lang w:bidi="ar"/>
                    </w:rPr>
                  </w:pPr>
                  <w:r>
                    <w:rPr>
                      <w:color w:val="auto"/>
                      <w:kern w:val="0"/>
                      <w:sz w:val="18"/>
                      <w:szCs w:val="18"/>
                      <w:u w:val="none"/>
                      <w:lang w:bidi="ar"/>
                    </w:rPr>
                    <w:t>/</w:t>
                  </w:r>
                </w:p>
              </w:tc>
            </w:tr>
            <w:tr w14:paraId="1CD95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66" w:type="dxa"/>
                  <w:noWrap/>
                  <w:vAlign w:val="center"/>
                </w:tcPr>
                <w:p w14:paraId="0D00B639">
                  <w:pPr>
                    <w:pStyle w:val="18"/>
                    <w:widowControl w:val="0"/>
                    <w:rPr>
                      <w:rFonts w:hint="eastAsia" w:ascii="宋体" w:hAnsi="宋体" w:cs="宋体"/>
                      <w:sz w:val="18"/>
                      <w:szCs w:val="18"/>
                      <w:u w:val="none"/>
                      <w:lang w:val="en-US" w:eastAsia="zh-CN" w:bidi="ar-SA"/>
                    </w:rPr>
                  </w:pPr>
                  <w:r>
                    <w:rPr>
                      <w:rFonts w:hint="eastAsia" w:ascii="宋体" w:hAnsi="宋体" w:cs="宋体"/>
                      <w:sz w:val="18"/>
                      <w:szCs w:val="18"/>
                      <w:u w:val="none"/>
                    </w:rPr>
                    <w:t>重点管控对象</w:t>
                  </w:r>
                </w:p>
              </w:tc>
              <w:tc>
                <w:tcPr>
                  <w:tcW w:w="6064" w:type="dxa"/>
                  <w:gridSpan w:val="2"/>
                  <w:noWrap w:val="0"/>
                  <w:vAlign w:val="center"/>
                </w:tcPr>
                <w:p w14:paraId="2BE08615">
                  <w:pPr>
                    <w:topLinePunct/>
                    <w:snapToGrid w:val="0"/>
                    <w:jc w:val="center"/>
                    <w:rPr>
                      <w:color w:val="auto"/>
                      <w:kern w:val="0"/>
                      <w:sz w:val="18"/>
                      <w:szCs w:val="18"/>
                      <w:u w:val="none"/>
                      <w:lang w:bidi="ar"/>
                    </w:rPr>
                  </w:pPr>
                  <w:r>
                    <w:rPr>
                      <w:rFonts w:hint="eastAsia" w:ascii="宋体" w:hAnsi="宋体" w:eastAsia="宋体" w:cs="宋体"/>
                      <w:sz w:val="18"/>
                      <w:szCs w:val="18"/>
                      <w:u w:val="none"/>
                      <w:lang w:eastAsia="zh-CN" w:bidi="ar"/>
                    </w:rPr>
                    <w:t>萧山城区产业集聚区</w:t>
                  </w:r>
                </w:p>
              </w:tc>
              <w:tc>
                <w:tcPr>
                  <w:tcW w:w="829" w:type="dxa"/>
                  <w:noWrap/>
                  <w:vAlign w:val="center"/>
                </w:tcPr>
                <w:p w14:paraId="3C556EBD">
                  <w:pPr>
                    <w:topLinePunct/>
                    <w:snapToGrid w:val="0"/>
                    <w:jc w:val="center"/>
                    <w:rPr>
                      <w:color w:val="auto"/>
                      <w:kern w:val="0"/>
                      <w:sz w:val="18"/>
                      <w:szCs w:val="18"/>
                      <w:u w:val="none"/>
                      <w:lang w:bidi="ar"/>
                    </w:rPr>
                  </w:pPr>
                  <w:r>
                    <w:rPr>
                      <w:color w:val="auto"/>
                      <w:kern w:val="0"/>
                      <w:sz w:val="18"/>
                      <w:szCs w:val="18"/>
                      <w:u w:val="none"/>
                      <w:lang w:bidi="ar"/>
                    </w:rPr>
                    <w:t>/</w:t>
                  </w:r>
                </w:p>
              </w:tc>
            </w:tr>
          </w:tbl>
          <w:p w14:paraId="09659BAB">
            <w:pPr>
              <w:pStyle w:val="19"/>
              <w:spacing w:line="360" w:lineRule="auto"/>
              <w:ind w:left="604" w:leftChars="200" w:hanging="44" w:hangingChars="19"/>
              <w:rPr>
                <w:rFonts w:hint="eastAsia" w:ascii="宋体" w:hAnsi="宋体" w:eastAsia="宋体" w:cs="宋体"/>
                <w:b/>
                <w:color w:val="000000"/>
                <w:spacing w:val="-4"/>
                <w:kern w:val="2"/>
                <w:szCs w:val="24"/>
                <w:u w:val="none"/>
                <w:lang w:val="en-US" w:eastAsia="zh-CN"/>
              </w:rPr>
            </w:pPr>
            <w:r>
              <w:rPr>
                <w:rFonts w:hint="eastAsia" w:ascii="宋体" w:hAnsi="宋体" w:eastAsia="宋体" w:cs="宋体"/>
                <w:b/>
                <w:color w:val="000000"/>
                <w:spacing w:val="-4"/>
                <w:kern w:val="2"/>
                <w:szCs w:val="24"/>
                <w:u w:val="none"/>
                <w:lang w:val="en-US" w:eastAsia="zh-CN"/>
              </w:rPr>
              <w:t>2、“三线一单”符合性分析</w:t>
            </w:r>
          </w:p>
          <w:p w14:paraId="7928985E">
            <w:pPr>
              <w:spacing w:line="360" w:lineRule="auto"/>
              <w:ind w:firstLine="480" w:firstLineChars="200"/>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根据《浙江省建设项目环境保护管理办法》（2021年修订），要求落实“生态保护红线、环境质量底线、资源利用上线和生态环境准入管控清单”。</w:t>
            </w:r>
          </w:p>
          <w:p w14:paraId="6C5556B6">
            <w:pPr>
              <w:numPr>
                <w:ilvl w:val="0"/>
                <w:numId w:val="0"/>
              </w:numPr>
              <w:spacing w:line="360" w:lineRule="auto"/>
              <w:ind w:firstLine="480" w:firstLineChars="200"/>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（1）生态保护红线</w:t>
            </w:r>
          </w:p>
          <w:p w14:paraId="359AE384">
            <w:pPr>
              <w:numPr>
                <w:ilvl w:val="0"/>
                <w:numId w:val="0"/>
              </w:numPr>
              <w:spacing w:line="360" w:lineRule="auto"/>
              <w:ind w:firstLine="480" w:firstLineChars="200"/>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根据《杭州市生态保护红线划定》文本，杭州市生态保护红线划定了2大类共10个功能区块，总面积为50.84km</w:t>
            </w:r>
            <w:r>
              <w:rPr>
                <w:rFonts w:hint="eastAsia" w:ascii="宋体" w:hAnsi="宋体" w:eastAsia="宋体" w:cs="宋体"/>
                <w:sz w:val="24"/>
                <w:u w:val="none"/>
                <w:vertAlign w:val="superscript"/>
                <w:lang w:val="en-US" w:eastAsia="zh-CN"/>
              </w:rPr>
              <w:t>2</w:t>
            </w:r>
            <w:r>
              <w:rPr>
                <w:rFonts w:hint="eastAsia" w:ascii="宋体" w:hAnsi="宋体" w:eastAsia="宋体" w:cs="宋体"/>
                <w:sz w:val="24"/>
                <w:u w:val="none"/>
                <w:lang w:val="en-US" w:eastAsia="zh-CN"/>
              </w:rPr>
              <w:t>，占全区国土面积993km</w:t>
            </w:r>
            <w:r>
              <w:rPr>
                <w:rFonts w:hint="eastAsia" w:ascii="宋体" w:hAnsi="宋体" w:eastAsia="宋体" w:cs="宋体"/>
                <w:sz w:val="24"/>
                <w:u w:val="none"/>
                <w:vertAlign w:val="superscript"/>
                <w:lang w:val="en-US" w:eastAsia="zh-CN"/>
              </w:rPr>
              <w:t>2</w:t>
            </w:r>
            <w:r>
              <w:rPr>
                <w:rFonts w:hint="eastAsia" w:ascii="宋体" w:hAnsi="宋体" w:eastAsia="宋体" w:cs="宋体"/>
                <w:sz w:val="24"/>
                <w:u w:val="none"/>
                <w:lang w:val="en-US" w:eastAsia="zh-CN"/>
              </w:rPr>
              <w:t>的5.12%。其中生态功能类型8个，面积为45.59km</w:t>
            </w:r>
            <w:r>
              <w:rPr>
                <w:rFonts w:hint="eastAsia" w:ascii="宋体" w:hAnsi="宋体" w:eastAsia="宋体" w:cs="宋体"/>
                <w:sz w:val="24"/>
                <w:u w:val="none"/>
                <w:vertAlign w:val="superscript"/>
                <w:lang w:val="en-US" w:eastAsia="zh-CN"/>
              </w:rPr>
              <w:t>2</w:t>
            </w:r>
            <w:r>
              <w:rPr>
                <w:rFonts w:hint="eastAsia" w:ascii="宋体" w:hAnsi="宋体" w:eastAsia="宋体" w:cs="宋体"/>
                <w:sz w:val="24"/>
                <w:u w:val="none"/>
                <w:lang w:val="en-US" w:eastAsia="zh-CN"/>
              </w:rPr>
              <w:t>，占生态保护红线总面积89.67%；生态环境敏感性类型2个，面积为5.25km</w:t>
            </w:r>
            <w:r>
              <w:rPr>
                <w:rFonts w:hint="eastAsia" w:ascii="宋体" w:hAnsi="宋体" w:eastAsia="宋体" w:cs="宋体"/>
                <w:sz w:val="24"/>
                <w:u w:val="none"/>
                <w:vertAlign w:val="superscript"/>
                <w:lang w:val="en-US" w:eastAsia="zh-CN"/>
              </w:rPr>
              <w:t>2</w:t>
            </w:r>
            <w:r>
              <w:rPr>
                <w:rFonts w:hint="eastAsia" w:ascii="宋体" w:hAnsi="宋体" w:eastAsia="宋体" w:cs="宋体"/>
                <w:sz w:val="24"/>
                <w:u w:val="none"/>
                <w:lang w:val="en-US" w:eastAsia="zh-CN"/>
              </w:rPr>
              <w:t>，占生态保护红线总面积10.33%。</w:t>
            </w:r>
          </w:p>
          <w:p w14:paraId="282F3542">
            <w:pPr>
              <w:numPr>
                <w:ilvl w:val="0"/>
                <w:numId w:val="0"/>
              </w:numPr>
              <w:spacing w:line="360" w:lineRule="auto"/>
              <w:ind w:firstLine="480" w:firstLineChars="200"/>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本项目位于萧山区萧山经济技术开发区红垦农场垦辉八路6号，不涉及生态保护红线区域，因此符合生态保护红线要求。</w:t>
            </w:r>
          </w:p>
          <w:p w14:paraId="5E85D8BD">
            <w:pPr>
              <w:numPr>
                <w:ilvl w:val="0"/>
                <w:numId w:val="1"/>
              </w:numPr>
              <w:spacing w:line="360" w:lineRule="auto"/>
              <w:ind w:firstLine="480" w:firstLineChars="200"/>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环境质量底线</w:t>
            </w:r>
          </w:p>
          <w:p w14:paraId="73949705">
            <w:pPr>
              <w:keepNext w:val="0"/>
              <w:keepLines w:val="0"/>
              <w:widowControl/>
              <w:suppressLineNumbers w:val="0"/>
              <w:spacing w:line="360" w:lineRule="auto"/>
              <w:ind w:firstLine="480" w:firstLineChars="200"/>
              <w:jc w:val="left"/>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项项目所在区域的环境质量底线为：环境空气质量目标为《环境空气质量标准》(GB3095-2012)二级；地表水环境质量目标为《地表水环境质量标准》(GB3838-2002)</w:t>
            </w:r>
            <w:r>
              <w:rPr>
                <w:rFonts w:hint="eastAsia" w:ascii="Times New Roman" w:hAnsi="Times New Roman" w:eastAsia="宋体" w:cs="Times New Roman"/>
                <w:sz w:val="24"/>
                <w:u w:val="none"/>
                <w:lang w:val="en-US" w:eastAsia="zh-CN"/>
              </w:rPr>
              <w:t>Ⅲ</w:t>
            </w:r>
            <w:r>
              <w:rPr>
                <w:rFonts w:hint="eastAsia" w:ascii="宋体" w:hAnsi="宋体" w:eastAsia="宋体" w:cs="宋体"/>
                <w:sz w:val="24"/>
                <w:u w:val="none"/>
                <w:lang w:val="en-US" w:eastAsia="zh-CN"/>
              </w:rPr>
              <w:t>类标准；声环境质量目标为《声环境质量标准》(GB3096-2008)3类。根据自然环境现状监测可知本项目区域声、地表水环境质量能达相应标准的要求；根据自然环境现状监测可知本项目区域声、地表水环境质量能达相应标准的要求；基本因子：</w:t>
            </w:r>
            <w:r>
              <w:rPr>
                <w:rFonts w:hint="eastAsia" w:ascii="宋体" w:hAnsi="宋体" w:eastAsia="宋体" w:cs="宋体"/>
                <w:sz w:val="24"/>
                <w:szCs w:val="24"/>
                <w:u w:val="none"/>
              </w:rPr>
              <w:t>监测点中除O</w:t>
            </w:r>
            <w:r>
              <w:rPr>
                <w:rFonts w:hint="eastAsia" w:ascii="宋体" w:hAnsi="宋体" w:eastAsia="宋体" w:cs="宋体"/>
                <w:sz w:val="24"/>
                <w:szCs w:val="24"/>
                <w:u w:val="none"/>
                <w:vertAlign w:val="subscript"/>
              </w:rPr>
              <w:t>3</w:t>
            </w:r>
            <w:r>
              <w:rPr>
                <w:rFonts w:hint="eastAsia" w:ascii="宋体" w:hAnsi="宋体" w:eastAsia="宋体" w:cs="宋体"/>
                <w:sz w:val="24"/>
                <w:szCs w:val="24"/>
                <w:u w:val="none"/>
              </w:rPr>
              <w:t>第90百分位数8h平均质量浓度</w:t>
            </w:r>
            <w:r>
              <w:rPr>
                <w:rFonts w:hint="eastAsia" w:ascii="宋体" w:hAnsi="宋体" w:eastAsia="宋体" w:cs="宋体"/>
                <w:sz w:val="24"/>
                <w:szCs w:val="24"/>
                <w:u w:val="none"/>
                <w:lang w:val="en-US" w:eastAsia="zh-CN"/>
              </w:rPr>
              <w:t>和</w:t>
            </w:r>
            <w:r>
              <w:rPr>
                <w:rFonts w:hint="eastAsia" w:ascii="宋体" w:hAnsi="宋体" w:eastAsia="宋体" w:cs="宋体"/>
                <w:sz w:val="24"/>
                <w:szCs w:val="24"/>
                <w:u w:val="none"/>
              </w:rPr>
              <w:t>PM</w:t>
            </w:r>
            <w:r>
              <w:rPr>
                <w:rFonts w:hint="eastAsia" w:ascii="宋体" w:hAnsi="宋体" w:eastAsia="宋体" w:cs="宋体"/>
                <w:sz w:val="24"/>
                <w:szCs w:val="24"/>
                <w:u w:val="none"/>
                <w:vertAlign w:val="subscript"/>
              </w:rPr>
              <w:t>2.5</w:t>
            </w:r>
            <w:r>
              <w:rPr>
                <w:rFonts w:hint="eastAsia" w:ascii="宋体" w:hAnsi="宋体" w:eastAsia="宋体" w:cs="宋体"/>
                <w:sz w:val="24"/>
                <w:szCs w:val="24"/>
                <w:u w:val="none"/>
              </w:rPr>
              <w:t>24小时平均第9</w:t>
            </w:r>
            <w:r>
              <w:rPr>
                <w:rFonts w:hint="eastAsia" w:ascii="宋体" w:hAnsi="宋体" w:eastAsia="宋体" w:cs="宋体"/>
                <w:sz w:val="24"/>
                <w:szCs w:val="24"/>
                <w:u w:val="none"/>
                <w:lang w:val="en-US" w:eastAsia="zh-CN"/>
              </w:rPr>
              <w:t>5</w:t>
            </w:r>
            <w:r>
              <w:rPr>
                <w:rFonts w:hint="eastAsia" w:ascii="宋体" w:hAnsi="宋体" w:eastAsia="宋体" w:cs="宋体"/>
                <w:sz w:val="24"/>
                <w:szCs w:val="24"/>
                <w:u w:val="none"/>
              </w:rPr>
              <w:t>百分位数超过《环境空气质量标准》（GB3095-2012）及修改单中的二级标准限值，其余监测因子平均浓度均低于《环境空气质量标准》（GB3095-2012）中的二级标准限值</w:t>
            </w:r>
            <w:r>
              <w:rPr>
                <w:rFonts w:hint="eastAsia" w:ascii="宋体" w:hAnsi="宋体" w:eastAsia="宋体" w:cs="宋体"/>
                <w:sz w:val="24"/>
                <w:u w:val="none"/>
                <w:lang w:val="en-US" w:eastAsia="zh-CN"/>
              </w:rPr>
              <w:t>，</w:t>
            </w:r>
            <w:r>
              <w:rPr>
                <w:rFonts w:hint="eastAsia" w:ascii="宋体" w:hAnsi="宋体" w:eastAsia="宋体" w:cs="宋体"/>
                <w:color w:val="000000"/>
                <w:kern w:val="0"/>
                <w:sz w:val="24"/>
                <w:szCs w:val="24"/>
                <w:u w:val="none"/>
                <w:lang w:val="en-US" w:eastAsia="zh-CN" w:bidi="ar"/>
              </w:rPr>
              <w:t>出现超标的原因主要有：一是冬季逆温、湍流运动不明显等不利气象造成污染物难于扩散和消除，造成污染天气。二是杭州地处长三角区域，环境空气不仅与本地有关系，而且与大区域范围的传输密不可分。</w:t>
            </w:r>
            <w:r>
              <w:rPr>
                <w:rFonts w:hint="eastAsia" w:ascii="宋体" w:hAnsi="宋体" w:eastAsia="宋体" w:cs="宋体"/>
                <w:sz w:val="24"/>
                <w:szCs w:val="24"/>
                <w:u w:val="none"/>
                <w:lang w:val="en-US" w:eastAsia="zh-CN"/>
              </w:rPr>
              <w:t>因此，项目所在地属于空气质量非达标区。</w:t>
            </w:r>
            <w:r>
              <w:rPr>
                <w:rFonts w:hint="eastAsia" w:ascii="宋体" w:hAnsi="宋体" w:eastAsia="宋体" w:cs="宋体"/>
                <w:sz w:val="24"/>
                <w:u w:val="none"/>
                <w:lang w:val="en-US" w:eastAsia="zh-CN"/>
              </w:rPr>
              <w:t>由于区域大气污染减排计划的推进，污染情况整体呈逐渐下降的趋势，由不达标区将逐步转为达标区。</w:t>
            </w:r>
          </w:p>
          <w:p w14:paraId="31DF75FF">
            <w:pPr>
              <w:numPr>
                <w:ilvl w:val="0"/>
                <w:numId w:val="0"/>
              </w:numPr>
              <w:spacing w:line="360" w:lineRule="auto"/>
              <w:ind w:firstLine="480" w:firstLineChars="200"/>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本项目所在区域周边地表水、声环境质量均能达到环境质量目标。根据环境影响分析，在采取了本环评要求的措施后，本项目产生的三废均能达标排放，对项目周围大气环境、水环境及声环境影响不大，故项目运营后不会造成区域环境质量出现降级现象，符合环境质量底线。</w:t>
            </w:r>
          </w:p>
          <w:p w14:paraId="5549D066">
            <w:pPr>
              <w:numPr>
                <w:ilvl w:val="0"/>
                <w:numId w:val="1"/>
              </w:numPr>
              <w:spacing w:line="360" w:lineRule="auto"/>
              <w:ind w:left="0" w:leftChars="0" w:firstLine="480" w:firstLineChars="200"/>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资源利用上线</w:t>
            </w:r>
          </w:p>
          <w:p w14:paraId="4B963578">
            <w:pPr>
              <w:numPr>
                <w:ilvl w:val="0"/>
                <w:numId w:val="0"/>
              </w:numPr>
              <w:spacing w:line="360" w:lineRule="auto"/>
              <w:ind w:firstLine="480" w:firstLineChars="200"/>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本项目原辅材料及能源消耗合理分配，不会突破地区能源、水、土地等资源消耗上线，项目的建设符合资源利用上线要求。</w:t>
            </w:r>
          </w:p>
          <w:p w14:paraId="63EDAA2D">
            <w:pPr>
              <w:numPr>
                <w:ilvl w:val="0"/>
                <w:numId w:val="1"/>
              </w:numPr>
              <w:spacing w:line="360" w:lineRule="auto"/>
              <w:ind w:left="0" w:leftChars="0" w:firstLine="480" w:firstLineChars="200"/>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生态环境准入管控清单</w:t>
            </w:r>
          </w:p>
          <w:p w14:paraId="0BA0BAF8">
            <w:pPr>
              <w:snapToGrid w:val="0"/>
              <w:spacing w:line="460" w:lineRule="atLeast"/>
              <w:ind w:firstLine="480" w:firstLineChars="200"/>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对照《杭州市生态环境分区管控动态更新方案》，项目符合所在的萧山城区产业集聚重点管控单元2的管控要求。</w:t>
            </w:r>
          </w:p>
          <w:p w14:paraId="58758FDC">
            <w:pPr>
              <w:pStyle w:val="19"/>
              <w:spacing w:line="360" w:lineRule="auto"/>
              <w:ind w:left="604" w:leftChars="200" w:hanging="44" w:hangingChars="19"/>
              <w:rPr>
                <w:rFonts w:hint="eastAsia" w:ascii="宋体" w:hAnsi="宋体" w:eastAsia="宋体" w:cs="宋体"/>
                <w:b/>
                <w:color w:val="000000"/>
                <w:spacing w:val="-4"/>
                <w:kern w:val="2"/>
                <w:szCs w:val="24"/>
                <w:u w:val="none"/>
                <w:lang w:val="en-US" w:eastAsia="zh-CN"/>
              </w:rPr>
            </w:pPr>
            <w:r>
              <w:rPr>
                <w:rFonts w:hint="eastAsia" w:ascii="宋体" w:hAnsi="宋体" w:eastAsia="宋体" w:cs="宋体"/>
                <w:b/>
                <w:color w:val="000000"/>
                <w:spacing w:val="-4"/>
                <w:kern w:val="2"/>
                <w:szCs w:val="24"/>
                <w:u w:val="none"/>
                <w:lang w:val="en-US" w:eastAsia="zh-CN"/>
              </w:rPr>
              <w:t>3、建设项目环评审批“四性五不准”符合性分析</w:t>
            </w:r>
          </w:p>
          <w:p w14:paraId="789DE6B8">
            <w:pPr>
              <w:spacing w:line="360" w:lineRule="auto"/>
              <w:ind w:firstLine="480" w:firstLineChars="200"/>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根据《建设项目环境保护管理条例》（国务院令第682号，2017.07.16修正），建设项目环评审批应重点审查‚“四性”要求，对不符合“五不准”要求的建设项目应作出不予批准的决定，具体见表1-4。</w:t>
            </w:r>
          </w:p>
          <w:p w14:paraId="3E00775B">
            <w:pPr>
              <w:adjustRightInd w:val="0"/>
              <w:snapToGrid w:val="0"/>
              <w:jc w:val="center"/>
              <w:rPr>
                <w:rFonts w:hint="eastAsia" w:ascii="宋体" w:hAnsi="宋体" w:eastAsia="宋体" w:cs="宋体"/>
                <w:b/>
                <w:kern w:val="0"/>
                <w:szCs w:val="21"/>
                <w:u w:val="none"/>
                <w:lang w:val="en-US" w:eastAsia="zh-CN"/>
              </w:rPr>
            </w:pPr>
            <w:r>
              <w:rPr>
                <w:rFonts w:hint="eastAsia" w:ascii="宋体" w:hAnsi="宋体" w:eastAsia="宋体" w:cs="宋体"/>
                <w:b/>
                <w:kern w:val="0"/>
                <w:szCs w:val="21"/>
                <w:u w:val="none"/>
                <w:lang w:val="en-US" w:eastAsia="zh-CN"/>
              </w:rPr>
              <w:t>表1-4</w:t>
            </w:r>
            <w:r>
              <w:rPr>
                <w:rFonts w:hint="eastAsia" w:ascii="宋体" w:hAnsi="宋体" w:eastAsia="宋体" w:cs="宋体"/>
                <w:b/>
                <w:kern w:val="0"/>
                <w:szCs w:val="21"/>
                <w:u w:val="none"/>
              </w:rPr>
              <w:t>建设项目环境保护管理条例“四性</w:t>
            </w:r>
            <w:r>
              <w:rPr>
                <w:rFonts w:hint="eastAsia" w:ascii="宋体" w:hAnsi="宋体" w:eastAsia="宋体" w:cs="宋体"/>
                <w:b/>
                <w:kern w:val="0"/>
                <w:szCs w:val="21"/>
                <w:u w:val="none"/>
                <w:lang w:eastAsia="zh-CN"/>
              </w:rPr>
              <w:t>五不准</w:t>
            </w:r>
            <w:r>
              <w:rPr>
                <w:rFonts w:hint="eastAsia" w:ascii="宋体" w:hAnsi="宋体" w:eastAsia="宋体" w:cs="宋体"/>
                <w:b/>
                <w:kern w:val="0"/>
                <w:szCs w:val="21"/>
                <w:u w:val="none"/>
              </w:rPr>
              <w:t>”要求符合性分析</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2109"/>
              <w:gridCol w:w="4266"/>
              <w:gridCol w:w="1035"/>
            </w:tblGrid>
            <w:tr w14:paraId="2613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617" w:type="dxa"/>
                  <w:gridSpan w:val="2"/>
                  <w:noWrap w:val="0"/>
                  <w:vAlign w:val="center"/>
                </w:tcPr>
                <w:p w14:paraId="46753E37">
                  <w:pPr>
                    <w:pStyle w:val="18"/>
                    <w:spacing w:line="240" w:lineRule="auto"/>
                    <w:rPr>
                      <w:rFonts w:hint="eastAsia" w:ascii="宋体" w:hAnsi="宋体" w:eastAsia="宋体" w:cs="宋体"/>
                      <w:sz w:val="18"/>
                      <w:szCs w:val="18"/>
                      <w:u w:val="none"/>
                    </w:rPr>
                  </w:pPr>
                  <w:r>
                    <w:rPr>
                      <w:rFonts w:hint="eastAsia" w:ascii="宋体" w:hAnsi="宋体" w:eastAsia="宋体" w:cs="宋体"/>
                      <w:sz w:val="18"/>
                      <w:szCs w:val="18"/>
                      <w:u w:val="none"/>
                    </w:rPr>
                    <w:t>建设项目环境保护管理条例</w:t>
                  </w:r>
                </w:p>
              </w:tc>
              <w:tc>
                <w:tcPr>
                  <w:tcW w:w="4266" w:type="dxa"/>
                  <w:noWrap w:val="0"/>
                  <w:vAlign w:val="center"/>
                </w:tcPr>
                <w:p w14:paraId="18708333">
                  <w:pPr>
                    <w:pStyle w:val="18"/>
                    <w:spacing w:line="240" w:lineRule="auto"/>
                    <w:rPr>
                      <w:rFonts w:hint="eastAsia" w:ascii="宋体" w:hAnsi="宋体" w:eastAsia="宋体" w:cs="宋体"/>
                      <w:sz w:val="18"/>
                      <w:szCs w:val="18"/>
                      <w:u w:val="none"/>
                    </w:rPr>
                  </w:pPr>
                  <w:r>
                    <w:rPr>
                      <w:rFonts w:hint="eastAsia" w:ascii="宋体" w:hAnsi="宋体" w:eastAsia="宋体" w:cs="宋体"/>
                      <w:sz w:val="18"/>
                      <w:szCs w:val="18"/>
                      <w:u w:val="none"/>
                    </w:rPr>
                    <w:t>符合性分析</w:t>
                  </w:r>
                </w:p>
              </w:tc>
              <w:tc>
                <w:tcPr>
                  <w:tcW w:w="1035" w:type="dxa"/>
                  <w:noWrap w:val="0"/>
                  <w:vAlign w:val="center"/>
                </w:tcPr>
                <w:p w14:paraId="570ABED9">
                  <w:pPr>
                    <w:pStyle w:val="18"/>
                    <w:spacing w:line="240" w:lineRule="auto"/>
                    <w:rPr>
                      <w:rFonts w:hint="eastAsia" w:ascii="宋体" w:hAnsi="宋体" w:eastAsia="宋体" w:cs="宋体"/>
                      <w:sz w:val="18"/>
                      <w:szCs w:val="18"/>
                      <w:u w:val="none"/>
                      <w:lang w:eastAsia="zh-CN"/>
                    </w:rPr>
                  </w:pPr>
                  <w:r>
                    <w:rPr>
                      <w:rFonts w:hint="eastAsia" w:ascii="宋体" w:hAnsi="宋体" w:eastAsia="宋体" w:cs="宋体"/>
                      <w:sz w:val="18"/>
                      <w:szCs w:val="18"/>
                      <w:u w:val="none"/>
                      <w:lang w:val="en-US" w:eastAsia="zh-CN"/>
                    </w:rPr>
                    <w:t>符合性结论</w:t>
                  </w:r>
                </w:p>
              </w:tc>
            </w:tr>
            <w:tr w14:paraId="0FD9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508" w:type="dxa"/>
                  <w:vMerge w:val="restart"/>
                  <w:noWrap w:val="0"/>
                  <w:vAlign w:val="center"/>
                </w:tcPr>
                <w:p w14:paraId="286D322F">
                  <w:pPr>
                    <w:pStyle w:val="18"/>
                    <w:spacing w:line="240" w:lineRule="auto"/>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四性</w:t>
                  </w:r>
                </w:p>
              </w:tc>
              <w:tc>
                <w:tcPr>
                  <w:tcW w:w="2109" w:type="dxa"/>
                  <w:noWrap w:val="0"/>
                  <w:vAlign w:val="center"/>
                </w:tcPr>
                <w:p w14:paraId="03CA9CD4">
                  <w:pPr>
                    <w:pStyle w:val="18"/>
                    <w:spacing w:line="240" w:lineRule="auto"/>
                    <w:rPr>
                      <w:rFonts w:hint="eastAsia" w:ascii="宋体" w:hAnsi="宋体" w:eastAsia="宋体" w:cs="宋体"/>
                      <w:sz w:val="18"/>
                      <w:szCs w:val="18"/>
                      <w:u w:val="none"/>
                      <w:lang w:val="en-US" w:eastAsia="zh-CN"/>
                    </w:rPr>
                  </w:pPr>
                  <w:r>
                    <w:rPr>
                      <w:rFonts w:hint="eastAsia" w:ascii="宋体" w:hAnsi="宋体" w:eastAsia="宋体" w:cs="宋体"/>
                      <w:sz w:val="18"/>
                      <w:szCs w:val="18"/>
                      <w:u w:val="none"/>
                    </w:rPr>
                    <w:t>建设项目的环境可行性</w:t>
                  </w:r>
                </w:p>
              </w:tc>
              <w:tc>
                <w:tcPr>
                  <w:tcW w:w="4266" w:type="dxa"/>
                  <w:noWrap w:val="0"/>
                  <w:vAlign w:val="center"/>
                </w:tcPr>
                <w:p w14:paraId="5E9BA538">
                  <w:pPr>
                    <w:pStyle w:val="18"/>
                    <w:spacing w:line="240" w:lineRule="auto"/>
                    <w:rPr>
                      <w:rFonts w:hint="eastAsia" w:ascii="宋体" w:hAnsi="宋体" w:eastAsia="宋体" w:cs="宋体"/>
                      <w:sz w:val="18"/>
                      <w:szCs w:val="18"/>
                      <w:u w:val="none"/>
                      <w:lang w:eastAsia="zh-CN"/>
                    </w:rPr>
                  </w:pPr>
                  <w:r>
                    <w:rPr>
                      <w:rFonts w:hint="eastAsia" w:ascii="宋体" w:hAnsi="宋体" w:eastAsia="宋体" w:cs="宋体"/>
                      <w:sz w:val="18"/>
                      <w:szCs w:val="18"/>
                      <w:u w:val="none"/>
                      <w:lang w:val="en-US" w:eastAsia="zh-CN"/>
                    </w:rPr>
                    <w:t>项目符合产业政策、可做到达标排放，符合选址规划、生态规划、总量控制及环境质量要求等，从环保角度看，项目实施是可行的。</w:t>
                  </w:r>
                </w:p>
              </w:tc>
              <w:tc>
                <w:tcPr>
                  <w:tcW w:w="1035" w:type="dxa"/>
                  <w:noWrap w:val="0"/>
                  <w:vAlign w:val="center"/>
                </w:tcPr>
                <w:p w14:paraId="772F00F6">
                  <w:pPr>
                    <w:spacing w:line="240" w:lineRule="auto"/>
                    <w:jc w:val="center"/>
                    <w:rPr>
                      <w:rFonts w:hint="eastAsia" w:ascii="宋体" w:hAnsi="宋体" w:eastAsia="宋体" w:cs="宋体"/>
                      <w:sz w:val="18"/>
                      <w:szCs w:val="18"/>
                      <w:u w:val="none"/>
                      <w:lang w:eastAsia="zh-CN"/>
                    </w:rPr>
                  </w:pPr>
                  <w:r>
                    <w:rPr>
                      <w:rFonts w:hint="eastAsia" w:ascii="宋体" w:hAnsi="宋体" w:eastAsia="宋体" w:cs="宋体"/>
                      <w:sz w:val="18"/>
                      <w:szCs w:val="18"/>
                      <w:u w:val="none"/>
                      <w:lang w:val="en-US" w:eastAsia="zh-CN"/>
                    </w:rPr>
                    <w:t>符合</w:t>
                  </w:r>
                </w:p>
              </w:tc>
            </w:tr>
            <w:tr w14:paraId="4736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8" w:type="dxa"/>
                  <w:vMerge w:val="continue"/>
                  <w:noWrap w:val="0"/>
                  <w:vAlign w:val="center"/>
                </w:tcPr>
                <w:p w14:paraId="59C5CD8E">
                  <w:pPr>
                    <w:pStyle w:val="18"/>
                    <w:spacing w:line="240" w:lineRule="auto"/>
                    <w:rPr>
                      <w:rFonts w:hint="eastAsia" w:ascii="宋体" w:hAnsi="宋体" w:eastAsia="宋体" w:cs="宋体"/>
                      <w:sz w:val="18"/>
                      <w:szCs w:val="18"/>
                      <w:u w:val="none"/>
                    </w:rPr>
                  </w:pPr>
                </w:p>
              </w:tc>
              <w:tc>
                <w:tcPr>
                  <w:tcW w:w="2109" w:type="dxa"/>
                  <w:noWrap w:val="0"/>
                  <w:vAlign w:val="center"/>
                </w:tcPr>
                <w:p w14:paraId="55507437">
                  <w:pPr>
                    <w:pStyle w:val="18"/>
                    <w:spacing w:line="240" w:lineRule="auto"/>
                    <w:rPr>
                      <w:rFonts w:hint="eastAsia" w:ascii="宋体" w:hAnsi="宋体" w:eastAsia="宋体" w:cs="宋体"/>
                      <w:sz w:val="18"/>
                      <w:szCs w:val="18"/>
                      <w:u w:val="none"/>
                      <w:lang w:val="en-US" w:eastAsia="zh-CN"/>
                    </w:rPr>
                  </w:pPr>
                  <w:r>
                    <w:rPr>
                      <w:rFonts w:hint="eastAsia" w:ascii="宋体" w:hAnsi="宋体" w:eastAsia="宋体" w:cs="宋体"/>
                      <w:sz w:val="18"/>
                      <w:szCs w:val="18"/>
                      <w:u w:val="none"/>
                    </w:rPr>
                    <w:t>环境影响分析预测评估的可靠性</w:t>
                  </w:r>
                </w:p>
              </w:tc>
              <w:tc>
                <w:tcPr>
                  <w:tcW w:w="4266" w:type="dxa"/>
                  <w:noWrap w:val="0"/>
                  <w:vAlign w:val="center"/>
                </w:tcPr>
                <w:p w14:paraId="41F2F3CE">
                  <w:pPr>
                    <w:pStyle w:val="18"/>
                    <w:spacing w:line="240" w:lineRule="auto"/>
                    <w:rPr>
                      <w:rFonts w:hint="eastAsia" w:ascii="宋体" w:hAnsi="宋体" w:eastAsia="宋体" w:cs="宋体"/>
                      <w:sz w:val="18"/>
                      <w:szCs w:val="18"/>
                      <w:u w:val="none"/>
                      <w:lang w:eastAsia="zh-CN"/>
                    </w:rPr>
                  </w:pPr>
                  <w:r>
                    <w:rPr>
                      <w:rFonts w:hint="eastAsia" w:ascii="宋体" w:hAnsi="宋体" w:eastAsia="宋体" w:cs="宋体"/>
                      <w:sz w:val="18"/>
                      <w:szCs w:val="18"/>
                      <w:u w:val="none"/>
                      <w:lang w:val="en-US" w:eastAsia="zh-CN"/>
                    </w:rPr>
                    <w:t>根据项目设计生产能力等参数进行废水、废气、固废污染源强核算，利用点声源距离衰减模式、整体声源模式等进行噪声预测，其环境影响分析测评估的可靠性</w:t>
                  </w:r>
                </w:p>
              </w:tc>
              <w:tc>
                <w:tcPr>
                  <w:tcW w:w="1035" w:type="dxa"/>
                  <w:noWrap w:val="0"/>
                  <w:vAlign w:val="center"/>
                </w:tcPr>
                <w:p w14:paraId="4A6508A7">
                  <w:pPr>
                    <w:spacing w:line="240" w:lineRule="auto"/>
                    <w:jc w:val="center"/>
                    <w:rPr>
                      <w:rFonts w:hint="eastAsia" w:ascii="宋体" w:hAnsi="宋体" w:eastAsia="宋体" w:cs="宋体"/>
                      <w:sz w:val="18"/>
                      <w:szCs w:val="18"/>
                      <w:u w:val="none"/>
                      <w:lang w:eastAsia="zh-CN"/>
                    </w:rPr>
                  </w:pPr>
                  <w:r>
                    <w:rPr>
                      <w:rFonts w:hint="eastAsia" w:ascii="宋体" w:hAnsi="宋体" w:eastAsia="宋体" w:cs="宋体"/>
                      <w:sz w:val="18"/>
                      <w:szCs w:val="18"/>
                      <w:u w:val="none"/>
                      <w:lang w:val="en-US" w:eastAsia="zh-CN"/>
                    </w:rPr>
                    <w:t>符合</w:t>
                  </w:r>
                </w:p>
              </w:tc>
            </w:tr>
            <w:tr w14:paraId="086A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508" w:type="dxa"/>
                  <w:vMerge w:val="continue"/>
                  <w:noWrap w:val="0"/>
                  <w:vAlign w:val="center"/>
                </w:tcPr>
                <w:p w14:paraId="1C96AF2F">
                  <w:pPr>
                    <w:pStyle w:val="18"/>
                    <w:spacing w:line="240" w:lineRule="auto"/>
                    <w:rPr>
                      <w:rFonts w:hint="eastAsia" w:ascii="宋体" w:hAnsi="宋体" w:eastAsia="宋体" w:cs="宋体"/>
                      <w:sz w:val="18"/>
                      <w:szCs w:val="18"/>
                      <w:u w:val="none"/>
                    </w:rPr>
                  </w:pPr>
                </w:p>
              </w:tc>
              <w:tc>
                <w:tcPr>
                  <w:tcW w:w="2109" w:type="dxa"/>
                  <w:noWrap w:val="0"/>
                  <w:vAlign w:val="center"/>
                </w:tcPr>
                <w:p w14:paraId="65A485EA">
                  <w:pPr>
                    <w:pStyle w:val="18"/>
                    <w:spacing w:line="240" w:lineRule="auto"/>
                    <w:rPr>
                      <w:rFonts w:hint="eastAsia" w:ascii="宋体" w:hAnsi="宋体" w:eastAsia="宋体" w:cs="宋体"/>
                      <w:sz w:val="18"/>
                      <w:szCs w:val="18"/>
                      <w:u w:val="none"/>
                      <w:lang w:val="en-US" w:eastAsia="zh-CN"/>
                    </w:rPr>
                  </w:pPr>
                  <w:r>
                    <w:rPr>
                      <w:rFonts w:hint="eastAsia" w:ascii="宋体" w:hAnsi="宋体" w:eastAsia="宋体" w:cs="宋体"/>
                      <w:sz w:val="18"/>
                      <w:szCs w:val="18"/>
                      <w:u w:val="none"/>
                    </w:rPr>
                    <w:t>环境保护措施的有效性</w:t>
                  </w:r>
                </w:p>
              </w:tc>
              <w:tc>
                <w:tcPr>
                  <w:tcW w:w="4266" w:type="dxa"/>
                  <w:noWrap w:val="0"/>
                  <w:vAlign w:val="center"/>
                </w:tcPr>
                <w:p w14:paraId="2E5E7B87">
                  <w:pPr>
                    <w:pStyle w:val="18"/>
                    <w:spacing w:line="240" w:lineRule="auto"/>
                    <w:rPr>
                      <w:rFonts w:hint="eastAsia" w:ascii="宋体" w:hAnsi="宋体" w:eastAsia="宋体" w:cs="宋体"/>
                      <w:sz w:val="18"/>
                      <w:szCs w:val="18"/>
                      <w:u w:val="none"/>
                      <w:lang w:eastAsia="zh-CN"/>
                    </w:rPr>
                  </w:pPr>
                  <w:r>
                    <w:rPr>
                      <w:rFonts w:hint="eastAsia" w:ascii="宋体" w:hAnsi="宋体" w:eastAsia="宋体" w:cs="宋体"/>
                      <w:sz w:val="18"/>
                      <w:szCs w:val="18"/>
                      <w:u w:val="none"/>
                      <w:lang w:val="en-US" w:eastAsia="zh-CN"/>
                    </w:rPr>
                    <w:t>只要切实落实本环评报告提出的各项污染防治措施，本项目各类污染物均可得到有效控制并能做到达标排放或者不对外直接排放，因此其环境保护措施使可靠合理的。</w:t>
                  </w:r>
                </w:p>
              </w:tc>
              <w:tc>
                <w:tcPr>
                  <w:tcW w:w="1035" w:type="dxa"/>
                  <w:noWrap w:val="0"/>
                  <w:vAlign w:val="center"/>
                </w:tcPr>
                <w:p w14:paraId="7C009D7A">
                  <w:pPr>
                    <w:spacing w:line="240" w:lineRule="auto"/>
                    <w:jc w:val="center"/>
                    <w:rPr>
                      <w:rFonts w:hint="eastAsia" w:ascii="宋体" w:hAnsi="宋体" w:eastAsia="宋体" w:cs="宋体"/>
                      <w:sz w:val="18"/>
                      <w:szCs w:val="18"/>
                      <w:u w:val="none"/>
                      <w:lang w:eastAsia="zh-CN"/>
                    </w:rPr>
                  </w:pPr>
                  <w:r>
                    <w:rPr>
                      <w:rFonts w:hint="eastAsia" w:ascii="宋体" w:hAnsi="宋体" w:eastAsia="宋体" w:cs="宋体"/>
                      <w:sz w:val="18"/>
                      <w:szCs w:val="18"/>
                      <w:u w:val="none"/>
                      <w:lang w:val="en-US" w:eastAsia="zh-CN"/>
                    </w:rPr>
                    <w:t>符合</w:t>
                  </w:r>
                </w:p>
              </w:tc>
            </w:tr>
            <w:tr w14:paraId="1051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508" w:type="dxa"/>
                  <w:vMerge w:val="continue"/>
                  <w:noWrap w:val="0"/>
                  <w:vAlign w:val="center"/>
                </w:tcPr>
                <w:p w14:paraId="68397CA1">
                  <w:pPr>
                    <w:pStyle w:val="18"/>
                    <w:spacing w:line="240" w:lineRule="auto"/>
                    <w:rPr>
                      <w:rFonts w:hint="eastAsia" w:ascii="宋体" w:hAnsi="宋体" w:eastAsia="宋体" w:cs="宋体"/>
                      <w:sz w:val="18"/>
                      <w:szCs w:val="18"/>
                      <w:u w:val="none"/>
                    </w:rPr>
                  </w:pPr>
                </w:p>
              </w:tc>
              <w:tc>
                <w:tcPr>
                  <w:tcW w:w="2109" w:type="dxa"/>
                  <w:noWrap w:val="0"/>
                  <w:vAlign w:val="center"/>
                </w:tcPr>
                <w:p w14:paraId="0CCECE69">
                  <w:pPr>
                    <w:pStyle w:val="18"/>
                    <w:spacing w:line="240" w:lineRule="auto"/>
                    <w:rPr>
                      <w:rFonts w:hint="eastAsia" w:ascii="宋体" w:hAnsi="宋体" w:eastAsia="宋体" w:cs="宋体"/>
                      <w:sz w:val="18"/>
                      <w:szCs w:val="18"/>
                      <w:u w:val="none"/>
                      <w:lang w:val="en-US" w:eastAsia="zh-CN"/>
                    </w:rPr>
                  </w:pPr>
                  <w:r>
                    <w:rPr>
                      <w:rFonts w:hint="eastAsia" w:ascii="宋体" w:hAnsi="宋体" w:eastAsia="宋体" w:cs="宋体"/>
                      <w:sz w:val="18"/>
                      <w:szCs w:val="18"/>
                      <w:u w:val="none"/>
                    </w:rPr>
                    <w:t>环境影响评价结论的科学性</w:t>
                  </w:r>
                </w:p>
              </w:tc>
              <w:tc>
                <w:tcPr>
                  <w:tcW w:w="4266" w:type="dxa"/>
                  <w:noWrap w:val="0"/>
                  <w:vAlign w:val="center"/>
                </w:tcPr>
                <w:p w14:paraId="6B2894F5">
                  <w:pPr>
                    <w:pStyle w:val="18"/>
                    <w:spacing w:line="240" w:lineRule="auto"/>
                    <w:rPr>
                      <w:rFonts w:hint="eastAsia" w:ascii="宋体" w:hAnsi="宋体" w:eastAsia="宋体" w:cs="宋体"/>
                      <w:sz w:val="18"/>
                      <w:szCs w:val="18"/>
                      <w:u w:val="none"/>
                      <w:lang w:eastAsia="zh-CN"/>
                    </w:rPr>
                  </w:pPr>
                  <w:r>
                    <w:rPr>
                      <w:rFonts w:hint="eastAsia" w:ascii="宋体" w:hAnsi="宋体" w:eastAsia="宋体" w:cs="宋体"/>
                      <w:sz w:val="18"/>
                      <w:szCs w:val="18"/>
                      <w:u w:val="none"/>
                      <w:lang w:val="en-US" w:eastAsia="zh-CN"/>
                    </w:rPr>
                    <w:t>本环评结论客观、过程公开、评价公正，并综合考虑建设项目实施后对各种环境因素可能造成的影响，环境结论是科学的。</w:t>
                  </w:r>
                </w:p>
              </w:tc>
              <w:tc>
                <w:tcPr>
                  <w:tcW w:w="1035" w:type="dxa"/>
                  <w:noWrap w:val="0"/>
                  <w:vAlign w:val="center"/>
                </w:tcPr>
                <w:p w14:paraId="3337B0D1">
                  <w:pPr>
                    <w:spacing w:line="240" w:lineRule="auto"/>
                    <w:jc w:val="center"/>
                    <w:rPr>
                      <w:rFonts w:hint="eastAsia" w:ascii="宋体" w:hAnsi="宋体" w:eastAsia="宋体" w:cs="宋体"/>
                      <w:sz w:val="18"/>
                      <w:szCs w:val="18"/>
                      <w:u w:val="none"/>
                      <w:lang w:eastAsia="zh-CN"/>
                    </w:rPr>
                  </w:pPr>
                  <w:r>
                    <w:rPr>
                      <w:rFonts w:hint="eastAsia" w:ascii="宋体" w:hAnsi="宋体" w:eastAsia="宋体" w:cs="宋体"/>
                      <w:sz w:val="18"/>
                      <w:szCs w:val="18"/>
                      <w:u w:val="none"/>
                      <w:lang w:val="en-US" w:eastAsia="zh-CN"/>
                    </w:rPr>
                    <w:t>符合</w:t>
                  </w:r>
                </w:p>
              </w:tc>
            </w:tr>
            <w:tr w14:paraId="1995F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508" w:type="dxa"/>
                  <w:vMerge w:val="restart"/>
                  <w:noWrap w:val="0"/>
                  <w:vAlign w:val="center"/>
                </w:tcPr>
                <w:p w14:paraId="3541DBD6">
                  <w:pPr>
                    <w:pStyle w:val="18"/>
                    <w:spacing w:line="240" w:lineRule="auto"/>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五不准</w:t>
                  </w:r>
                </w:p>
              </w:tc>
              <w:tc>
                <w:tcPr>
                  <w:tcW w:w="2109" w:type="dxa"/>
                  <w:noWrap w:val="0"/>
                  <w:vAlign w:val="center"/>
                </w:tcPr>
                <w:p w14:paraId="0131985E">
                  <w:pPr>
                    <w:pStyle w:val="18"/>
                    <w:spacing w:line="240" w:lineRule="auto"/>
                    <w:rPr>
                      <w:rFonts w:hint="eastAsia" w:ascii="宋体" w:hAnsi="宋体" w:eastAsia="宋体" w:cs="宋体"/>
                      <w:sz w:val="18"/>
                      <w:szCs w:val="18"/>
                      <w:u w:val="none"/>
                      <w:lang w:val="en-US" w:eastAsia="zh-CN"/>
                    </w:rPr>
                  </w:pPr>
                  <w:r>
                    <w:rPr>
                      <w:rFonts w:hint="eastAsia" w:ascii="宋体" w:hAnsi="宋体" w:eastAsia="宋体" w:cs="宋体"/>
                      <w:sz w:val="18"/>
                      <w:szCs w:val="18"/>
                      <w:u w:val="none"/>
                    </w:rPr>
                    <w:t>(一)建设项目类型及其选址、布局、规模等不符合环境保护法律法规和相关法定规划</w:t>
                  </w:r>
                </w:p>
              </w:tc>
              <w:tc>
                <w:tcPr>
                  <w:tcW w:w="4266" w:type="dxa"/>
                  <w:noWrap w:val="0"/>
                  <w:vAlign w:val="center"/>
                </w:tcPr>
                <w:p w14:paraId="62894DF5">
                  <w:pPr>
                    <w:pStyle w:val="18"/>
                    <w:spacing w:line="240" w:lineRule="auto"/>
                    <w:rPr>
                      <w:rFonts w:hint="eastAsia" w:ascii="宋体" w:hAnsi="宋体" w:eastAsia="宋体" w:cs="宋体"/>
                      <w:sz w:val="18"/>
                      <w:szCs w:val="18"/>
                      <w:u w:val="none"/>
                      <w:lang w:eastAsia="zh-CN"/>
                    </w:rPr>
                  </w:pPr>
                  <w:r>
                    <w:rPr>
                      <w:rFonts w:hint="eastAsia" w:ascii="宋体" w:hAnsi="宋体" w:eastAsia="宋体" w:cs="宋体"/>
                      <w:sz w:val="18"/>
                      <w:szCs w:val="18"/>
                      <w:u w:val="none"/>
                      <w:lang w:val="en-US" w:eastAsia="zh-CN"/>
                    </w:rPr>
                    <w:t>本项目的建设符合当地总体规划，符合国家、地方产业政策，各类污染物均可得到有效控制并能做到达标排放或者不对外直接排放，对环境影响不大，环境风险很小，项目实施不会改变所在地环境质量水平和环境功能，符合环境保护法律法规和相关法定规划。</w:t>
                  </w:r>
                </w:p>
              </w:tc>
              <w:tc>
                <w:tcPr>
                  <w:tcW w:w="1035" w:type="dxa"/>
                  <w:noWrap w:val="0"/>
                  <w:vAlign w:val="center"/>
                </w:tcPr>
                <w:p w14:paraId="1B5EB95F">
                  <w:pPr>
                    <w:pStyle w:val="18"/>
                    <w:spacing w:line="240" w:lineRule="auto"/>
                    <w:rPr>
                      <w:rFonts w:hint="eastAsia" w:ascii="宋体" w:hAnsi="宋体" w:eastAsia="宋体" w:cs="宋体"/>
                      <w:sz w:val="18"/>
                      <w:szCs w:val="18"/>
                      <w:u w:val="none"/>
                      <w:lang w:eastAsia="zh-CN"/>
                    </w:rPr>
                  </w:pPr>
                  <w:r>
                    <w:rPr>
                      <w:rFonts w:hint="eastAsia" w:ascii="宋体" w:hAnsi="宋体" w:eastAsia="宋体" w:cs="宋体"/>
                      <w:sz w:val="18"/>
                      <w:szCs w:val="18"/>
                      <w:u w:val="none"/>
                      <w:lang w:val="en-US" w:eastAsia="zh-CN"/>
                    </w:rPr>
                    <w:t>不属于不予批准的情形</w:t>
                  </w:r>
                </w:p>
              </w:tc>
            </w:tr>
            <w:tr w14:paraId="12A4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5" w:hRule="atLeast"/>
                <w:jc w:val="center"/>
              </w:trPr>
              <w:tc>
                <w:tcPr>
                  <w:tcW w:w="508" w:type="dxa"/>
                  <w:vMerge w:val="continue"/>
                  <w:noWrap w:val="0"/>
                  <w:vAlign w:val="center"/>
                </w:tcPr>
                <w:p w14:paraId="35F4CEFA">
                  <w:pPr>
                    <w:pStyle w:val="18"/>
                    <w:spacing w:line="240" w:lineRule="auto"/>
                    <w:rPr>
                      <w:rFonts w:hint="eastAsia" w:ascii="宋体" w:hAnsi="宋体" w:eastAsia="宋体" w:cs="宋体"/>
                      <w:sz w:val="18"/>
                      <w:szCs w:val="18"/>
                      <w:u w:val="none"/>
                    </w:rPr>
                  </w:pPr>
                </w:p>
              </w:tc>
              <w:tc>
                <w:tcPr>
                  <w:tcW w:w="2109" w:type="dxa"/>
                  <w:noWrap w:val="0"/>
                  <w:vAlign w:val="center"/>
                </w:tcPr>
                <w:p w14:paraId="3E92BFF4">
                  <w:pPr>
                    <w:pStyle w:val="18"/>
                    <w:spacing w:line="240" w:lineRule="auto"/>
                    <w:rPr>
                      <w:rFonts w:hint="eastAsia" w:ascii="宋体" w:hAnsi="宋体" w:eastAsia="宋体" w:cs="宋体"/>
                      <w:sz w:val="18"/>
                      <w:szCs w:val="18"/>
                      <w:u w:val="none"/>
                      <w:lang w:val="en-US" w:eastAsia="zh-CN"/>
                    </w:rPr>
                  </w:pPr>
                  <w:r>
                    <w:rPr>
                      <w:rFonts w:hint="eastAsia" w:ascii="宋体" w:hAnsi="宋体" w:eastAsia="宋体" w:cs="宋体"/>
                      <w:sz w:val="18"/>
                      <w:szCs w:val="18"/>
                      <w:u w:val="none"/>
                    </w:rPr>
                    <w:t>(二)所在区域环境质量未达到国家或者地方环境质量标准，且建设项目拟采取的措施不能满足区域环境质量改善目标管理要求</w:t>
                  </w:r>
                </w:p>
              </w:tc>
              <w:tc>
                <w:tcPr>
                  <w:tcW w:w="4266" w:type="dxa"/>
                  <w:noWrap w:val="0"/>
                  <w:vAlign w:val="center"/>
                </w:tcPr>
                <w:p w14:paraId="57A32443">
                  <w:pPr>
                    <w:pStyle w:val="18"/>
                    <w:spacing w:line="240" w:lineRule="auto"/>
                    <w:rPr>
                      <w:rFonts w:hint="eastAsia" w:ascii="宋体" w:hAnsi="宋体" w:eastAsia="宋体" w:cs="宋体"/>
                      <w:sz w:val="18"/>
                      <w:szCs w:val="18"/>
                      <w:u w:val="none"/>
                      <w:lang w:eastAsia="zh-CN"/>
                    </w:rPr>
                  </w:pPr>
                  <w:r>
                    <w:rPr>
                      <w:rFonts w:hint="eastAsia" w:ascii="宋体" w:hAnsi="宋体" w:eastAsia="宋体" w:cs="宋体"/>
                      <w:sz w:val="18"/>
                      <w:szCs w:val="18"/>
                      <w:u w:val="none"/>
                      <w:lang w:val="en-US" w:eastAsia="zh-CN"/>
                    </w:rPr>
                    <w:t>本项目所在区域环境空气质量未达标，地表水环境质量、声环境质量均符合国家标准。根据</w:t>
                  </w:r>
                  <w:r>
                    <w:rPr>
                      <w:rFonts w:hint="default" w:ascii="宋体" w:hAnsi="宋体" w:eastAsia="宋体" w:cs="宋体"/>
                      <w:sz w:val="18"/>
                      <w:szCs w:val="18"/>
                      <w:u w:val="none"/>
                      <w:lang w:val="en-US" w:eastAsia="zh-CN"/>
                    </w:rPr>
                    <w:t>202</w:t>
                  </w:r>
                  <w:r>
                    <w:rPr>
                      <w:rFonts w:hint="eastAsia" w:ascii="宋体" w:hAnsi="宋体" w:eastAsia="宋体" w:cs="宋体"/>
                      <w:sz w:val="18"/>
                      <w:szCs w:val="18"/>
                      <w:u w:val="none"/>
                      <w:lang w:val="en-US" w:eastAsia="zh-CN"/>
                    </w:rPr>
                    <w:t>1年萧山区北干空气站除O</w:t>
                  </w:r>
                  <w:r>
                    <w:rPr>
                      <w:rFonts w:hint="eastAsia" w:ascii="宋体" w:hAnsi="宋体" w:eastAsia="宋体" w:cs="宋体"/>
                      <w:sz w:val="18"/>
                      <w:szCs w:val="18"/>
                      <w:u w:val="none"/>
                      <w:vertAlign w:val="subscript"/>
                      <w:lang w:val="en-US" w:eastAsia="zh-CN"/>
                    </w:rPr>
                    <w:t>3</w:t>
                  </w:r>
                  <w:r>
                    <w:rPr>
                      <w:rFonts w:hint="eastAsia" w:ascii="宋体" w:hAnsi="宋体" w:eastAsia="宋体" w:cs="宋体"/>
                      <w:sz w:val="18"/>
                      <w:szCs w:val="18"/>
                      <w:u w:val="none"/>
                      <w:lang w:val="en-US" w:eastAsia="zh-CN"/>
                    </w:rPr>
                    <w:t>超出标准限值，其余指标均达到标准限值。由于区域达标规划的发布及大气污染减排计划的推进，大气污染情况整体呈逐渐下降的趋势。萧山区由不达标区将逐步转为达标区。本项目拟采取的废气治理措施满足区域环境质量改善目标管理要求。拟采取的各项污染防治措施可确保各类污染物得到有效控制并能做到达标排放，对环境影响不大，环境风险较小，项目实施不会改变所在地的环境质量水平和环境功能。</w:t>
                  </w:r>
                </w:p>
              </w:tc>
              <w:tc>
                <w:tcPr>
                  <w:tcW w:w="1035" w:type="dxa"/>
                  <w:noWrap w:val="0"/>
                  <w:vAlign w:val="center"/>
                </w:tcPr>
                <w:p w14:paraId="47A04ED1">
                  <w:pPr>
                    <w:pStyle w:val="18"/>
                    <w:spacing w:line="240" w:lineRule="auto"/>
                    <w:rPr>
                      <w:rFonts w:hint="eastAsia" w:ascii="宋体" w:hAnsi="宋体" w:eastAsia="宋体" w:cs="宋体"/>
                      <w:sz w:val="18"/>
                      <w:szCs w:val="18"/>
                      <w:u w:val="none"/>
                    </w:rPr>
                  </w:pPr>
                  <w:r>
                    <w:rPr>
                      <w:rFonts w:hint="eastAsia" w:ascii="宋体" w:hAnsi="宋体" w:eastAsia="宋体" w:cs="宋体"/>
                      <w:sz w:val="18"/>
                      <w:szCs w:val="18"/>
                      <w:u w:val="none"/>
                      <w:lang w:val="en-US" w:eastAsia="zh-CN"/>
                    </w:rPr>
                    <w:t>不属于不予批准的情形</w:t>
                  </w:r>
                </w:p>
              </w:tc>
            </w:tr>
            <w:tr w14:paraId="49F00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508" w:type="dxa"/>
                  <w:vMerge w:val="continue"/>
                  <w:noWrap w:val="0"/>
                  <w:vAlign w:val="center"/>
                </w:tcPr>
                <w:p w14:paraId="7A61B57B">
                  <w:pPr>
                    <w:pStyle w:val="18"/>
                    <w:spacing w:line="240" w:lineRule="auto"/>
                    <w:rPr>
                      <w:rFonts w:hint="eastAsia" w:ascii="宋体" w:hAnsi="宋体" w:eastAsia="宋体" w:cs="宋体"/>
                      <w:sz w:val="18"/>
                      <w:szCs w:val="18"/>
                      <w:u w:val="none"/>
                    </w:rPr>
                  </w:pPr>
                </w:p>
              </w:tc>
              <w:tc>
                <w:tcPr>
                  <w:tcW w:w="2109" w:type="dxa"/>
                  <w:noWrap w:val="0"/>
                  <w:vAlign w:val="center"/>
                </w:tcPr>
                <w:p w14:paraId="2930FBE6">
                  <w:pPr>
                    <w:pStyle w:val="18"/>
                    <w:spacing w:line="240" w:lineRule="auto"/>
                    <w:rPr>
                      <w:rFonts w:hint="eastAsia" w:ascii="宋体" w:hAnsi="宋体" w:eastAsia="宋体" w:cs="宋体"/>
                      <w:sz w:val="18"/>
                      <w:szCs w:val="18"/>
                      <w:u w:val="none"/>
                      <w:lang w:val="en-US" w:eastAsia="zh-CN"/>
                    </w:rPr>
                  </w:pPr>
                  <w:r>
                    <w:rPr>
                      <w:rFonts w:hint="eastAsia" w:ascii="宋体" w:hAnsi="宋体" w:eastAsia="宋体" w:cs="宋体"/>
                      <w:sz w:val="18"/>
                      <w:szCs w:val="18"/>
                      <w:u w:val="none"/>
                    </w:rPr>
                    <w:t>(三)建设项目采取的污染防治措施无法确保污染物排放达到国家和地方排放标准，或者未采取必要措施预防和控制生态破坏</w:t>
                  </w:r>
                </w:p>
              </w:tc>
              <w:tc>
                <w:tcPr>
                  <w:tcW w:w="4266" w:type="dxa"/>
                  <w:noWrap w:val="0"/>
                  <w:vAlign w:val="center"/>
                </w:tcPr>
                <w:p w14:paraId="2B284095">
                  <w:pPr>
                    <w:pStyle w:val="18"/>
                    <w:spacing w:line="240" w:lineRule="auto"/>
                    <w:rPr>
                      <w:rFonts w:hint="eastAsia" w:ascii="宋体" w:hAnsi="宋体" w:eastAsia="宋体" w:cs="宋体"/>
                      <w:sz w:val="18"/>
                      <w:szCs w:val="18"/>
                      <w:u w:val="none"/>
                      <w:lang w:eastAsia="zh-CN"/>
                    </w:rPr>
                  </w:pPr>
                  <w:r>
                    <w:rPr>
                      <w:rFonts w:hint="eastAsia" w:ascii="宋体" w:hAnsi="宋体" w:eastAsia="宋体" w:cs="宋体"/>
                      <w:sz w:val="18"/>
                      <w:szCs w:val="18"/>
                      <w:u w:val="none"/>
                      <w:lang w:val="en-US" w:eastAsia="zh-CN"/>
                    </w:rPr>
                    <w:t>只要切实落实本环评报告提出的各项污染防治措施，各类污染物均可得到有效控制并能做到达标排放或者不对外直接排放，因此其环境保护措施使可靠合理的。</w:t>
                  </w:r>
                </w:p>
              </w:tc>
              <w:tc>
                <w:tcPr>
                  <w:tcW w:w="1035" w:type="dxa"/>
                  <w:noWrap w:val="0"/>
                  <w:vAlign w:val="center"/>
                </w:tcPr>
                <w:p w14:paraId="28B3E6EE">
                  <w:pPr>
                    <w:pStyle w:val="18"/>
                    <w:spacing w:line="240" w:lineRule="auto"/>
                    <w:rPr>
                      <w:rFonts w:hint="eastAsia" w:ascii="宋体" w:hAnsi="宋体" w:eastAsia="宋体" w:cs="宋体"/>
                      <w:sz w:val="18"/>
                      <w:szCs w:val="18"/>
                      <w:u w:val="none"/>
                    </w:rPr>
                  </w:pPr>
                  <w:r>
                    <w:rPr>
                      <w:rFonts w:hint="eastAsia" w:ascii="宋体" w:hAnsi="宋体" w:eastAsia="宋体" w:cs="宋体"/>
                      <w:sz w:val="18"/>
                      <w:szCs w:val="18"/>
                      <w:u w:val="none"/>
                      <w:lang w:val="en-US" w:eastAsia="zh-CN"/>
                    </w:rPr>
                    <w:t>不属于不予批准的情形</w:t>
                  </w:r>
                </w:p>
              </w:tc>
            </w:tr>
            <w:tr w14:paraId="715B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508" w:type="dxa"/>
                  <w:vMerge w:val="continue"/>
                  <w:noWrap w:val="0"/>
                  <w:vAlign w:val="center"/>
                </w:tcPr>
                <w:p w14:paraId="620B2E71">
                  <w:pPr>
                    <w:pStyle w:val="18"/>
                    <w:spacing w:line="240" w:lineRule="auto"/>
                    <w:rPr>
                      <w:rFonts w:hint="eastAsia" w:ascii="宋体" w:hAnsi="宋体" w:eastAsia="宋体" w:cs="宋体"/>
                      <w:sz w:val="18"/>
                      <w:szCs w:val="18"/>
                      <w:u w:val="none"/>
                    </w:rPr>
                  </w:pPr>
                </w:p>
              </w:tc>
              <w:tc>
                <w:tcPr>
                  <w:tcW w:w="2109" w:type="dxa"/>
                  <w:noWrap w:val="0"/>
                  <w:vAlign w:val="center"/>
                </w:tcPr>
                <w:p w14:paraId="295ACC67">
                  <w:pPr>
                    <w:pStyle w:val="18"/>
                    <w:spacing w:line="240" w:lineRule="auto"/>
                    <w:rPr>
                      <w:rFonts w:hint="eastAsia" w:ascii="宋体" w:hAnsi="宋体" w:eastAsia="宋体" w:cs="宋体"/>
                      <w:sz w:val="18"/>
                      <w:szCs w:val="18"/>
                      <w:u w:val="none"/>
                      <w:lang w:val="en-US" w:eastAsia="zh-CN"/>
                    </w:rPr>
                  </w:pPr>
                  <w:r>
                    <w:rPr>
                      <w:rFonts w:hint="eastAsia" w:ascii="宋体" w:hAnsi="宋体" w:eastAsia="宋体" w:cs="宋体"/>
                      <w:sz w:val="18"/>
                      <w:szCs w:val="18"/>
                      <w:u w:val="none"/>
                    </w:rPr>
                    <w:t>(四)改建、扩建和技术改造项目，未针对项目原有环境污染和生态破坏提出有效防治措施</w:t>
                  </w:r>
                </w:p>
              </w:tc>
              <w:tc>
                <w:tcPr>
                  <w:tcW w:w="4266" w:type="dxa"/>
                  <w:noWrap w:val="0"/>
                  <w:vAlign w:val="center"/>
                </w:tcPr>
                <w:p w14:paraId="5F12F347">
                  <w:pPr>
                    <w:pStyle w:val="18"/>
                    <w:spacing w:line="240" w:lineRule="auto"/>
                    <w:rPr>
                      <w:rFonts w:hint="eastAsia" w:ascii="宋体" w:hAnsi="宋体" w:eastAsia="宋体" w:cs="宋体"/>
                      <w:sz w:val="18"/>
                      <w:szCs w:val="18"/>
                      <w:u w:val="none"/>
                      <w:lang w:eastAsia="zh-CN"/>
                    </w:rPr>
                  </w:pPr>
                  <w:r>
                    <w:rPr>
                      <w:rFonts w:hint="eastAsia" w:ascii="宋体" w:hAnsi="宋体" w:eastAsia="宋体" w:cs="宋体"/>
                      <w:sz w:val="18"/>
                      <w:szCs w:val="18"/>
                      <w:u w:val="none"/>
                      <w:lang w:val="en-US" w:eastAsia="zh-CN"/>
                    </w:rPr>
                    <w:t>现有项目在切实落实各项污染防治措施后，各类污染物均可得到有效控制。本评价在现有项目的基础上，提出可靠合理的环境有效防治措施。</w:t>
                  </w:r>
                </w:p>
              </w:tc>
              <w:tc>
                <w:tcPr>
                  <w:tcW w:w="1035" w:type="dxa"/>
                  <w:noWrap w:val="0"/>
                  <w:vAlign w:val="center"/>
                </w:tcPr>
                <w:p w14:paraId="59CFA9AD">
                  <w:pPr>
                    <w:pStyle w:val="18"/>
                    <w:spacing w:line="240" w:lineRule="auto"/>
                    <w:rPr>
                      <w:rFonts w:hint="eastAsia" w:ascii="宋体" w:hAnsi="宋体" w:eastAsia="宋体" w:cs="宋体"/>
                      <w:sz w:val="18"/>
                      <w:szCs w:val="18"/>
                      <w:u w:val="none"/>
                    </w:rPr>
                  </w:pPr>
                  <w:r>
                    <w:rPr>
                      <w:rFonts w:hint="eastAsia" w:ascii="宋体" w:hAnsi="宋体" w:eastAsia="宋体" w:cs="宋体"/>
                      <w:sz w:val="18"/>
                      <w:szCs w:val="18"/>
                      <w:u w:val="none"/>
                      <w:lang w:val="en-US" w:eastAsia="zh-CN"/>
                    </w:rPr>
                    <w:t>不属于不予批准的情形</w:t>
                  </w:r>
                </w:p>
              </w:tc>
            </w:tr>
            <w:tr w14:paraId="5D49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508" w:type="dxa"/>
                  <w:vMerge w:val="continue"/>
                  <w:noWrap w:val="0"/>
                  <w:vAlign w:val="center"/>
                </w:tcPr>
                <w:p w14:paraId="0AF564DC">
                  <w:pPr>
                    <w:pStyle w:val="18"/>
                    <w:spacing w:line="240" w:lineRule="auto"/>
                    <w:rPr>
                      <w:rFonts w:hint="eastAsia" w:ascii="宋体" w:hAnsi="宋体" w:eastAsia="宋体" w:cs="宋体"/>
                      <w:sz w:val="18"/>
                      <w:szCs w:val="18"/>
                      <w:u w:val="none"/>
                    </w:rPr>
                  </w:pPr>
                </w:p>
              </w:tc>
              <w:tc>
                <w:tcPr>
                  <w:tcW w:w="2109" w:type="dxa"/>
                  <w:noWrap w:val="0"/>
                  <w:vAlign w:val="center"/>
                </w:tcPr>
                <w:p w14:paraId="43670C82">
                  <w:pPr>
                    <w:pStyle w:val="18"/>
                    <w:spacing w:line="240" w:lineRule="auto"/>
                    <w:rPr>
                      <w:rFonts w:hint="eastAsia" w:ascii="宋体" w:hAnsi="宋体" w:eastAsia="宋体" w:cs="宋体"/>
                      <w:sz w:val="18"/>
                      <w:szCs w:val="18"/>
                      <w:u w:val="none"/>
                      <w:lang w:val="en-US" w:eastAsia="zh-CN"/>
                    </w:rPr>
                  </w:pPr>
                  <w:r>
                    <w:rPr>
                      <w:rFonts w:hint="eastAsia" w:ascii="宋体" w:hAnsi="宋体" w:eastAsia="宋体" w:cs="宋体"/>
                      <w:sz w:val="18"/>
                      <w:szCs w:val="18"/>
                      <w:u w:val="none"/>
                    </w:rPr>
                    <w:t>(五)建设项目的环境影响报告书、环境影响报告表的基础资料数据明显不实，内容存在重大缺陷、遗漏，或者环境影响评价结论不明确、不合理</w:t>
                  </w:r>
                </w:p>
              </w:tc>
              <w:tc>
                <w:tcPr>
                  <w:tcW w:w="4266" w:type="dxa"/>
                  <w:noWrap w:val="0"/>
                  <w:vAlign w:val="center"/>
                </w:tcPr>
                <w:p w14:paraId="37F03147">
                  <w:pPr>
                    <w:pStyle w:val="18"/>
                    <w:spacing w:line="240" w:lineRule="auto"/>
                    <w:rPr>
                      <w:rFonts w:hint="eastAsia" w:ascii="宋体" w:hAnsi="宋体" w:eastAsia="宋体" w:cs="宋体"/>
                      <w:sz w:val="18"/>
                      <w:szCs w:val="18"/>
                      <w:u w:val="none"/>
                      <w:lang w:eastAsia="zh-CN"/>
                    </w:rPr>
                  </w:pPr>
                  <w:r>
                    <w:rPr>
                      <w:rFonts w:hint="eastAsia" w:ascii="宋体" w:hAnsi="宋体" w:eastAsia="宋体" w:cs="宋体"/>
                      <w:sz w:val="18"/>
                      <w:szCs w:val="18"/>
                      <w:u w:val="none"/>
                      <w:lang w:val="en-US" w:eastAsia="zh-CN"/>
                    </w:rPr>
                    <w:t>本评价基础资料数据具有真实性，内容不存在重大缺陷、遗漏，环境影响评价结论明确、合理。</w:t>
                  </w:r>
                </w:p>
              </w:tc>
              <w:tc>
                <w:tcPr>
                  <w:tcW w:w="1035" w:type="dxa"/>
                  <w:noWrap w:val="0"/>
                  <w:vAlign w:val="center"/>
                </w:tcPr>
                <w:p w14:paraId="639700B2">
                  <w:pPr>
                    <w:pStyle w:val="18"/>
                    <w:spacing w:line="240" w:lineRule="auto"/>
                    <w:rPr>
                      <w:rFonts w:hint="eastAsia" w:ascii="宋体" w:hAnsi="宋体" w:eastAsia="宋体" w:cs="宋体"/>
                      <w:sz w:val="18"/>
                      <w:szCs w:val="18"/>
                      <w:u w:val="none"/>
                    </w:rPr>
                  </w:pPr>
                  <w:r>
                    <w:rPr>
                      <w:rFonts w:hint="eastAsia" w:ascii="宋体" w:hAnsi="宋体" w:eastAsia="宋体" w:cs="宋体"/>
                      <w:sz w:val="18"/>
                      <w:szCs w:val="18"/>
                      <w:u w:val="none"/>
                      <w:lang w:val="en-US" w:eastAsia="zh-CN"/>
                    </w:rPr>
                    <w:t>不属于不予批准的情形</w:t>
                  </w:r>
                </w:p>
              </w:tc>
            </w:tr>
          </w:tbl>
          <w:p w14:paraId="14070AC4">
            <w:pPr>
              <w:spacing w:line="360" w:lineRule="auto"/>
              <w:ind w:firstLine="480" w:firstLineChars="200"/>
              <w:rPr>
                <w:rFonts w:hint="eastAsia" w:ascii="宋体" w:hAnsi="宋体" w:eastAsia="宋体" w:cs="宋体"/>
                <w:sz w:val="24"/>
                <w:u w:val="none"/>
                <w:lang w:val="en-US" w:eastAsia="zh-CN"/>
              </w:rPr>
            </w:pPr>
            <w:r>
              <w:rPr>
                <w:rFonts w:hint="eastAsia" w:ascii="宋体" w:hAnsi="宋体" w:eastAsia="宋体" w:cs="宋体"/>
                <w:sz w:val="24"/>
                <w:u w:val="none"/>
                <w:lang w:val="en-US" w:eastAsia="zh-CN"/>
              </w:rPr>
              <w:t>综上所述，本项目不属于不予批准项目。</w:t>
            </w:r>
          </w:p>
          <w:p w14:paraId="0DC5C269">
            <w:pPr>
              <w:pStyle w:val="19"/>
              <w:spacing w:line="360" w:lineRule="auto"/>
              <w:rPr>
                <w:rFonts w:hint="eastAsia" w:ascii="宋体" w:hAnsi="宋体" w:eastAsia="宋体" w:cs="宋体"/>
                <w:b/>
                <w:color w:val="000000"/>
                <w:spacing w:val="-4"/>
                <w:kern w:val="2"/>
                <w:szCs w:val="24"/>
                <w:u w:val="none"/>
                <w:lang w:val="en-US" w:eastAsia="zh-CN"/>
              </w:rPr>
            </w:pPr>
            <w:r>
              <w:rPr>
                <w:rFonts w:hint="eastAsia" w:ascii="宋体" w:hAnsi="宋体" w:eastAsia="宋体" w:cs="宋体"/>
                <w:b/>
                <w:color w:val="000000"/>
                <w:spacing w:val="-4"/>
                <w:kern w:val="2"/>
                <w:szCs w:val="24"/>
                <w:u w:val="none"/>
                <w:lang w:val="en-US" w:eastAsia="zh-CN"/>
              </w:rPr>
              <w:t>4、《长江经济带发展负面清单指南（试行，2022年版）》浙江省实施细则符合性分析</w:t>
            </w:r>
          </w:p>
          <w:p w14:paraId="7C574EA7">
            <w:pPr>
              <w:spacing w:line="228" w:lineRule="auto"/>
              <w:ind w:firstLine="587"/>
              <w:rPr>
                <w:rFonts w:hint="eastAsia" w:ascii="宋体" w:hAnsi="宋体" w:eastAsia="宋体" w:cs="宋体"/>
                <w:color w:val="000000"/>
                <w:spacing w:val="-4"/>
                <w:sz w:val="24"/>
                <w:u w:val="none"/>
              </w:rPr>
            </w:pPr>
            <w:r>
              <w:rPr>
                <w:rFonts w:ascii="宋体" w:hAnsi="宋体" w:eastAsia="宋体" w:cs="宋体"/>
                <w:spacing w:val="9"/>
                <w:sz w:val="23"/>
                <w:szCs w:val="23"/>
                <w:u w:val="none"/>
              </w:rPr>
              <w:t>对照文件要求</w:t>
            </w:r>
            <w:r>
              <w:rPr>
                <w:rFonts w:ascii="宋体" w:hAnsi="宋体" w:eastAsia="宋体" w:cs="宋体"/>
                <w:spacing w:val="11"/>
                <w:sz w:val="23"/>
                <w:szCs w:val="23"/>
                <w:u w:val="none"/>
              </w:rPr>
              <w:t>，</w:t>
            </w:r>
            <w:r>
              <w:rPr>
                <w:rFonts w:ascii="宋体" w:hAnsi="宋体" w:eastAsia="宋体" w:cs="宋体"/>
                <w:spacing w:val="9"/>
                <w:sz w:val="23"/>
                <w:szCs w:val="23"/>
                <w:u w:val="none"/>
              </w:rPr>
              <w:t>本项目符合性分析具体见下</w:t>
            </w:r>
            <w:r>
              <w:rPr>
                <w:rFonts w:hint="eastAsia" w:ascii="宋体" w:hAnsi="宋体" w:eastAsia="宋体" w:cs="宋体"/>
                <w:color w:val="000000"/>
                <w:spacing w:val="-4"/>
                <w:sz w:val="24"/>
                <w:u w:val="none"/>
              </w:rPr>
              <w:t>表1</w:t>
            </w:r>
            <w:r>
              <w:rPr>
                <w:rFonts w:hint="eastAsia" w:ascii="宋体" w:hAnsi="宋体" w:eastAsia="宋体" w:cs="宋体"/>
                <w:color w:val="000000"/>
                <w:spacing w:val="-4"/>
                <w:sz w:val="24"/>
                <w:u w:val="none"/>
                <w:lang w:val="en-US" w:eastAsia="zh-CN"/>
              </w:rPr>
              <w:t>-5</w:t>
            </w:r>
            <w:r>
              <w:rPr>
                <w:rFonts w:hint="eastAsia" w:ascii="宋体" w:hAnsi="宋体" w:eastAsia="宋体" w:cs="宋体"/>
                <w:color w:val="000000"/>
                <w:spacing w:val="-4"/>
                <w:sz w:val="24"/>
                <w:u w:val="none"/>
              </w:rPr>
              <w:t>。</w:t>
            </w:r>
          </w:p>
          <w:p w14:paraId="0B4889AE">
            <w:pPr>
              <w:adjustRightInd w:val="0"/>
              <w:snapToGrid w:val="0"/>
              <w:jc w:val="center"/>
              <w:rPr>
                <w:rFonts w:hint="eastAsia" w:ascii="宋体" w:hAnsi="宋体" w:eastAsia="宋体" w:cs="宋体"/>
                <w:b/>
                <w:kern w:val="0"/>
                <w:szCs w:val="21"/>
                <w:u w:val="none"/>
              </w:rPr>
            </w:pPr>
          </w:p>
          <w:p w14:paraId="76562DE2">
            <w:pPr>
              <w:adjustRightInd w:val="0"/>
              <w:snapToGrid w:val="0"/>
              <w:jc w:val="center"/>
              <w:rPr>
                <w:rFonts w:hint="eastAsia" w:ascii="宋体" w:hAnsi="宋体" w:eastAsia="宋体" w:cs="宋体"/>
                <w:b/>
                <w:kern w:val="0"/>
                <w:szCs w:val="21"/>
                <w:u w:val="none"/>
              </w:rPr>
            </w:pPr>
            <w:r>
              <w:rPr>
                <w:rFonts w:hint="eastAsia" w:ascii="宋体" w:hAnsi="宋体" w:eastAsia="宋体" w:cs="宋体"/>
                <w:b/>
                <w:kern w:val="0"/>
                <w:szCs w:val="21"/>
                <w:u w:val="none"/>
              </w:rPr>
              <w:t>表1</w:t>
            </w:r>
            <w:r>
              <w:rPr>
                <w:rFonts w:hint="eastAsia" w:ascii="宋体" w:hAnsi="宋体" w:eastAsia="宋体" w:cs="宋体"/>
                <w:b/>
                <w:kern w:val="0"/>
                <w:szCs w:val="21"/>
                <w:u w:val="none"/>
                <w:lang w:val="en-US" w:eastAsia="zh-CN"/>
              </w:rPr>
              <w:t>-5</w:t>
            </w:r>
            <w:r>
              <w:rPr>
                <w:rFonts w:hint="eastAsia" w:ascii="宋体" w:hAnsi="宋体" w:eastAsia="宋体" w:cs="宋体"/>
                <w:b/>
                <w:kern w:val="0"/>
                <w:szCs w:val="21"/>
                <w:u w:val="none"/>
              </w:rPr>
              <w:t>《长江经济带发展负面清单指南(试行)浙江省实施细则》符合性分析</w:t>
            </w:r>
          </w:p>
          <w:tbl>
            <w:tblPr>
              <w:tblStyle w:val="20"/>
              <w:tblW w:w="769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10"/>
              <w:gridCol w:w="2182"/>
              <w:gridCol w:w="1007"/>
            </w:tblGrid>
            <w:tr w14:paraId="1793D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 w:hRule="atLeast"/>
              </w:trPr>
              <w:tc>
                <w:tcPr>
                  <w:tcW w:w="4510" w:type="dxa"/>
                  <w:noWrap w:val="0"/>
                  <w:vAlign w:val="center"/>
                </w:tcPr>
                <w:p w14:paraId="238A7F63">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具体要求</w:t>
                  </w:r>
                </w:p>
              </w:tc>
              <w:tc>
                <w:tcPr>
                  <w:tcW w:w="2182" w:type="dxa"/>
                  <w:noWrap w:val="0"/>
                  <w:vAlign w:val="center"/>
                </w:tcPr>
                <w:p w14:paraId="778208C1">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符合性分析</w:t>
                  </w:r>
                </w:p>
              </w:tc>
              <w:tc>
                <w:tcPr>
                  <w:tcW w:w="1007" w:type="dxa"/>
                  <w:noWrap w:val="0"/>
                  <w:vAlign w:val="center"/>
                </w:tcPr>
                <w:p w14:paraId="3A32B194">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是否符合</w:t>
                  </w:r>
                </w:p>
              </w:tc>
            </w:tr>
            <w:tr w14:paraId="699AF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10" w:type="dxa"/>
                  <w:noWrap w:val="0"/>
                  <w:vAlign w:val="center"/>
                </w:tcPr>
                <w:p w14:paraId="444ED3AC">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港口码头项目建设必须严格遵守《中华人民共和国港口法》、交通运输部《港口规划管理规定》、《港口工程建设管理规定》以及《浙江省港口管理条例》的规定。</w:t>
                  </w:r>
                </w:p>
              </w:tc>
              <w:tc>
                <w:tcPr>
                  <w:tcW w:w="2182" w:type="dxa"/>
                  <w:noWrap w:val="0"/>
                  <w:vAlign w:val="center"/>
                </w:tcPr>
                <w:p w14:paraId="66890CA7">
                  <w:pPr>
                    <w:pStyle w:val="18"/>
                    <w:spacing w:line="240" w:lineRule="auto"/>
                    <w:jc w:val="center"/>
                    <w:rPr>
                      <w:rFonts w:hint="eastAsia" w:ascii="宋体" w:hAnsi="宋体" w:eastAsia="宋体" w:cs="宋体"/>
                      <w:sz w:val="18"/>
                      <w:szCs w:val="18"/>
                      <w:u w:val="none"/>
                    </w:rPr>
                  </w:pPr>
                </w:p>
                <w:p w14:paraId="31A0A784">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本项目不属于港口码头项目。</w:t>
                  </w:r>
                </w:p>
              </w:tc>
              <w:tc>
                <w:tcPr>
                  <w:tcW w:w="1007" w:type="dxa"/>
                  <w:noWrap w:val="0"/>
                  <w:vAlign w:val="center"/>
                </w:tcPr>
                <w:p w14:paraId="42A34775">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4819D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10" w:type="dxa"/>
                  <w:noWrap w:val="0"/>
                  <w:vAlign w:val="center"/>
                </w:tcPr>
                <w:p w14:paraId="3C31EBD3">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禁止建设不符合《全国沿海港口布局规划》、《全国内河航道与港口布局规划》、《浙江省沿海港口布局规划》、《浙江省内河航运发展规划》以及项目所在地港口总体规划、国土空间规划的港口码头项目。经国务院或国家发展改革委审批、核准的港口码头项目，军事和渔业港口码头项目，按照国家有关规定执行。城市休闲旅游配套码头、陆岛交通码头等涉及民生的港口码头项目，结合国土空间规划和督导交通专项规划等另行研究执行。</w:t>
                  </w:r>
                </w:p>
              </w:tc>
              <w:tc>
                <w:tcPr>
                  <w:tcW w:w="2182" w:type="dxa"/>
                  <w:noWrap w:val="0"/>
                  <w:vAlign w:val="center"/>
                </w:tcPr>
                <w:p w14:paraId="63BC4DF6">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本项目不属于港口码头项目。</w:t>
                  </w:r>
                </w:p>
              </w:tc>
              <w:tc>
                <w:tcPr>
                  <w:tcW w:w="1007" w:type="dxa"/>
                  <w:noWrap w:val="0"/>
                  <w:vAlign w:val="center"/>
                </w:tcPr>
                <w:p w14:paraId="4F8675A0">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5C18B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10" w:type="dxa"/>
                  <w:noWrap w:val="0"/>
                  <w:vAlign w:val="center"/>
                </w:tcPr>
                <w:p w14:paraId="69E41D94">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禁止在自然保护地的岸线和河段范围内投资建设不符合《浙江省自然保护地建设项目准入负面清单（试行）》的项目。禁止在自然保护地的岸线和河段范围内采石、采砂、采土、砍伐及其他严重改变地形地貌、破坏自然生态、影响自然景观的开发利用行为。禁止在I级林地、一级国家级公益林内建设项目。自然保护地由省林业局会同相关管理机构界定。</w:t>
                  </w:r>
                </w:p>
              </w:tc>
              <w:tc>
                <w:tcPr>
                  <w:tcW w:w="2182" w:type="dxa"/>
                  <w:noWrap w:val="0"/>
                  <w:vAlign w:val="center"/>
                </w:tcPr>
                <w:p w14:paraId="4A1761D1">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本项目不在自然保护地的岸线和河段范围内，不在I级林地、一级国家级公益林内。</w:t>
                  </w:r>
                </w:p>
              </w:tc>
              <w:tc>
                <w:tcPr>
                  <w:tcW w:w="1007" w:type="dxa"/>
                  <w:noWrap w:val="0"/>
                  <w:vAlign w:val="center"/>
                </w:tcPr>
                <w:p w14:paraId="6DB42E3D">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5A5D0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4510" w:type="dxa"/>
                  <w:noWrap w:val="0"/>
                  <w:vAlign w:val="center"/>
                </w:tcPr>
                <w:p w14:paraId="104F925F">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禁止在饮用水水源一级保护区、二级保护区、准保护区的岸线和河段范围内投资建设不符合《浙江省饮用水源保护条例》的项目。饮用水水源一级保护区、二级保护区、准保护区由省生态环境厅会同相关管理机构界定。</w:t>
                  </w:r>
                </w:p>
              </w:tc>
              <w:tc>
                <w:tcPr>
                  <w:tcW w:w="2182" w:type="dxa"/>
                  <w:noWrap w:val="0"/>
                  <w:vAlign w:val="center"/>
                </w:tcPr>
                <w:p w14:paraId="29D7ED48">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本项目不在饮用水水源一级保护区、二级保护区、准保护区的岸线和河段范围内。</w:t>
                  </w:r>
                </w:p>
              </w:tc>
              <w:tc>
                <w:tcPr>
                  <w:tcW w:w="1007" w:type="dxa"/>
                  <w:noWrap w:val="0"/>
                  <w:vAlign w:val="center"/>
                </w:tcPr>
                <w:p w14:paraId="1826D389">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761A6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10" w:type="dxa"/>
                  <w:noWrap w:val="0"/>
                  <w:vAlign w:val="center"/>
                </w:tcPr>
                <w:p w14:paraId="4B951E19">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禁止在水产种质资源保护区的岸线和河段范围内新建围湖造田、围海造地或围填海等投资建设项目。水产种质资源保护区由省农业农村厅会同相关管理机构界定。</w:t>
                  </w:r>
                </w:p>
              </w:tc>
              <w:tc>
                <w:tcPr>
                  <w:tcW w:w="2182" w:type="dxa"/>
                  <w:noWrap w:val="0"/>
                  <w:vAlign w:val="center"/>
                </w:tcPr>
                <w:p w14:paraId="4E776700">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本项目不在水产种质资源保护区的岸线和河段范围内。</w:t>
                  </w:r>
                </w:p>
              </w:tc>
              <w:tc>
                <w:tcPr>
                  <w:tcW w:w="1007" w:type="dxa"/>
                  <w:noWrap w:val="0"/>
                  <w:vAlign w:val="center"/>
                </w:tcPr>
                <w:p w14:paraId="0527876B">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4EBA2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7" w:hRule="atLeast"/>
              </w:trPr>
              <w:tc>
                <w:tcPr>
                  <w:tcW w:w="4510" w:type="dxa"/>
                  <w:noWrap w:val="0"/>
                  <w:vAlign w:val="center"/>
                </w:tcPr>
                <w:p w14:paraId="609DB3CA">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在国家湿地公园的岸线和河段范围内：（一）禁止挖沙、采矿；（二）禁止任何不符合主体功能定位的投资建设项目；（三）禁止开（围）垦、填埋或者排干湿地；（四）禁止截断湿地水源；（五）禁止倾倒有毒有害物质、废弃物、垃圾；（六）禁止破坏野生动物栖息地和迁徙通道、鱼类洄游通道，禁止滥采滥捕野生动植物；（七）禁止引入外来物种；（八）禁止擅自放牧、捕捞、取土、取水、排污、放生；（九）禁止其他破坏湿地及其生态功能的活动。国家湿地公园由省林业局会同相关管理机构界定。</w:t>
                  </w:r>
                </w:p>
              </w:tc>
              <w:tc>
                <w:tcPr>
                  <w:tcW w:w="2182" w:type="dxa"/>
                  <w:noWrap w:val="0"/>
                  <w:vAlign w:val="center"/>
                </w:tcPr>
                <w:p w14:paraId="1508F7E2">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本项目不在国家湿地公园的岸线和河段范围内。</w:t>
                  </w:r>
                </w:p>
              </w:tc>
              <w:tc>
                <w:tcPr>
                  <w:tcW w:w="1007" w:type="dxa"/>
                  <w:noWrap w:val="0"/>
                  <w:vAlign w:val="center"/>
                </w:tcPr>
                <w:p w14:paraId="50B3584A">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21757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4510" w:type="dxa"/>
                  <w:noWrap w:val="0"/>
                  <w:vAlign w:val="center"/>
                </w:tcPr>
                <w:p w14:paraId="5BAE2D1A">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禁止违法利用、占用长江流域河湖岸线。</w:t>
                  </w:r>
                </w:p>
              </w:tc>
              <w:tc>
                <w:tcPr>
                  <w:tcW w:w="2182" w:type="dxa"/>
                  <w:noWrap w:val="0"/>
                  <w:vAlign w:val="center"/>
                </w:tcPr>
                <w:p w14:paraId="4EAEEAA7">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本项目不在长江流域河湖岸线。</w:t>
                  </w:r>
                </w:p>
              </w:tc>
              <w:tc>
                <w:tcPr>
                  <w:tcW w:w="1007" w:type="dxa"/>
                  <w:noWrap w:val="0"/>
                  <w:vAlign w:val="center"/>
                </w:tcPr>
                <w:p w14:paraId="5FEC0303">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235C1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10" w:type="dxa"/>
                  <w:noWrap w:val="0"/>
                  <w:vAlign w:val="center"/>
                </w:tcPr>
                <w:p w14:paraId="427D599A">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禁止在《长江岸线保护和开发利用总体规划》划定的岸线保护区和保留区内投资建设除事关公共安全及公众利益的防洪护岸、河道治理、供水、生态环境保护、国家重要基础设施以外的项目。</w:t>
                  </w:r>
                </w:p>
              </w:tc>
              <w:tc>
                <w:tcPr>
                  <w:tcW w:w="2182" w:type="dxa"/>
                  <w:noWrap w:val="0"/>
                  <w:vAlign w:val="center"/>
                </w:tcPr>
                <w:p w14:paraId="5D9A41E1">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本项目不在《长江岸线保护和开发利用总体规划》划定的岸线保护区和保留区内。</w:t>
                  </w:r>
                </w:p>
              </w:tc>
              <w:tc>
                <w:tcPr>
                  <w:tcW w:w="1007" w:type="dxa"/>
                  <w:noWrap w:val="0"/>
                  <w:vAlign w:val="center"/>
                </w:tcPr>
                <w:p w14:paraId="337649F4">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4F826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4510" w:type="dxa"/>
                  <w:noWrap w:val="0"/>
                  <w:vAlign w:val="center"/>
                </w:tcPr>
                <w:p w14:paraId="45AC89EE">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禁止在《全国重要江河湖泊水功能区划》划定的河段及湖泊保护区、保留区内投资建设不利于水资源及自然生态保护的项目。</w:t>
                  </w:r>
                </w:p>
              </w:tc>
              <w:tc>
                <w:tcPr>
                  <w:tcW w:w="2182" w:type="dxa"/>
                  <w:noWrap w:val="0"/>
                  <w:vAlign w:val="center"/>
                </w:tcPr>
                <w:p w14:paraId="6C469608">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本项目不在《全国重要江河湖泊水功能区划》划定的河段及湖泊保护区、保留区内。</w:t>
                  </w:r>
                </w:p>
              </w:tc>
              <w:tc>
                <w:tcPr>
                  <w:tcW w:w="1007" w:type="dxa"/>
                  <w:noWrap w:val="0"/>
                  <w:vAlign w:val="center"/>
                </w:tcPr>
                <w:p w14:paraId="1E3BBB60">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22C85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 w:hRule="atLeast"/>
              </w:trPr>
              <w:tc>
                <w:tcPr>
                  <w:tcW w:w="4510" w:type="dxa"/>
                  <w:noWrap w:val="0"/>
                  <w:vAlign w:val="center"/>
                </w:tcPr>
                <w:p w14:paraId="6AE9F5B5">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禁止未经许可在长江支流及湖泊新设、改设或扩大排污口。</w:t>
                  </w:r>
                </w:p>
              </w:tc>
              <w:tc>
                <w:tcPr>
                  <w:tcW w:w="2182" w:type="dxa"/>
                  <w:noWrap w:val="0"/>
                  <w:vAlign w:val="center"/>
                </w:tcPr>
                <w:p w14:paraId="1ECAF86A">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本项目不在长江支流及湖泊新设、改设或扩大排污口。</w:t>
                  </w:r>
                </w:p>
              </w:tc>
              <w:tc>
                <w:tcPr>
                  <w:tcW w:w="1007" w:type="dxa"/>
                  <w:noWrap w:val="0"/>
                  <w:vAlign w:val="center"/>
                </w:tcPr>
                <w:p w14:paraId="1914CC44">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5BDBA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 w:hRule="atLeast"/>
              </w:trPr>
              <w:tc>
                <w:tcPr>
                  <w:tcW w:w="4510" w:type="dxa"/>
                  <w:noWrap w:val="0"/>
                  <w:vAlign w:val="center"/>
                </w:tcPr>
                <w:p w14:paraId="79B36380">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禁止在长江支流、太湖等重要岸线一公里范围内新建、扩建化工园区和化工项目。</w:t>
                  </w:r>
                </w:p>
              </w:tc>
              <w:tc>
                <w:tcPr>
                  <w:tcW w:w="2182" w:type="dxa"/>
                  <w:noWrap w:val="0"/>
                  <w:vAlign w:val="center"/>
                </w:tcPr>
                <w:p w14:paraId="3A9ED932">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本项目不在长江支流、太湖等重要岸线一公里范围内。</w:t>
                  </w:r>
                </w:p>
              </w:tc>
              <w:tc>
                <w:tcPr>
                  <w:tcW w:w="1007" w:type="dxa"/>
                  <w:noWrap w:val="0"/>
                  <w:vAlign w:val="center"/>
                </w:tcPr>
                <w:p w14:paraId="3D730920">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65B7B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4510" w:type="dxa"/>
                  <w:noWrap w:val="0"/>
                  <w:vAlign w:val="center"/>
                </w:tcPr>
                <w:p w14:paraId="4130A14E">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禁止在长江重要支流岸线一公里范围内新建、改建、扩建尾矿库、冶炼渣库和磷石膏库，以提升安全、生态环境保护水平为目的的改扩建除外。</w:t>
                  </w:r>
                </w:p>
              </w:tc>
              <w:tc>
                <w:tcPr>
                  <w:tcW w:w="2182" w:type="dxa"/>
                  <w:noWrap w:val="0"/>
                  <w:vAlign w:val="center"/>
                </w:tcPr>
                <w:p w14:paraId="55B320DB">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本项目不在长江重要支流岸线一公里范围内。</w:t>
                  </w:r>
                </w:p>
              </w:tc>
              <w:tc>
                <w:tcPr>
                  <w:tcW w:w="1007" w:type="dxa"/>
                  <w:noWrap w:val="0"/>
                  <w:vAlign w:val="center"/>
                </w:tcPr>
                <w:p w14:paraId="2B783B78">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1086D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 w:hRule="atLeast"/>
              </w:trPr>
              <w:tc>
                <w:tcPr>
                  <w:tcW w:w="4510" w:type="dxa"/>
                  <w:noWrap w:val="0"/>
                  <w:vAlign w:val="center"/>
                </w:tcPr>
                <w:p w14:paraId="4B8354B8">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禁止在合规园区外新建、扩建钢铁、石化、化工、焦化、建材、有色、制浆造纸等高污染项目。高污染项目清单参照生态环境部《环境保护综合目录》中的高污染产品目录执行。</w:t>
                  </w:r>
                </w:p>
              </w:tc>
              <w:tc>
                <w:tcPr>
                  <w:tcW w:w="2182" w:type="dxa"/>
                  <w:noWrap w:val="0"/>
                  <w:vAlign w:val="center"/>
                </w:tcPr>
                <w:p w14:paraId="6BD3EFEA">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本项目不属于高污染项目。</w:t>
                  </w:r>
                </w:p>
              </w:tc>
              <w:tc>
                <w:tcPr>
                  <w:tcW w:w="1007" w:type="dxa"/>
                  <w:noWrap w:val="0"/>
                  <w:vAlign w:val="center"/>
                </w:tcPr>
                <w:p w14:paraId="26D4EC1D">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5E0B8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4510" w:type="dxa"/>
                  <w:noWrap w:val="0"/>
                  <w:vAlign w:val="center"/>
                </w:tcPr>
                <w:p w14:paraId="736CFF53">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禁止新建、扩建不符合国家石化、现代煤化工等产业布局规划的项目。</w:t>
                  </w:r>
                </w:p>
              </w:tc>
              <w:tc>
                <w:tcPr>
                  <w:tcW w:w="2182" w:type="dxa"/>
                  <w:noWrap w:val="0"/>
                  <w:vAlign w:val="center"/>
                </w:tcPr>
                <w:p w14:paraId="7DE2FE24">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本项目不属于禁止类项目。</w:t>
                  </w:r>
                </w:p>
              </w:tc>
              <w:tc>
                <w:tcPr>
                  <w:tcW w:w="1007" w:type="dxa"/>
                  <w:noWrap w:val="0"/>
                  <w:vAlign w:val="center"/>
                </w:tcPr>
                <w:p w14:paraId="4B1977A1">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44772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4510" w:type="dxa"/>
                  <w:noWrap w:val="0"/>
                  <w:vAlign w:val="center"/>
                </w:tcPr>
                <w:p w14:paraId="4A094ADA">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禁止新建、扩建法律法规和相关政策明令禁止的落后产能项目，对列入《产业结构调整指导目录》淘汰类中的落后生产工艺装备、落后产品投资项目，列入《外商投资准入特别管理措施（负面清单）》的外商投资项目，一律不得核准、备案。禁止向落后产能项目和严重过剩产能行业项目供应土地。</w:t>
                  </w:r>
                </w:p>
              </w:tc>
              <w:tc>
                <w:tcPr>
                  <w:tcW w:w="2182" w:type="dxa"/>
                  <w:noWrap w:val="0"/>
                  <w:vAlign w:val="center"/>
                </w:tcPr>
                <w:p w14:paraId="37C23296">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本项目不属于法律法规和相关政策明令禁止的落后产能项目；不属于外商投资项目；不属于落后产能项目和严重过剩产能行业项目。</w:t>
                  </w:r>
                </w:p>
              </w:tc>
              <w:tc>
                <w:tcPr>
                  <w:tcW w:w="1007" w:type="dxa"/>
                  <w:noWrap w:val="0"/>
                  <w:vAlign w:val="center"/>
                </w:tcPr>
                <w:p w14:paraId="5195EAB6">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02AB0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10" w:type="dxa"/>
                  <w:noWrap w:val="0"/>
                  <w:vAlign w:val="center"/>
                </w:tcPr>
                <w:p w14:paraId="1994AC16">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禁止新建、扩建不符合国家产能置换要求的严重过剩产能行业的项目。部门、机构禁止办理相关的土地（海域）供应、能评、环评审批和新增授信支持等业务。</w:t>
                  </w:r>
                </w:p>
              </w:tc>
              <w:tc>
                <w:tcPr>
                  <w:tcW w:w="2182" w:type="dxa"/>
                  <w:noWrap w:val="0"/>
                  <w:vAlign w:val="center"/>
                </w:tcPr>
                <w:p w14:paraId="458E155E">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本项目不属于禁止类项目。</w:t>
                  </w:r>
                </w:p>
              </w:tc>
              <w:tc>
                <w:tcPr>
                  <w:tcW w:w="1007" w:type="dxa"/>
                  <w:noWrap w:val="0"/>
                  <w:vAlign w:val="center"/>
                </w:tcPr>
                <w:p w14:paraId="4660C9EB">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29541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10" w:type="dxa"/>
                  <w:noWrap w:val="0"/>
                  <w:vAlign w:val="center"/>
                </w:tcPr>
                <w:p w14:paraId="1D3FF1ED">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禁止新建、扩建不符合要求的高耗能高排放项目。</w:t>
                  </w:r>
                </w:p>
              </w:tc>
              <w:tc>
                <w:tcPr>
                  <w:tcW w:w="2182" w:type="dxa"/>
                  <w:noWrap w:val="0"/>
                  <w:vAlign w:val="center"/>
                </w:tcPr>
                <w:p w14:paraId="2F52B005">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本项目不属于不符合要求的高耗能高排放项目。</w:t>
                  </w:r>
                </w:p>
              </w:tc>
              <w:tc>
                <w:tcPr>
                  <w:tcW w:w="1007" w:type="dxa"/>
                  <w:noWrap w:val="0"/>
                  <w:vAlign w:val="center"/>
                </w:tcPr>
                <w:p w14:paraId="49171CD3">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46356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4510" w:type="dxa"/>
                  <w:noWrap w:val="0"/>
                  <w:vAlign w:val="center"/>
                </w:tcPr>
                <w:p w14:paraId="4F768981">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禁止在水库和河湖等水利工程管理范围内堆放物料，倾倒土、石、矿渣、垃圾等物质。</w:t>
                  </w:r>
                </w:p>
              </w:tc>
              <w:tc>
                <w:tcPr>
                  <w:tcW w:w="2182" w:type="dxa"/>
                  <w:noWrap w:val="0"/>
                  <w:vAlign w:val="center"/>
                </w:tcPr>
                <w:p w14:paraId="66F2C6EA">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本项目不在水库和河湖等水利工程管理范围内。</w:t>
                  </w:r>
                </w:p>
              </w:tc>
              <w:tc>
                <w:tcPr>
                  <w:tcW w:w="1007" w:type="dxa"/>
                  <w:noWrap w:val="0"/>
                  <w:vAlign w:val="center"/>
                </w:tcPr>
                <w:p w14:paraId="7D840C70">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bl>
          <w:p w14:paraId="0E3CE6C8">
            <w:pPr>
              <w:spacing w:line="360" w:lineRule="auto"/>
              <w:ind w:firstLine="480" w:firstLineChars="200"/>
              <w:rPr>
                <w:rFonts w:hint="eastAsia" w:ascii="宋体" w:hAnsi="宋体" w:eastAsia="宋体" w:cs="Times New Roman"/>
                <w:sz w:val="24"/>
                <w:u w:val="none"/>
              </w:rPr>
            </w:pPr>
            <w:r>
              <w:rPr>
                <w:rFonts w:hint="eastAsia" w:ascii="宋体" w:hAnsi="宋体" w:eastAsia="宋体" w:cs="Times New Roman"/>
                <w:sz w:val="24"/>
                <w:u w:val="none"/>
              </w:rPr>
              <w:t>综上，本项目符合《长江经济带发展负面清单指南(试行，2022年版)》浙江省实施细则的相关要求。</w:t>
            </w:r>
          </w:p>
          <w:p w14:paraId="607BBBE2">
            <w:pPr>
              <w:pStyle w:val="19"/>
              <w:spacing w:line="360" w:lineRule="auto"/>
              <w:ind w:left="604" w:leftChars="200" w:hanging="44" w:hangingChars="19"/>
              <w:rPr>
                <w:rFonts w:hint="eastAsia" w:ascii="宋体" w:hAnsi="宋体" w:eastAsia="宋体" w:cs="宋体"/>
                <w:b/>
                <w:color w:val="000000"/>
                <w:spacing w:val="-4"/>
                <w:kern w:val="2"/>
                <w:szCs w:val="24"/>
                <w:u w:val="none"/>
              </w:rPr>
            </w:pPr>
            <w:r>
              <w:rPr>
                <w:rFonts w:hint="eastAsia" w:ascii="宋体" w:hAnsi="宋体" w:eastAsia="宋体" w:cs="宋体"/>
                <w:b/>
                <w:color w:val="000000"/>
                <w:spacing w:val="-4"/>
                <w:kern w:val="2"/>
                <w:szCs w:val="24"/>
                <w:u w:val="none"/>
                <w:lang w:val="en-US" w:eastAsia="zh-CN"/>
              </w:rPr>
              <w:t>5、与</w:t>
            </w:r>
            <w:r>
              <w:rPr>
                <w:rFonts w:hint="eastAsia" w:ascii="宋体" w:hAnsi="宋体" w:eastAsia="宋体" w:cs="宋体"/>
                <w:b/>
                <w:color w:val="000000"/>
                <w:spacing w:val="-4"/>
                <w:kern w:val="2"/>
                <w:szCs w:val="24"/>
                <w:u w:val="none"/>
              </w:rPr>
              <w:t>《浙江省“十四五”挥发性有机物综合治理方案》符合性分析</w:t>
            </w:r>
          </w:p>
          <w:p w14:paraId="28E5FC93">
            <w:pPr>
              <w:spacing w:line="360" w:lineRule="auto"/>
              <w:ind w:firstLine="480" w:firstLineChars="200"/>
              <w:rPr>
                <w:rFonts w:hint="eastAsia" w:ascii="宋体" w:hAnsi="宋体" w:eastAsia="宋体" w:cs="宋体"/>
                <w:sz w:val="24"/>
                <w:u w:val="none"/>
                <w:lang w:eastAsia="zh-CN"/>
              </w:rPr>
            </w:pPr>
            <w:r>
              <w:rPr>
                <w:rFonts w:hint="eastAsia" w:ascii="宋体" w:hAnsi="宋体" w:eastAsia="宋体" w:cs="宋体"/>
                <w:sz w:val="24"/>
                <w:u w:val="none"/>
                <w:lang w:val="en-US" w:eastAsia="zh-CN"/>
              </w:rPr>
              <w:t>对照</w:t>
            </w:r>
            <w:r>
              <w:rPr>
                <w:rFonts w:hint="eastAsia" w:ascii="宋体" w:hAnsi="宋体" w:eastAsia="宋体" w:cs="宋体"/>
                <w:sz w:val="24"/>
                <w:u w:val="none"/>
                <w:lang w:eastAsia="zh-CN"/>
              </w:rPr>
              <w:t>《关于印发浙江省“十四五”挥发性有机物综合治理方案的通知》（浙环发〔2021〕10号），与本项目有关的条款符合性分析，</w:t>
            </w:r>
            <w:r>
              <w:rPr>
                <w:rFonts w:hint="eastAsia" w:ascii="宋体" w:hAnsi="宋体" w:eastAsia="宋体" w:cs="宋体"/>
                <w:sz w:val="24"/>
                <w:u w:val="none"/>
                <w:lang w:val="en-US" w:eastAsia="zh-CN"/>
              </w:rPr>
              <w:t>见表1-6。</w:t>
            </w:r>
          </w:p>
          <w:p w14:paraId="44D54F79">
            <w:pPr>
              <w:adjustRightInd w:val="0"/>
              <w:snapToGrid w:val="0"/>
              <w:jc w:val="center"/>
              <w:rPr>
                <w:rFonts w:hint="eastAsia" w:ascii="宋体" w:hAnsi="宋体" w:eastAsia="宋体" w:cs="宋体"/>
                <w:b/>
                <w:kern w:val="0"/>
                <w:szCs w:val="21"/>
                <w:u w:val="none"/>
              </w:rPr>
            </w:pPr>
            <w:r>
              <w:rPr>
                <w:rFonts w:hint="eastAsia" w:ascii="宋体" w:hAnsi="宋体" w:eastAsia="宋体" w:cs="宋体"/>
                <w:b/>
                <w:kern w:val="0"/>
                <w:szCs w:val="21"/>
                <w:u w:val="none"/>
              </w:rPr>
              <w:t>表1-</w:t>
            </w:r>
            <w:r>
              <w:rPr>
                <w:rFonts w:hint="eastAsia" w:ascii="宋体" w:hAnsi="宋体" w:eastAsia="宋体" w:cs="宋体"/>
                <w:b/>
                <w:kern w:val="0"/>
                <w:szCs w:val="21"/>
                <w:u w:val="none"/>
                <w:lang w:val="en-US" w:eastAsia="zh-CN"/>
              </w:rPr>
              <w:t>6</w:t>
            </w:r>
            <w:r>
              <w:rPr>
                <w:rFonts w:hint="eastAsia" w:ascii="宋体" w:hAnsi="宋体" w:eastAsia="宋体" w:cs="宋体"/>
                <w:b/>
                <w:kern w:val="0"/>
                <w:szCs w:val="21"/>
                <w:u w:val="none"/>
              </w:rPr>
              <w:t>《浙江省“十四五”挥发性有机物综合治理方案》符合性分析</w:t>
            </w:r>
          </w:p>
          <w:tbl>
            <w:tblPr>
              <w:tblStyle w:val="13"/>
              <w:tblW w:w="78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78"/>
              <w:gridCol w:w="2475"/>
              <w:gridCol w:w="586"/>
            </w:tblGrid>
            <w:tr w14:paraId="28B88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4778" w:type="dxa"/>
                  <w:tcBorders>
                    <w:tl2br w:val="nil"/>
                    <w:tr2bl w:val="nil"/>
                  </w:tcBorders>
                  <w:noWrap w:val="0"/>
                  <w:vAlign w:val="center"/>
                </w:tcPr>
                <w:p w14:paraId="61688451">
                  <w:pPr>
                    <w:pStyle w:val="18"/>
                    <w:spacing w:line="240" w:lineRule="auto"/>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rPr>
                    <w:t>内</w:t>
                  </w:r>
                  <w:r>
                    <w:rPr>
                      <w:rFonts w:hint="eastAsia" w:ascii="宋体" w:hAnsi="宋体" w:eastAsia="宋体" w:cs="宋体"/>
                      <w:sz w:val="18"/>
                      <w:szCs w:val="18"/>
                      <w:u w:val="none"/>
                      <w:lang w:val="en-US" w:eastAsia="zh-CN"/>
                    </w:rPr>
                    <w:t>容</w:t>
                  </w:r>
                </w:p>
              </w:tc>
              <w:tc>
                <w:tcPr>
                  <w:tcW w:w="2475" w:type="dxa"/>
                  <w:tcBorders>
                    <w:tl2br w:val="nil"/>
                    <w:tr2bl w:val="nil"/>
                  </w:tcBorders>
                  <w:noWrap w:val="0"/>
                  <w:vAlign w:val="center"/>
                </w:tcPr>
                <w:p w14:paraId="2DD87B44">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项目实施情况</w:t>
                  </w:r>
                </w:p>
              </w:tc>
              <w:tc>
                <w:tcPr>
                  <w:tcW w:w="586" w:type="dxa"/>
                  <w:tcBorders>
                    <w:tl2br w:val="nil"/>
                    <w:tr2bl w:val="nil"/>
                  </w:tcBorders>
                  <w:noWrap w:val="0"/>
                  <w:vAlign w:val="center"/>
                </w:tcPr>
                <w:p w14:paraId="121568AB">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是否</w:t>
                  </w:r>
                </w:p>
                <w:p w14:paraId="5ECD4E40">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6344E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0" w:hRule="atLeast"/>
                <w:jc w:val="center"/>
              </w:trPr>
              <w:tc>
                <w:tcPr>
                  <w:tcW w:w="4778" w:type="dxa"/>
                  <w:tcBorders>
                    <w:tl2br w:val="nil"/>
                    <w:tr2bl w:val="nil"/>
                  </w:tcBorders>
                  <w:noWrap w:val="0"/>
                  <w:vAlign w:val="center"/>
                </w:tcPr>
                <w:p w14:paraId="1D0570C0">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1.优化产业结构。引导石化、化工、工业涂装、包装印刷、合成革、化纤、纺织印染等重点行业合理布局，限制高VOCs排放化工类建设项目，禁止建设生产和使用VOCs含量限值不符合国家标准的涂料、油墨、胶粘剂、清洗剂等项目。贯彻落实《产业结构调整指导目录》《国家鼓励的有毒有害原料（产品）替代品目录》，依法依规淘汰涉VOCs排放工艺和装备，加大引导退出限制类工艺和装备力度，从源头减少涉VOCs污染物产生。</w:t>
                  </w:r>
                </w:p>
              </w:tc>
              <w:tc>
                <w:tcPr>
                  <w:tcW w:w="2475" w:type="dxa"/>
                  <w:tcBorders>
                    <w:tl2br w:val="nil"/>
                    <w:tr2bl w:val="nil"/>
                  </w:tcBorders>
                  <w:noWrap w:val="0"/>
                  <w:vAlign w:val="center"/>
                </w:tcPr>
                <w:p w14:paraId="3F2B6DE1">
                  <w:pPr>
                    <w:pStyle w:val="18"/>
                    <w:spacing w:line="240" w:lineRule="auto"/>
                    <w:jc w:val="center"/>
                    <w:rPr>
                      <w:rFonts w:hint="default" w:ascii="宋体" w:hAnsi="宋体" w:eastAsia="宋体" w:cs="宋体"/>
                      <w:sz w:val="18"/>
                      <w:szCs w:val="18"/>
                      <w:u w:val="none"/>
                      <w:lang w:val="en-US" w:eastAsia="zh-CN"/>
                    </w:rPr>
                  </w:pPr>
                  <w:r>
                    <w:rPr>
                      <w:rFonts w:hint="default" w:ascii="宋体" w:hAnsi="宋体" w:eastAsia="宋体" w:cs="宋体"/>
                      <w:sz w:val="18"/>
                      <w:szCs w:val="18"/>
                      <w:u w:val="none"/>
                      <w:lang w:val="en-US" w:eastAsia="zh-CN"/>
                    </w:rPr>
                    <w:t>本项目</w:t>
                  </w:r>
                  <w:r>
                    <w:rPr>
                      <w:rFonts w:hint="eastAsia" w:ascii="宋体" w:hAnsi="宋体" w:eastAsia="宋体" w:cs="宋体"/>
                      <w:sz w:val="18"/>
                      <w:szCs w:val="18"/>
                      <w:u w:val="none"/>
                      <w:lang w:val="en-US" w:eastAsia="zh-CN"/>
                    </w:rPr>
                    <w:t>主要从事生产米、面制品，不涉及VOCc产生与排放。</w:t>
                  </w:r>
                </w:p>
                <w:p w14:paraId="29834326">
                  <w:pPr>
                    <w:pStyle w:val="18"/>
                    <w:spacing w:line="240" w:lineRule="auto"/>
                    <w:jc w:val="center"/>
                    <w:rPr>
                      <w:rFonts w:hint="eastAsia" w:ascii="宋体" w:hAnsi="宋体" w:eastAsia="宋体" w:cs="宋体"/>
                      <w:sz w:val="18"/>
                      <w:szCs w:val="18"/>
                      <w:u w:val="none"/>
                    </w:rPr>
                  </w:pPr>
                </w:p>
              </w:tc>
              <w:tc>
                <w:tcPr>
                  <w:tcW w:w="586" w:type="dxa"/>
                  <w:tcBorders>
                    <w:tl2br w:val="nil"/>
                    <w:tr2bl w:val="nil"/>
                  </w:tcBorders>
                  <w:noWrap w:val="0"/>
                  <w:vAlign w:val="center"/>
                </w:tcPr>
                <w:p w14:paraId="130021D3">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79997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778" w:type="dxa"/>
                  <w:tcBorders>
                    <w:tl2br w:val="nil"/>
                    <w:tr2bl w:val="nil"/>
                  </w:tcBorders>
                  <w:noWrap w:val="0"/>
                  <w:vAlign w:val="center"/>
                </w:tcPr>
                <w:p w14:paraId="40DAFE3B">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严格环境准入。严格执行“三线一单”为核心的生态环境分区管控体系，制（修）订纺织印染（数码喷印）等行业绿色准入指导意见。严格执行建设项目新增VOCs排放量区域削减替代规定，削减措施原则上应优先来源于纳入排污许可管理的排污单位采取的治理措施，并与建设项目位于同一设区市。上一年度环境空气质量达标的区域，对石化等行业的建设项目VOCs排放量实行等量削减；上一年度环境空气质量不达标的区域，对石化等行业的建设项目VOCs排放量实行2倍量削减，直至达标后的下一年再恢复等量削减。</w:t>
                  </w:r>
                </w:p>
              </w:tc>
              <w:tc>
                <w:tcPr>
                  <w:tcW w:w="2475" w:type="dxa"/>
                  <w:tcBorders>
                    <w:tl2br w:val="nil"/>
                    <w:tr2bl w:val="nil"/>
                  </w:tcBorders>
                  <w:noWrap w:val="0"/>
                  <w:vAlign w:val="center"/>
                </w:tcPr>
                <w:p w14:paraId="6937D02E">
                  <w:pPr>
                    <w:pStyle w:val="18"/>
                    <w:spacing w:line="240" w:lineRule="auto"/>
                    <w:jc w:val="center"/>
                    <w:rPr>
                      <w:rFonts w:hint="default" w:ascii="宋体" w:hAnsi="宋体" w:eastAsia="宋体" w:cs="宋体"/>
                      <w:sz w:val="18"/>
                      <w:szCs w:val="18"/>
                      <w:u w:val="none"/>
                      <w:lang w:val="en-US" w:eastAsia="zh-CN"/>
                    </w:rPr>
                  </w:pPr>
                  <w:r>
                    <w:rPr>
                      <w:rFonts w:hint="default" w:ascii="宋体" w:hAnsi="宋体" w:eastAsia="宋体" w:cs="宋体"/>
                      <w:sz w:val="18"/>
                      <w:szCs w:val="18"/>
                      <w:u w:val="none"/>
                      <w:lang w:val="en-US" w:eastAsia="zh-CN"/>
                    </w:rPr>
                    <w:t>本项目</w:t>
                  </w:r>
                  <w:r>
                    <w:rPr>
                      <w:rFonts w:hint="eastAsia" w:ascii="宋体" w:hAnsi="宋体" w:eastAsia="宋体" w:cs="宋体"/>
                      <w:sz w:val="18"/>
                      <w:szCs w:val="18"/>
                      <w:u w:val="none"/>
                      <w:lang w:val="en-US" w:eastAsia="zh-CN"/>
                    </w:rPr>
                    <w:t>主要从事生产米、面制品，不涉及VOCc产生与排放。</w:t>
                  </w:r>
                </w:p>
                <w:p w14:paraId="7DF5CB50">
                  <w:pPr>
                    <w:pStyle w:val="18"/>
                    <w:spacing w:line="240" w:lineRule="auto"/>
                    <w:jc w:val="center"/>
                    <w:rPr>
                      <w:rFonts w:hint="default" w:ascii="宋体" w:hAnsi="宋体" w:eastAsia="宋体" w:cs="宋体"/>
                      <w:sz w:val="18"/>
                      <w:szCs w:val="18"/>
                      <w:u w:val="none"/>
                      <w:lang w:val="en-US" w:eastAsia="zh-CN"/>
                    </w:rPr>
                  </w:pPr>
                </w:p>
              </w:tc>
              <w:tc>
                <w:tcPr>
                  <w:tcW w:w="586" w:type="dxa"/>
                  <w:tcBorders>
                    <w:tl2br w:val="nil"/>
                    <w:tr2bl w:val="nil"/>
                  </w:tcBorders>
                  <w:noWrap w:val="0"/>
                  <w:vAlign w:val="center"/>
                </w:tcPr>
                <w:p w14:paraId="68A487CB">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792A2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778" w:type="dxa"/>
                  <w:tcBorders>
                    <w:tl2br w:val="nil"/>
                    <w:tr2bl w:val="nil"/>
                  </w:tcBorders>
                  <w:noWrap w:val="0"/>
                  <w:vAlign w:val="center"/>
                </w:tcPr>
                <w:p w14:paraId="650B46AB">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3.全面提升生产工艺绿色化水平。石化、化工等行业应采用原辅材料利用率高、废弃物产生量少的生产工艺，提升生产装备水平，采用密闭化、连续化、自动化、管道化等生产技术，鼓励工艺装置采取重力流布置，推广采用油品在线调和技术、密闭式循环水冷却系统等。工业涂装行业重点推进使用紧凑式涂装工艺，推广采用辊涂、静电喷涂、高压无气喷涂、空气辅助无气喷涂、热喷涂、超临界二氧化碳喷涂等技术，鼓励企业采用自动化、智能化喷涂设备替代人工喷涂，减少使用空气喷涂技术。包装印刷行业推广使用无溶剂复合、共挤出复合技术，鼓励采用水性凹印、醇水凹印、辐射固化凹印、柔版印刷、无水胶印等印刷工艺。鼓励生产工艺装备落后、在既有基础上整改困难的企业推倒重建，从车间布局、工艺装备等方面全面提升治理水平。</w:t>
                  </w:r>
                </w:p>
              </w:tc>
              <w:tc>
                <w:tcPr>
                  <w:tcW w:w="2475" w:type="dxa"/>
                  <w:tcBorders>
                    <w:tl2br w:val="nil"/>
                    <w:tr2bl w:val="nil"/>
                  </w:tcBorders>
                  <w:noWrap w:val="0"/>
                  <w:vAlign w:val="center"/>
                </w:tcPr>
                <w:p w14:paraId="3BF35D7E">
                  <w:pPr>
                    <w:pStyle w:val="18"/>
                    <w:spacing w:line="240" w:lineRule="auto"/>
                    <w:jc w:val="center"/>
                    <w:rPr>
                      <w:rFonts w:hint="eastAsia" w:ascii="宋体" w:hAnsi="宋体" w:eastAsia="宋体" w:cs="宋体"/>
                      <w:sz w:val="18"/>
                      <w:szCs w:val="18"/>
                      <w:u w:val="none"/>
                      <w:lang w:eastAsia="zh-CN"/>
                    </w:rPr>
                  </w:pPr>
                  <w:r>
                    <w:rPr>
                      <w:rFonts w:hint="eastAsia" w:ascii="宋体" w:hAnsi="宋体" w:eastAsia="宋体" w:cs="宋体"/>
                      <w:sz w:val="18"/>
                      <w:szCs w:val="18"/>
                      <w:u w:val="none"/>
                      <w:lang w:val="en-US" w:eastAsia="zh-CN"/>
                    </w:rPr>
                    <w:t>本项目非石化、化工行业，所使用的设备自动化程度较高。</w:t>
                  </w:r>
                </w:p>
              </w:tc>
              <w:tc>
                <w:tcPr>
                  <w:tcW w:w="586" w:type="dxa"/>
                  <w:tcBorders>
                    <w:tl2br w:val="nil"/>
                    <w:tr2bl w:val="nil"/>
                  </w:tcBorders>
                  <w:noWrap w:val="0"/>
                  <w:vAlign w:val="center"/>
                </w:tcPr>
                <w:p w14:paraId="36BC021C">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243C1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jc w:val="center"/>
              </w:trPr>
              <w:tc>
                <w:tcPr>
                  <w:tcW w:w="4778" w:type="dxa"/>
                  <w:tcBorders>
                    <w:tl2br w:val="nil"/>
                    <w:tr2bl w:val="nil"/>
                  </w:tcBorders>
                  <w:noWrap w:val="0"/>
                  <w:vAlign w:val="center"/>
                </w:tcPr>
                <w:p w14:paraId="349C32E8">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4.全面推行工业涂装企业使用低VOCs含量原辅材料。严格执行《大气污染防治法》第四十六条规定，选用粉末涂料、水性涂料、无溶剂涂料、辐射固化涂料等环境友好型涂料和符合要求的（高固体分）溶剂型涂料。工业涂装企业所使用的水性涂料、溶剂型涂料、无溶剂涂料、辐射固化涂料应符合《低挥发性有机化合物含量涂料产品技术要求》规定的VOCs含量限值要求，并建立台账，记录原辅材料的使用量、废弃量、去向以及VOCs含量。</w:t>
                  </w:r>
                </w:p>
              </w:tc>
              <w:tc>
                <w:tcPr>
                  <w:tcW w:w="2475" w:type="dxa"/>
                  <w:tcBorders>
                    <w:tl2br w:val="nil"/>
                    <w:tr2bl w:val="nil"/>
                  </w:tcBorders>
                  <w:noWrap w:val="0"/>
                  <w:vAlign w:val="center"/>
                </w:tcPr>
                <w:p w14:paraId="6D907764">
                  <w:pPr>
                    <w:pStyle w:val="18"/>
                    <w:spacing w:line="240" w:lineRule="auto"/>
                    <w:jc w:val="center"/>
                    <w:rPr>
                      <w:rFonts w:hint="default" w:ascii="宋体" w:hAnsi="宋体" w:eastAsia="宋体" w:cs="宋体"/>
                      <w:sz w:val="18"/>
                      <w:szCs w:val="18"/>
                      <w:u w:val="none"/>
                      <w:lang w:val="en-US"/>
                    </w:rPr>
                  </w:pPr>
                  <w:r>
                    <w:rPr>
                      <w:rFonts w:hint="eastAsia" w:ascii="宋体" w:hAnsi="宋体" w:eastAsia="宋体" w:cs="宋体"/>
                      <w:sz w:val="18"/>
                      <w:szCs w:val="18"/>
                      <w:u w:val="none"/>
                      <w:lang w:val="en-US" w:eastAsia="zh-CN"/>
                    </w:rPr>
                    <w:t>不涉及</w:t>
                  </w:r>
                </w:p>
              </w:tc>
              <w:tc>
                <w:tcPr>
                  <w:tcW w:w="586" w:type="dxa"/>
                  <w:tcBorders>
                    <w:tl2br w:val="nil"/>
                    <w:tr2bl w:val="nil"/>
                  </w:tcBorders>
                  <w:noWrap w:val="0"/>
                  <w:vAlign w:val="center"/>
                </w:tcPr>
                <w:p w14:paraId="2050C9CC">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74FAC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4778" w:type="dxa"/>
                  <w:tcBorders>
                    <w:tl2br w:val="nil"/>
                    <w:tr2bl w:val="nil"/>
                  </w:tcBorders>
                  <w:noWrap w:val="0"/>
                  <w:vAlign w:val="center"/>
                </w:tcPr>
                <w:p w14:paraId="0A1EFDC2">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5.大力推进低VOCs含量原辅材料的源头替代。全面排查使用溶剂型工业涂料、油墨、胶粘剂、清洗剂等原辅材料的企业，各地应结合本地产业特点和本方案指导目录，制定低VOCs含量原辅材料源头替代实施计划，明确分行业源头替代时间表，按照“可替尽替、应代尽代”的原则，实施一批替代溶剂型原辅材料的项目。加快低VOCs含量原辅材料研发、生产和应用，在更多技术成熟领域逐渐推广使用低VOCs含量原辅材料，到2025年，溶剂型工业涂料、油墨、胶粘剂等使用量下降比例达到国家要求。</w:t>
                  </w:r>
                </w:p>
              </w:tc>
              <w:tc>
                <w:tcPr>
                  <w:tcW w:w="2475" w:type="dxa"/>
                  <w:tcBorders>
                    <w:tl2br w:val="nil"/>
                    <w:tr2bl w:val="nil"/>
                  </w:tcBorders>
                  <w:noWrap w:val="0"/>
                  <w:vAlign w:val="center"/>
                </w:tcPr>
                <w:p w14:paraId="6F050DE8">
                  <w:pPr>
                    <w:pStyle w:val="18"/>
                    <w:spacing w:line="240" w:lineRule="auto"/>
                    <w:jc w:val="center"/>
                    <w:rPr>
                      <w:rFonts w:hint="eastAsia" w:ascii="宋体" w:hAnsi="宋体" w:eastAsia="宋体" w:cs="宋体"/>
                      <w:sz w:val="18"/>
                      <w:szCs w:val="18"/>
                      <w:u w:val="none"/>
                      <w:lang w:eastAsia="zh-CN"/>
                    </w:rPr>
                  </w:pPr>
                  <w:r>
                    <w:rPr>
                      <w:rFonts w:hint="eastAsia" w:ascii="宋体" w:hAnsi="宋体" w:eastAsia="宋体" w:cs="宋体"/>
                      <w:sz w:val="18"/>
                      <w:szCs w:val="18"/>
                      <w:u w:val="none"/>
                      <w:lang w:val="en-US" w:eastAsia="zh-CN"/>
                    </w:rPr>
                    <w:t>不涉及</w:t>
                  </w:r>
                </w:p>
              </w:tc>
              <w:tc>
                <w:tcPr>
                  <w:tcW w:w="586" w:type="dxa"/>
                  <w:tcBorders>
                    <w:tl2br w:val="nil"/>
                    <w:tr2bl w:val="nil"/>
                  </w:tcBorders>
                  <w:noWrap w:val="0"/>
                  <w:vAlign w:val="center"/>
                </w:tcPr>
                <w:p w14:paraId="36E6E303">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7CC30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2" w:hRule="atLeast"/>
                <w:jc w:val="center"/>
              </w:trPr>
              <w:tc>
                <w:tcPr>
                  <w:tcW w:w="4778" w:type="dxa"/>
                  <w:tcBorders>
                    <w:tl2br w:val="nil"/>
                    <w:tr2bl w:val="nil"/>
                  </w:tcBorders>
                  <w:noWrap w:val="0"/>
                  <w:vAlign w:val="center"/>
                </w:tcPr>
                <w:p w14:paraId="1F301CE7">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严格控制无组织排放。在保证安全前提下，加强含VOCs物料全方位、全链条、全环节密闭管理，做好VOCs物料储存、转移和输送、设备与管线组件泄漏、敞开液面逸散以及工艺过程等无组织排放环节的管理。生产应优先采用密闭设备、在密闭空间中操作或采用全密闭集气罩收集方式，原则上应保持微负压状态，并根据相关规范合理设置通风量；采用局部集气罩的，距集气罩开口面最远处的VOCs无组织排放位置控制风速应不低于0.3米/秒。对VOCs物料储罐和污水集输、储存、处理设施开展排查，督促企业按要求开展专项治理。</w:t>
                  </w:r>
                </w:p>
              </w:tc>
              <w:tc>
                <w:tcPr>
                  <w:tcW w:w="2475" w:type="dxa"/>
                  <w:tcBorders>
                    <w:tl2br w:val="nil"/>
                    <w:tr2bl w:val="nil"/>
                  </w:tcBorders>
                  <w:noWrap w:val="0"/>
                  <w:vAlign w:val="center"/>
                </w:tcPr>
                <w:p w14:paraId="0FD3462A">
                  <w:pPr>
                    <w:pStyle w:val="18"/>
                    <w:spacing w:line="240" w:lineRule="auto"/>
                    <w:jc w:val="center"/>
                    <w:rPr>
                      <w:rFonts w:hint="default" w:ascii="宋体" w:hAnsi="宋体" w:eastAsia="宋体" w:cs="宋体"/>
                      <w:sz w:val="18"/>
                      <w:szCs w:val="18"/>
                      <w:u w:val="none"/>
                      <w:lang w:val="en-US" w:eastAsia="zh-CN"/>
                    </w:rPr>
                  </w:pPr>
                  <w:r>
                    <w:rPr>
                      <w:rFonts w:hint="default" w:ascii="宋体" w:hAnsi="宋体" w:eastAsia="宋体" w:cs="宋体"/>
                      <w:sz w:val="18"/>
                      <w:szCs w:val="18"/>
                      <w:u w:val="none"/>
                      <w:lang w:val="en-US" w:eastAsia="zh-CN"/>
                    </w:rPr>
                    <w:t>本项目</w:t>
                  </w:r>
                  <w:r>
                    <w:rPr>
                      <w:rFonts w:hint="eastAsia" w:ascii="宋体" w:hAnsi="宋体" w:eastAsia="宋体" w:cs="宋体"/>
                      <w:sz w:val="18"/>
                      <w:szCs w:val="18"/>
                      <w:u w:val="none"/>
                      <w:lang w:val="en-US" w:eastAsia="zh-CN"/>
                    </w:rPr>
                    <w:t>主要从事生产米、面制品，不涉及VOCc产生与排放。</w:t>
                  </w:r>
                </w:p>
                <w:p w14:paraId="271F452B">
                  <w:pPr>
                    <w:pStyle w:val="18"/>
                    <w:spacing w:line="240" w:lineRule="auto"/>
                    <w:jc w:val="center"/>
                    <w:rPr>
                      <w:rFonts w:hint="eastAsia" w:ascii="宋体" w:hAnsi="宋体" w:eastAsia="宋体" w:cs="宋体"/>
                      <w:sz w:val="18"/>
                      <w:szCs w:val="18"/>
                      <w:u w:val="none"/>
                      <w:lang w:val="en-US" w:eastAsia="zh-CN"/>
                    </w:rPr>
                  </w:pPr>
                </w:p>
              </w:tc>
              <w:tc>
                <w:tcPr>
                  <w:tcW w:w="586" w:type="dxa"/>
                  <w:tcBorders>
                    <w:tl2br w:val="nil"/>
                    <w:tr2bl w:val="nil"/>
                  </w:tcBorders>
                  <w:noWrap w:val="0"/>
                  <w:vAlign w:val="center"/>
                </w:tcPr>
                <w:p w14:paraId="332A6015">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26960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jc w:val="center"/>
              </w:trPr>
              <w:tc>
                <w:tcPr>
                  <w:tcW w:w="4778" w:type="dxa"/>
                  <w:tcBorders>
                    <w:tl2br w:val="nil"/>
                    <w:tr2bl w:val="nil"/>
                  </w:tcBorders>
                  <w:noWrap w:val="0"/>
                  <w:vAlign w:val="center"/>
                </w:tcPr>
                <w:p w14:paraId="3442725B">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7.全面开展泄漏检测与修复（LDAR）。</w:t>
                  </w:r>
                </w:p>
              </w:tc>
              <w:tc>
                <w:tcPr>
                  <w:tcW w:w="2475" w:type="dxa"/>
                  <w:tcBorders>
                    <w:tl2br w:val="nil"/>
                    <w:tr2bl w:val="nil"/>
                  </w:tcBorders>
                  <w:noWrap w:val="0"/>
                  <w:vAlign w:val="center"/>
                </w:tcPr>
                <w:p w14:paraId="4672FE98">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不涉及</w:t>
                  </w:r>
                </w:p>
              </w:tc>
              <w:tc>
                <w:tcPr>
                  <w:tcW w:w="586" w:type="dxa"/>
                  <w:tcBorders>
                    <w:tl2br w:val="nil"/>
                    <w:tr2bl w:val="nil"/>
                  </w:tcBorders>
                  <w:noWrap w:val="0"/>
                  <w:vAlign w:val="center"/>
                </w:tcPr>
                <w:p w14:paraId="456D5197">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w:t>
                  </w:r>
                </w:p>
              </w:tc>
            </w:tr>
            <w:tr w14:paraId="2FEFD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0" w:hRule="atLeast"/>
                <w:jc w:val="center"/>
              </w:trPr>
              <w:tc>
                <w:tcPr>
                  <w:tcW w:w="4778" w:type="dxa"/>
                  <w:tcBorders>
                    <w:tl2br w:val="nil"/>
                    <w:tr2bl w:val="nil"/>
                  </w:tcBorders>
                  <w:noWrap w:val="0"/>
                  <w:vAlign w:val="center"/>
                </w:tcPr>
                <w:p w14:paraId="414DA374">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8.规范企业非正常工况排放管理。引导石化、化工等企业合理安排停检修计划，制定开停工（车）、检修、设备清洗等非正常工况的环境管理制度。在确保安全的前提下，尽可能不在污染高发时段（4月下旬—6月上旬和8月下旬—9月，下同）安排全厂开停车、装置整体停工检修和储罐清洗作业等，减少非正常工况VOCs排放；确实不能调整的，应加强清洗、退料、吹扫、放空、晾干等环节的VOCs无组织排放控制，产生的VOCs应收集处理，确保满足安全生产和污染排放控制要求。</w:t>
                  </w:r>
                </w:p>
              </w:tc>
              <w:tc>
                <w:tcPr>
                  <w:tcW w:w="2475" w:type="dxa"/>
                  <w:tcBorders>
                    <w:tl2br w:val="nil"/>
                    <w:tr2bl w:val="nil"/>
                  </w:tcBorders>
                  <w:noWrap w:val="0"/>
                  <w:vAlign w:val="center"/>
                </w:tcPr>
                <w:p w14:paraId="27B43027">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企业非石化、化工行业，项目开停车等不涉及VOCs非正常排放。</w:t>
                  </w:r>
                </w:p>
              </w:tc>
              <w:tc>
                <w:tcPr>
                  <w:tcW w:w="586" w:type="dxa"/>
                  <w:tcBorders>
                    <w:tl2br w:val="nil"/>
                    <w:tr2bl w:val="nil"/>
                  </w:tcBorders>
                  <w:noWrap w:val="0"/>
                  <w:vAlign w:val="center"/>
                </w:tcPr>
                <w:p w14:paraId="42A67E82">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76395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jc w:val="center"/>
              </w:trPr>
              <w:tc>
                <w:tcPr>
                  <w:tcW w:w="4778" w:type="dxa"/>
                  <w:tcBorders>
                    <w:tl2br w:val="nil"/>
                    <w:tr2bl w:val="nil"/>
                  </w:tcBorders>
                  <w:noWrap w:val="0"/>
                  <w:vAlign w:val="center"/>
                </w:tcPr>
                <w:p w14:paraId="04279862">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9.建设适宜高效的治理设施。企业新建治理设施或对现有治理设施实施改造，应结合排放VOCs产生特征、生产工况等合理选择治理技术，对治理难度大、单一治理工艺难以稳定达标的，要采用多种技术的组合工艺。采用活性炭吸附技术的，吸附装置和活性炭应符合相关技术要求，并按要求足量添加、定期更换活性炭。组织开展使用光催化、光氧化、低温等离子、一次性活性炭或上述组合技术等VOCs治理设施排查，对达不到要求的，应当更换或升级改造，实现稳定达标排放。到2025年，完成5000家低效VOCs治理设施改造升级，石化行业的VOCs综合去除效率达到70%以上，化工、工业涂装、包装印刷、合成革等行业的VOCs综合去除效率达到60%以上。</w:t>
                  </w:r>
                </w:p>
              </w:tc>
              <w:tc>
                <w:tcPr>
                  <w:tcW w:w="2475" w:type="dxa"/>
                  <w:tcBorders>
                    <w:tl2br w:val="nil"/>
                    <w:tr2bl w:val="nil"/>
                  </w:tcBorders>
                  <w:noWrap w:val="0"/>
                  <w:vAlign w:val="center"/>
                </w:tcPr>
                <w:p w14:paraId="2C5B0B2F">
                  <w:pPr>
                    <w:pStyle w:val="18"/>
                    <w:spacing w:line="240" w:lineRule="auto"/>
                    <w:jc w:val="center"/>
                    <w:rPr>
                      <w:rFonts w:hint="default" w:ascii="宋体" w:hAnsi="宋体" w:eastAsia="宋体" w:cs="宋体"/>
                      <w:sz w:val="18"/>
                      <w:szCs w:val="18"/>
                      <w:u w:val="none"/>
                      <w:lang w:val="en-US" w:eastAsia="zh-CN"/>
                    </w:rPr>
                  </w:pPr>
                  <w:r>
                    <w:rPr>
                      <w:rFonts w:hint="default" w:ascii="宋体" w:hAnsi="宋体" w:eastAsia="宋体" w:cs="宋体"/>
                      <w:sz w:val="18"/>
                      <w:szCs w:val="18"/>
                      <w:u w:val="none"/>
                      <w:lang w:val="en-US" w:eastAsia="zh-CN"/>
                    </w:rPr>
                    <w:t>本项目</w:t>
                  </w:r>
                  <w:r>
                    <w:rPr>
                      <w:rFonts w:hint="eastAsia" w:ascii="宋体" w:hAnsi="宋体" w:eastAsia="宋体" w:cs="宋体"/>
                      <w:sz w:val="18"/>
                      <w:szCs w:val="18"/>
                      <w:u w:val="none"/>
                      <w:lang w:val="en-US" w:eastAsia="zh-CN"/>
                    </w:rPr>
                    <w:t>主要从事生产米、面制品，不涉及VOCc产生与排放。</w:t>
                  </w:r>
                </w:p>
                <w:p w14:paraId="7E53E5F4">
                  <w:pPr>
                    <w:pStyle w:val="18"/>
                    <w:spacing w:line="240" w:lineRule="auto"/>
                    <w:jc w:val="center"/>
                    <w:rPr>
                      <w:rFonts w:hint="eastAsia" w:ascii="宋体" w:hAnsi="宋体" w:eastAsia="宋体" w:cs="宋体"/>
                      <w:sz w:val="18"/>
                      <w:szCs w:val="18"/>
                      <w:u w:val="none"/>
                    </w:rPr>
                  </w:pPr>
                </w:p>
              </w:tc>
              <w:tc>
                <w:tcPr>
                  <w:tcW w:w="586" w:type="dxa"/>
                  <w:tcBorders>
                    <w:tl2br w:val="nil"/>
                    <w:tr2bl w:val="nil"/>
                  </w:tcBorders>
                  <w:noWrap w:val="0"/>
                  <w:vAlign w:val="center"/>
                </w:tcPr>
                <w:p w14:paraId="23727C0D">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6710C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0" w:hRule="atLeast"/>
                <w:jc w:val="center"/>
              </w:trPr>
              <w:tc>
                <w:tcPr>
                  <w:tcW w:w="4778" w:type="dxa"/>
                  <w:tcBorders>
                    <w:tl2br w:val="nil"/>
                    <w:tr2bl w:val="nil"/>
                  </w:tcBorders>
                  <w:noWrap w:val="0"/>
                  <w:vAlign w:val="center"/>
                </w:tcPr>
                <w:p w14:paraId="6F0E462B">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10.加强治理设施运行管理。按照治理设施较生产设备“先启后停”的原则提升治理设施投运率。根据处理工艺要求，在治理设施达到正常运行条件后方可启动生产设备，在生产设备停止、残留VOCs收集处理完毕后，方可停运治理设施。VOCs治理设施发生故障或检修时，对应生产设备应停止运行，待检修完毕后投入使用；因安全等因素生产设备不能停止或不能及时停止运行的，应设置废气应急处理设施或采取其他替代措施。</w:t>
                  </w:r>
                </w:p>
              </w:tc>
              <w:tc>
                <w:tcPr>
                  <w:tcW w:w="2475" w:type="dxa"/>
                  <w:tcBorders>
                    <w:tl2br w:val="nil"/>
                    <w:tr2bl w:val="nil"/>
                  </w:tcBorders>
                  <w:noWrap w:val="0"/>
                  <w:vAlign w:val="center"/>
                </w:tcPr>
                <w:p w14:paraId="271E4182">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企业将按要求开启或停运治理设施运行，做好设施的运行、维护和管理台账记录。</w:t>
                  </w:r>
                </w:p>
              </w:tc>
              <w:tc>
                <w:tcPr>
                  <w:tcW w:w="586" w:type="dxa"/>
                  <w:tcBorders>
                    <w:tl2br w:val="nil"/>
                    <w:tr2bl w:val="nil"/>
                  </w:tcBorders>
                  <w:noWrap w:val="0"/>
                  <w:vAlign w:val="center"/>
                </w:tcPr>
                <w:p w14:paraId="15E26834">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符合</w:t>
                  </w:r>
                </w:p>
              </w:tc>
            </w:tr>
            <w:tr w14:paraId="3F7C4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4778" w:type="dxa"/>
                  <w:tcBorders>
                    <w:tl2br w:val="nil"/>
                    <w:tr2bl w:val="nil"/>
                  </w:tcBorders>
                  <w:noWrap w:val="0"/>
                  <w:vAlign w:val="center"/>
                </w:tcPr>
                <w:p w14:paraId="086FA8B5">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11.规范应急旁路排放管理。</w:t>
                  </w:r>
                </w:p>
              </w:tc>
              <w:tc>
                <w:tcPr>
                  <w:tcW w:w="2475" w:type="dxa"/>
                  <w:tcBorders>
                    <w:tl2br w:val="nil"/>
                    <w:tr2bl w:val="nil"/>
                  </w:tcBorders>
                  <w:noWrap w:val="0"/>
                  <w:vAlign w:val="center"/>
                </w:tcPr>
                <w:p w14:paraId="00F96EE8">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不涉及应急旁路。</w:t>
                  </w:r>
                </w:p>
              </w:tc>
              <w:tc>
                <w:tcPr>
                  <w:tcW w:w="586" w:type="dxa"/>
                  <w:tcBorders>
                    <w:tl2br w:val="nil"/>
                    <w:tr2bl w:val="nil"/>
                  </w:tcBorders>
                  <w:noWrap w:val="0"/>
                  <w:vAlign w:val="center"/>
                </w:tcPr>
                <w:p w14:paraId="53C0F50A">
                  <w:pPr>
                    <w:pStyle w:val="18"/>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w:t>
                  </w:r>
                </w:p>
              </w:tc>
            </w:tr>
          </w:tbl>
          <w:p w14:paraId="149E7C89">
            <w:pPr>
              <w:pStyle w:val="19"/>
              <w:spacing w:line="360" w:lineRule="auto"/>
              <w:ind w:left="604" w:leftChars="200" w:hanging="44" w:hangingChars="19"/>
              <w:rPr>
                <w:rFonts w:hint="eastAsia" w:ascii="宋体" w:hAnsi="宋体" w:cs="宋体"/>
                <w:b/>
                <w:color w:val="000000"/>
                <w:spacing w:val="-4"/>
                <w:kern w:val="2"/>
                <w:szCs w:val="24"/>
                <w:u w:val="none"/>
              </w:rPr>
            </w:pPr>
            <w:r>
              <w:rPr>
                <w:rFonts w:hint="eastAsia" w:ascii="宋体" w:hAnsi="宋体" w:cs="宋体"/>
                <w:b/>
                <w:color w:val="000000"/>
                <w:spacing w:val="-4"/>
                <w:kern w:val="2"/>
                <w:szCs w:val="24"/>
                <w:u w:val="none"/>
                <w:lang w:val="en-US" w:eastAsia="zh-CN"/>
              </w:rPr>
              <w:t>6、</w:t>
            </w:r>
            <w:r>
              <w:rPr>
                <w:rFonts w:hint="eastAsia" w:ascii="宋体" w:hAnsi="宋体" w:cs="宋体"/>
                <w:b/>
                <w:color w:val="000000"/>
                <w:spacing w:val="-4"/>
                <w:kern w:val="2"/>
                <w:szCs w:val="24"/>
                <w:u w:val="none"/>
              </w:rPr>
              <w:t>城市总体规划符合性分析</w:t>
            </w:r>
          </w:p>
          <w:p w14:paraId="232FDABC">
            <w:pPr>
              <w:spacing w:line="360" w:lineRule="auto"/>
              <w:ind w:firstLine="480" w:firstLineChars="200"/>
              <w:rPr>
                <w:rFonts w:hint="eastAsia" w:ascii="宋体" w:hAnsi="宋体"/>
                <w:sz w:val="24"/>
                <w:u w:val="none"/>
              </w:rPr>
            </w:pPr>
            <w:r>
              <w:rPr>
                <w:rFonts w:hint="eastAsia" w:ascii="宋体" w:hAnsi="宋体"/>
                <w:sz w:val="24"/>
                <w:u w:val="none"/>
              </w:rPr>
              <w:t>本项目</w:t>
            </w:r>
            <w:r>
              <w:rPr>
                <w:rFonts w:hint="eastAsia" w:ascii="宋体" w:hAnsi="宋体"/>
                <w:sz w:val="24"/>
                <w:u w:val="none"/>
                <w:lang w:val="en-US" w:eastAsia="zh-CN"/>
              </w:rPr>
              <w:t>位</w:t>
            </w:r>
            <w:r>
              <w:rPr>
                <w:rFonts w:hint="eastAsia" w:ascii="宋体" w:hAnsi="宋体"/>
                <w:sz w:val="24"/>
                <w:u w:val="none"/>
              </w:rPr>
              <w:t>于萧山区</w:t>
            </w:r>
            <w:r>
              <w:rPr>
                <w:rFonts w:hint="eastAsia" w:ascii="宋体" w:hAnsi="宋体" w:cs="宋体"/>
                <w:sz w:val="24"/>
                <w:u w:val="none"/>
                <w:lang w:eastAsia="zh-CN"/>
              </w:rPr>
              <w:t>萧山经济技术开发区红垦农场垦辉八路6号</w:t>
            </w:r>
            <w:r>
              <w:rPr>
                <w:rFonts w:hint="eastAsia" w:ascii="宋体" w:hAnsi="宋体"/>
                <w:sz w:val="24"/>
                <w:u w:val="none"/>
              </w:rPr>
              <w:t>，根据</w:t>
            </w:r>
            <w:r>
              <w:rPr>
                <w:rFonts w:hint="eastAsia" w:ascii="宋体" w:hAnsi="宋体"/>
                <w:sz w:val="24"/>
                <w:u w:val="none"/>
                <w:lang w:eastAsia="zh-CN"/>
              </w:rPr>
              <w:t>出租方提供</w:t>
            </w:r>
            <w:r>
              <w:rPr>
                <w:rFonts w:hint="eastAsia" w:ascii="宋体" w:hAnsi="宋体"/>
                <w:sz w:val="24"/>
                <w:u w:val="none"/>
              </w:rPr>
              <w:t>的</w:t>
            </w:r>
            <w:r>
              <w:rPr>
                <w:rFonts w:hint="eastAsia" w:ascii="宋体" w:hAnsi="宋体"/>
                <w:sz w:val="24"/>
                <w:u w:val="none"/>
                <w:lang w:val="en-US" w:eastAsia="zh-CN"/>
              </w:rPr>
              <w:t>房产证：杭房权证萧字第00209352号</w:t>
            </w:r>
            <w:r>
              <w:rPr>
                <w:rFonts w:hint="eastAsia" w:ascii="宋体" w:hAnsi="宋体"/>
                <w:sz w:val="24"/>
                <w:u w:val="none"/>
              </w:rPr>
              <w:t>，明确项目用</w:t>
            </w:r>
            <w:r>
              <w:rPr>
                <w:rFonts w:hint="eastAsia" w:ascii="宋体" w:hAnsi="宋体"/>
                <w:sz w:val="24"/>
                <w:u w:val="none"/>
                <w:lang w:val="en-US" w:eastAsia="zh-CN"/>
              </w:rPr>
              <w:t>房</w:t>
            </w:r>
            <w:r>
              <w:rPr>
                <w:rFonts w:hint="eastAsia" w:ascii="宋体" w:hAnsi="宋体"/>
                <w:sz w:val="24"/>
                <w:u w:val="none"/>
              </w:rPr>
              <w:t>为</w:t>
            </w:r>
            <w:r>
              <w:rPr>
                <w:rFonts w:hint="eastAsia" w:ascii="宋体" w:hAnsi="宋体"/>
                <w:sz w:val="24"/>
                <w:u w:val="none"/>
                <w:lang w:eastAsia="zh-CN"/>
              </w:rPr>
              <w:t>工业厂房</w:t>
            </w:r>
            <w:r>
              <w:rPr>
                <w:rFonts w:hint="eastAsia" w:ascii="宋体" w:hAnsi="宋体"/>
                <w:sz w:val="24"/>
                <w:u w:val="none"/>
              </w:rPr>
              <w:t>，故本项目符合当地土地利用规划要求。</w:t>
            </w:r>
          </w:p>
          <w:p w14:paraId="1BFB9538">
            <w:pPr>
              <w:snapToGrid w:val="0"/>
              <w:ind w:firstLine="466" w:firstLineChars="200"/>
              <w:rPr>
                <w:rFonts w:hint="eastAsia" w:ascii="宋体" w:hAnsi="宋体" w:cs="宋体"/>
                <w:b/>
                <w:color w:val="000000"/>
                <w:spacing w:val="-4"/>
                <w:sz w:val="24"/>
                <w:u w:val="none"/>
              </w:rPr>
            </w:pPr>
            <w:r>
              <w:rPr>
                <w:rFonts w:hint="eastAsia" w:ascii="宋体" w:hAnsi="宋体" w:cs="宋体"/>
                <w:b/>
                <w:color w:val="000000"/>
                <w:spacing w:val="-4"/>
                <w:sz w:val="24"/>
                <w:u w:val="none"/>
                <w:lang w:val="en-US" w:eastAsia="zh-CN"/>
              </w:rPr>
              <w:t>7</w:t>
            </w:r>
            <w:r>
              <w:rPr>
                <w:rFonts w:hint="eastAsia" w:ascii="宋体" w:hAnsi="宋体" w:cs="宋体"/>
                <w:b/>
                <w:color w:val="000000"/>
                <w:spacing w:val="-4"/>
                <w:sz w:val="24"/>
                <w:u w:val="none"/>
              </w:rPr>
              <w:t>、产业政策符合性分析</w:t>
            </w:r>
          </w:p>
          <w:p w14:paraId="52ADC8AF">
            <w:pPr>
              <w:snapToGrid w:val="0"/>
              <w:spacing w:line="460" w:lineRule="atLeast"/>
              <w:ind w:firstLine="464" w:firstLineChars="200"/>
              <w:rPr>
                <w:rFonts w:hint="eastAsia" w:ascii="宋体" w:hAnsi="宋体" w:cs="宋体"/>
                <w:color w:val="000000"/>
                <w:spacing w:val="-4"/>
                <w:sz w:val="24"/>
                <w:u w:val="none"/>
              </w:rPr>
            </w:pPr>
            <w:r>
              <w:rPr>
                <w:rFonts w:hint="eastAsia" w:ascii="宋体" w:hAnsi="宋体" w:cs="宋体"/>
                <w:color w:val="000000"/>
                <w:spacing w:val="-4"/>
                <w:sz w:val="24"/>
                <w:u w:val="none"/>
              </w:rPr>
              <w:t>本项目不属于《产业结构调整指导目录（20</w:t>
            </w:r>
            <w:r>
              <w:rPr>
                <w:rFonts w:hint="eastAsia" w:ascii="宋体" w:hAnsi="宋体" w:cs="宋体"/>
                <w:color w:val="000000"/>
                <w:spacing w:val="-4"/>
                <w:sz w:val="24"/>
                <w:u w:val="none"/>
                <w:lang w:val="en-US" w:eastAsia="zh-CN"/>
              </w:rPr>
              <w:t>24</w:t>
            </w:r>
            <w:r>
              <w:rPr>
                <w:rFonts w:hint="eastAsia" w:ascii="宋体" w:hAnsi="宋体" w:cs="宋体"/>
                <w:color w:val="000000"/>
                <w:spacing w:val="-4"/>
                <w:sz w:val="24"/>
                <w:u w:val="none"/>
              </w:rPr>
              <w:t>年版）》中限制、淘汰类，符合国家产业政策</w:t>
            </w:r>
            <w:r>
              <w:rPr>
                <w:rFonts w:hint="eastAsia" w:ascii="宋体" w:hAnsi="宋体" w:cs="宋体"/>
                <w:color w:val="000000"/>
                <w:spacing w:val="-4"/>
                <w:sz w:val="24"/>
                <w:u w:val="none"/>
                <w:lang w:eastAsia="zh-CN"/>
              </w:rPr>
              <w:t>，</w:t>
            </w:r>
            <w:r>
              <w:rPr>
                <w:rFonts w:hint="eastAsia" w:ascii="宋体" w:hAnsi="宋体" w:cs="宋体"/>
                <w:color w:val="000000"/>
                <w:spacing w:val="-4"/>
                <w:sz w:val="24"/>
                <w:u w:val="none"/>
              </w:rPr>
              <w:t>不属于《浙江省淘汰落后生产能力指导目录（2012年本）》中规定的淘汰、禁止发展类产品，符合浙江省产业政策</w:t>
            </w:r>
            <w:r>
              <w:rPr>
                <w:rFonts w:hint="eastAsia" w:ascii="宋体" w:hAnsi="宋体" w:cs="宋体"/>
                <w:color w:val="000000"/>
                <w:spacing w:val="-4"/>
                <w:sz w:val="24"/>
                <w:u w:val="none"/>
                <w:lang w:eastAsia="zh-CN"/>
              </w:rPr>
              <w:t>，</w:t>
            </w:r>
            <w:r>
              <w:rPr>
                <w:rFonts w:hint="eastAsia" w:ascii="宋体" w:hAnsi="宋体" w:cs="宋体"/>
                <w:color w:val="000000"/>
                <w:spacing w:val="-4"/>
                <w:sz w:val="24"/>
                <w:u w:val="none"/>
              </w:rPr>
              <w:t>不属于《杭州市产业发展导向目录与产业平台布局指引（2019年本）》中规定的淘汰、限制类产品，符合杭州市产业政策</w:t>
            </w:r>
            <w:r>
              <w:rPr>
                <w:rFonts w:hint="eastAsia" w:ascii="宋体" w:hAnsi="宋体" w:cs="宋体"/>
                <w:color w:val="000000"/>
                <w:spacing w:val="-4"/>
                <w:sz w:val="24"/>
                <w:u w:val="none"/>
                <w:lang w:eastAsia="zh-CN"/>
              </w:rPr>
              <w:t>，</w:t>
            </w:r>
            <w:r>
              <w:rPr>
                <w:rFonts w:hint="eastAsia" w:ascii="宋体" w:hAnsi="宋体" w:cs="宋体"/>
                <w:color w:val="000000"/>
                <w:spacing w:val="-4"/>
                <w:sz w:val="24"/>
                <w:u w:val="none"/>
              </w:rPr>
              <w:t>不属于《杭州市萧山区产业发展导向目录与产业平台布局指引（2021年本）》中规定的淘汰、限制类产品，符合萧山区产业政策。</w:t>
            </w:r>
          </w:p>
          <w:p w14:paraId="1BA302D4">
            <w:pPr>
              <w:snapToGrid w:val="0"/>
              <w:ind w:firstLine="466" w:firstLineChars="200"/>
              <w:rPr>
                <w:rFonts w:hint="eastAsia" w:ascii="宋体" w:hAnsi="宋体" w:eastAsia="宋体" w:cs="宋体"/>
                <w:b/>
                <w:color w:val="000000"/>
                <w:spacing w:val="-4"/>
                <w:sz w:val="24"/>
                <w:u w:val="none"/>
              </w:rPr>
            </w:pPr>
            <w:r>
              <w:rPr>
                <w:rFonts w:hint="eastAsia" w:ascii="宋体" w:hAnsi="宋体" w:eastAsia="宋体" w:cs="宋体"/>
                <w:b/>
                <w:color w:val="000000"/>
                <w:spacing w:val="-4"/>
                <w:sz w:val="24"/>
                <w:u w:val="none"/>
                <w:lang w:val="en-US" w:eastAsia="zh-CN"/>
              </w:rPr>
              <w:t>8、建设项目审批原则相符性分析</w:t>
            </w:r>
          </w:p>
          <w:p w14:paraId="66A562BF">
            <w:pPr>
              <w:snapToGrid w:val="0"/>
              <w:spacing w:line="460" w:lineRule="atLeast"/>
              <w:ind w:firstLine="464" w:firstLineChars="200"/>
              <w:rPr>
                <w:rFonts w:hint="eastAsia" w:ascii="宋体" w:hAnsi="宋体" w:eastAsia="宋体" w:cs="宋体"/>
                <w:color w:val="000000"/>
                <w:spacing w:val="-4"/>
                <w:sz w:val="24"/>
                <w:u w:val="none"/>
              </w:rPr>
            </w:pPr>
            <w:r>
              <w:rPr>
                <w:rFonts w:hint="eastAsia" w:ascii="宋体" w:hAnsi="宋体" w:eastAsia="宋体" w:cs="宋体"/>
                <w:color w:val="000000"/>
                <w:spacing w:val="-4"/>
                <w:sz w:val="24"/>
                <w:u w:val="none"/>
                <w:lang w:val="en-US" w:eastAsia="zh-CN"/>
              </w:rPr>
              <w:t>根据《浙江省建设项目环境保护管理办法》（</w:t>
            </w:r>
            <w:r>
              <w:rPr>
                <w:rFonts w:hint="default" w:ascii="宋体" w:hAnsi="宋体" w:eastAsia="宋体" w:cs="宋体"/>
                <w:color w:val="000000"/>
                <w:spacing w:val="-4"/>
                <w:sz w:val="24"/>
                <w:u w:val="none"/>
                <w:lang w:val="en-US" w:eastAsia="zh-CN"/>
              </w:rPr>
              <w:t>2021</w:t>
            </w:r>
            <w:r>
              <w:rPr>
                <w:rFonts w:hint="eastAsia" w:ascii="宋体" w:hAnsi="宋体" w:eastAsia="宋体" w:cs="宋体"/>
                <w:color w:val="000000"/>
                <w:spacing w:val="-4"/>
                <w:sz w:val="24"/>
                <w:u w:val="none"/>
                <w:lang w:val="en-US" w:eastAsia="zh-CN"/>
              </w:rPr>
              <w:t>年修正，浙江省人民政府第</w:t>
            </w:r>
            <w:r>
              <w:rPr>
                <w:rFonts w:hint="default" w:ascii="宋体" w:hAnsi="宋体" w:eastAsia="宋体" w:cs="宋体"/>
                <w:color w:val="000000"/>
                <w:spacing w:val="-4"/>
                <w:sz w:val="24"/>
                <w:u w:val="none"/>
                <w:lang w:val="en-US" w:eastAsia="zh-CN"/>
              </w:rPr>
              <w:t>388</w:t>
            </w:r>
            <w:r>
              <w:rPr>
                <w:rFonts w:hint="eastAsia" w:ascii="宋体" w:hAnsi="宋体" w:eastAsia="宋体" w:cs="宋体"/>
                <w:color w:val="000000"/>
                <w:spacing w:val="-4"/>
                <w:sz w:val="24"/>
                <w:u w:val="none"/>
                <w:lang w:val="en-US" w:eastAsia="zh-CN"/>
              </w:rPr>
              <w:t>号令，</w:t>
            </w:r>
            <w:r>
              <w:rPr>
                <w:rFonts w:hint="default" w:ascii="宋体" w:hAnsi="宋体" w:eastAsia="宋体" w:cs="宋体"/>
                <w:color w:val="000000"/>
                <w:spacing w:val="-4"/>
                <w:sz w:val="24"/>
                <w:u w:val="none"/>
                <w:lang w:val="en-US" w:eastAsia="zh-CN"/>
              </w:rPr>
              <w:t>2021.2.10</w:t>
            </w:r>
            <w:r>
              <w:rPr>
                <w:rFonts w:hint="eastAsia" w:ascii="宋体" w:hAnsi="宋体" w:eastAsia="宋体" w:cs="宋体"/>
                <w:color w:val="000000"/>
                <w:spacing w:val="-4"/>
                <w:sz w:val="24"/>
                <w:u w:val="none"/>
                <w:lang w:val="en-US" w:eastAsia="zh-CN"/>
              </w:rPr>
              <w:t>第三次修正并施行）规定，环评审批原则如下：</w:t>
            </w:r>
          </w:p>
          <w:p w14:paraId="027A57B5">
            <w:pPr>
              <w:snapToGrid w:val="0"/>
              <w:spacing w:line="460" w:lineRule="atLeast"/>
              <w:ind w:firstLine="464" w:firstLineChars="200"/>
              <w:rPr>
                <w:rFonts w:hint="eastAsia" w:ascii="宋体" w:hAnsi="宋体" w:eastAsia="宋体" w:cs="宋体"/>
                <w:color w:val="000000"/>
                <w:spacing w:val="-4"/>
                <w:sz w:val="24"/>
                <w:u w:val="none"/>
              </w:rPr>
            </w:pPr>
            <w:r>
              <w:rPr>
                <w:rFonts w:hint="default" w:ascii="宋体" w:hAnsi="宋体" w:eastAsia="宋体" w:cs="宋体"/>
                <w:color w:val="000000"/>
                <w:spacing w:val="-4"/>
                <w:sz w:val="24"/>
                <w:u w:val="none"/>
                <w:lang w:val="en-US" w:eastAsia="zh-CN"/>
              </w:rPr>
              <w:t>(1)</w:t>
            </w:r>
            <w:r>
              <w:rPr>
                <w:rFonts w:hint="eastAsia" w:ascii="宋体" w:hAnsi="宋体" w:eastAsia="宋体" w:cs="宋体"/>
                <w:color w:val="000000"/>
                <w:spacing w:val="-4"/>
                <w:sz w:val="24"/>
                <w:u w:val="none"/>
                <w:lang w:val="en-US" w:eastAsia="zh-CN"/>
              </w:rPr>
              <w:t>建设项目应当符合生态保护红线、环境质量底线、资源利用上线和生态环境准入清单管控的要求。</w:t>
            </w:r>
          </w:p>
          <w:p w14:paraId="4FC26B2E">
            <w:pPr>
              <w:snapToGrid w:val="0"/>
              <w:spacing w:line="460" w:lineRule="atLeast"/>
              <w:ind w:firstLine="464" w:firstLineChars="200"/>
              <w:rPr>
                <w:rFonts w:hint="eastAsia" w:ascii="宋体" w:hAnsi="宋体" w:eastAsia="宋体" w:cs="宋体"/>
                <w:color w:val="000000"/>
                <w:spacing w:val="-4"/>
                <w:sz w:val="24"/>
                <w:u w:val="none"/>
              </w:rPr>
            </w:pPr>
            <w:r>
              <w:rPr>
                <w:rFonts w:hint="eastAsia" w:ascii="宋体" w:hAnsi="宋体" w:eastAsia="宋体" w:cs="宋体"/>
                <w:color w:val="000000"/>
                <w:spacing w:val="-4"/>
                <w:sz w:val="24"/>
                <w:u w:val="none"/>
                <w:lang w:val="en-US" w:eastAsia="zh-CN"/>
              </w:rPr>
              <w:t>根据前文叙述，本项目符合生态保护红线、环境质量底线、资源利用上线和生态环境准入清单管控的要求。</w:t>
            </w:r>
          </w:p>
          <w:p w14:paraId="6ED9DDDF">
            <w:pPr>
              <w:snapToGrid w:val="0"/>
              <w:spacing w:line="460" w:lineRule="atLeast"/>
              <w:ind w:firstLine="464" w:firstLineChars="200"/>
              <w:rPr>
                <w:rFonts w:hint="eastAsia" w:ascii="宋体" w:hAnsi="宋体" w:eastAsia="宋体" w:cs="宋体"/>
                <w:color w:val="000000"/>
                <w:spacing w:val="-4"/>
                <w:sz w:val="24"/>
                <w:u w:val="none"/>
              </w:rPr>
            </w:pPr>
            <w:r>
              <w:rPr>
                <w:rFonts w:hint="default" w:ascii="宋体" w:hAnsi="宋体" w:eastAsia="宋体" w:cs="宋体"/>
                <w:color w:val="000000"/>
                <w:spacing w:val="-4"/>
                <w:sz w:val="24"/>
                <w:u w:val="none"/>
                <w:lang w:val="en-US" w:eastAsia="zh-CN"/>
              </w:rPr>
              <w:t>(2)</w:t>
            </w:r>
            <w:r>
              <w:rPr>
                <w:rFonts w:hint="eastAsia" w:ascii="宋体" w:hAnsi="宋体" w:eastAsia="宋体" w:cs="宋体"/>
                <w:color w:val="000000"/>
                <w:spacing w:val="-4"/>
                <w:sz w:val="24"/>
                <w:u w:val="none"/>
                <w:lang w:val="en-US" w:eastAsia="zh-CN"/>
              </w:rPr>
              <w:t>排放污染物应当符合国家、省规定的污染物排放标准和重点污染物排放总量控制要求。</w:t>
            </w:r>
          </w:p>
          <w:p w14:paraId="0982D07F">
            <w:pPr>
              <w:snapToGrid w:val="0"/>
              <w:spacing w:line="460" w:lineRule="atLeast"/>
              <w:ind w:firstLine="464" w:firstLineChars="200"/>
              <w:rPr>
                <w:rFonts w:hint="eastAsia" w:ascii="宋体" w:hAnsi="宋体" w:eastAsia="宋体" w:cs="宋体"/>
                <w:color w:val="000000"/>
                <w:spacing w:val="-4"/>
                <w:sz w:val="24"/>
                <w:u w:val="none"/>
              </w:rPr>
            </w:pPr>
            <w:r>
              <w:rPr>
                <w:rFonts w:hint="eastAsia" w:ascii="宋体" w:hAnsi="宋体" w:eastAsia="宋体" w:cs="宋体"/>
                <w:color w:val="000000"/>
                <w:spacing w:val="-4"/>
                <w:sz w:val="24"/>
                <w:u w:val="none"/>
                <w:lang w:val="en-US" w:eastAsia="zh-CN"/>
              </w:rPr>
              <w:t>由污染防治对策及达标分析可知，经落实本环评提出的各项污染防治措施，本项目各项污染物均能做到达标排放；本项目排放的总量控制因子通过区域替代削减和排污权交易，可以萧山区内平衡，符合总量控制要求。</w:t>
            </w:r>
          </w:p>
          <w:p w14:paraId="23F162BC">
            <w:pPr>
              <w:snapToGrid w:val="0"/>
              <w:spacing w:line="460" w:lineRule="atLeast"/>
              <w:ind w:firstLine="464" w:firstLineChars="200"/>
              <w:rPr>
                <w:rFonts w:hint="eastAsia" w:ascii="宋体" w:hAnsi="宋体" w:eastAsia="宋体" w:cs="宋体"/>
                <w:color w:val="000000"/>
                <w:spacing w:val="-4"/>
                <w:sz w:val="24"/>
                <w:u w:val="none"/>
                <w:lang w:val="en-US" w:eastAsia="zh-CN"/>
              </w:rPr>
            </w:pPr>
            <w:r>
              <w:rPr>
                <w:rFonts w:hint="default" w:ascii="宋体" w:hAnsi="宋体" w:eastAsia="宋体" w:cs="宋体"/>
                <w:color w:val="000000"/>
                <w:spacing w:val="-4"/>
                <w:sz w:val="24"/>
                <w:u w:val="none"/>
                <w:lang w:val="en-US" w:eastAsia="zh-CN"/>
              </w:rPr>
              <w:t>(3)</w:t>
            </w:r>
            <w:r>
              <w:rPr>
                <w:rFonts w:hint="eastAsia" w:ascii="宋体" w:hAnsi="宋体" w:eastAsia="宋体" w:cs="宋体"/>
                <w:color w:val="000000"/>
                <w:spacing w:val="-4"/>
                <w:sz w:val="24"/>
                <w:u w:val="none"/>
                <w:lang w:val="en-US" w:eastAsia="zh-CN"/>
              </w:rPr>
              <w:t>建设项目应当符合国土空间规划、国家和省产业政策等要求。</w:t>
            </w:r>
          </w:p>
          <w:p w14:paraId="4D8C98E9">
            <w:pPr>
              <w:snapToGrid w:val="0"/>
              <w:spacing w:line="460" w:lineRule="atLeast"/>
              <w:ind w:firstLine="464" w:firstLineChars="200"/>
              <w:rPr>
                <w:rFonts w:hint="eastAsia" w:ascii="宋体" w:hAnsi="宋体" w:eastAsia="宋体" w:cs="宋体"/>
                <w:color w:val="000000"/>
                <w:spacing w:val="-4"/>
                <w:sz w:val="24"/>
                <w:u w:val="none"/>
                <w:lang w:val="en-US" w:eastAsia="zh-CN"/>
              </w:rPr>
            </w:pPr>
            <w:r>
              <w:rPr>
                <w:rFonts w:hint="eastAsia" w:ascii="宋体" w:hAnsi="宋体" w:eastAsia="宋体" w:cs="宋体"/>
                <w:color w:val="000000"/>
                <w:spacing w:val="-4"/>
                <w:sz w:val="24"/>
                <w:u w:val="none"/>
                <w:lang w:val="en-US" w:eastAsia="zh-CN"/>
              </w:rPr>
              <w:t>根据前文叙述，本项目位于萧山区萧山经济技术开发区红垦农场垦辉八路6号，根据出租方提供的房产证：杭房权证萧字第00209352号，明确项目用地为工业厂房，符合现有土地利用要求。</w:t>
            </w:r>
          </w:p>
          <w:p w14:paraId="585D4AA3">
            <w:pPr>
              <w:snapToGrid w:val="0"/>
              <w:spacing w:line="460" w:lineRule="atLeast"/>
              <w:ind w:firstLine="464" w:firstLineChars="200"/>
              <w:rPr>
                <w:rFonts w:hint="eastAsia" w:ascii="宋体" w:hAnsi="宋体" w:eastAsia="宋体" w:cs="宋体"/>
                <w:color w:val="000000"/>
                <w:spacing w:val="-4"/>
                <w:sz w:val="24"/>
                <w:u w:val="none"/>
              </w:rPr>
            </w:pPr>
            <w:r>
              <w:rPr>
                <w:rFonts w:hint="eastAsia" w:ascii="宋体" w:hAnsi="宋体" w:eastAsia="宋体" w:cs="宋体"/>
                <w:color w:val="000000"/>
                <w:spacing w:val="-4"/>
                <w:sz w:val="24"/>
                <w:u w:val="none"/>
                <w:lang w:val="en-US" w:eastAsia="zh-CN"/>
              </w:rPr>
              <w:t>根据前文叙述，本项目符合国家及地方产业政策。</w:t>
            </w:r>
          </w:p>
          <w:p w14:paraId="6649197D">
            <w:pPr>
              <w:snapToGrid w:val="0"/>
              <w:spacing w:line="460" w:lineRule="atLeast"/>
              <w:ind w:firstLine="464" w:firstLineChars="200"/>
              <w:rPr>
                <w:rFonts w:hint="eastAsia" w:ascii="宋体" w:hAnsi="宋体" w:eastAsia="宋体" w:cs="宋体"/>
                <w:color w:val="000000"/>
                <w:spacing w:val="-4"/>
                <w:sz w:val="24"/>
                <w:u w:val="none"/>
                <w:lang w:val="en-US" w:eastAsia="zh-CN"/>
              </w:rPr>
            </w:pPr>
            <w:r>
              <w:rPr>
                <w:rFonts w:hint="eastAsia" w:ascii="宋体" w:hAnsi="宋体" w:eastAsia="宋体" w:cs="宋体"/>
                <w:color w:val="000000"/>
                <w:spacing w:val="-4"/>
                <w:sz w:val="24"/>
                <w:u w:val="none"/>
                <w:lang w:val="en-US" w:eastAsia="zh-CN"/>
              </w:rPr>
              <w:t>综上所述，本项目建设符合浙江省建设项目环保审批原则。</w:t>
            </w:r>
          </w:p>
          <w:p w14:paraId="16E67736">
            <w:pPr>
              <w:pStyle w:val="7"/>
              <w:rPr>
                <w:rFonts w:hint="eastAsia"/>
                <w:u w:val="none"/>
              </w:rPr>
            </w:pPr>
          </w:p>
          <w:p w14:paraId="43D60B93">
            <w:pPr>
              <w:pStyle w:val="8"/>
              <w:rPr>
                <w:rFonts w:hint="eastAsia"/>
                <w:u w:val="none"/>
              </w:rPr>
            </w:pPr>
          </w:p>
          <w:p w14:paraId="44F8C40B">
            <w:pPr>
              <w:rPr>
                <w:rFonts w:hint="eastAsia"/>
                <w:u w:val="none"/>
              </w:rPr>
            </w:pPr>
          </w:p>
          <w:p w14:paraId="5D2DB2D6">
            <w:pPr>
              <w:rPr>
                <w:rFonts w:hint="eastAsia"/>
                <w:u w:val="none"/>
              </w:rPr>
            </w:pPr>
          </w:p>
          <w:p w14:paraId="0ED8BCBA">
            <w:pPr>
              <w:rPr>
                <w:rFonts w:hint="eastAsia"/>
                <w:u w:val="none"/>
              </w:rPr>
            </w:pPr>
          </w:p>
          <w:p w14:paraId="1FF5B62A">
            <w:pPr>
              <w:rPr>
                <w:rFonts w:hint="eastAsia"/>
                <w:u w:val="none"/>
              </w:rPr>
            </w:pPr>
          </w:p>
          <w:p w14:paraId="7850FD70">
            <w:pPr>
              <w:rPr>
                <w:rFonts w:hint="eastAsia"/>
                <w:u w:val="none"/>
              </w:rPr>
            </w:pPr>
          </w:p>
          <w:p w14:paraId="75761866">
            <w:pPr>
              <w:rPr>
                <w:rFonts w:hint="eastAsia"/>
                <w:u w:val="none"/>
              </w:rPr>
            </w:pPr>
          </w:p>
          <w:p w14:paraId="28C540F5">
            <w:pPr>
              <w:autoSpaceDE w:val="0"/>
              <w:autoSpaceDN w:val="0"/>
              <w:adjustRightInd w:val="0"/>
              <w:snapToGrid w:val="0"/>
              <w:jc w:val="center"/>
              <w:rPr>
                <w:rFonts w:hint="eastAsia" w:ascii="宋体" w:hAnsi="宋体" w:eastAsia="宋体" w:cs="宋体"/>
                <w:kern w:val="0"/>
                <w:sz w:val="13"/>
                <w:szCs w:val="13"/>
                <w:u w:val="none"/>
              </w:rPr>
            </w:pPr>
          </w:p>
        </w:tc>
      </w:tr>
    </w:tbl>
    <w:p w14:paraId="4B9EE63E">
      <w:pPr>
        <w:jc w:val="center"/>
        <w:rPr>
          <w:rFonts w:hint="eastAsia" w:ascii="宋体" w:hAnsi="宋体" w:eastAsia="宋体" w:cs="宋体"/>
          <w:sz w:val="24"/>
          <w:u w:val="none"/>
          <w:lang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46921EDE">
      <w:pPr>
        <w:pStyle w:val="11"/>
        <w:jc w:val="center"/>
        <w:outlineLvl w:val="0"/>
        <w:rPr>
          <w:b/>
          <w:bCs/>
          <w:snapToGrid w:val="0"/>
          <w:sz w:val="36"/>
          <w:szCs w:val="36"/>
          <w:u w:val="none"/>
        </w:rPr>
      </w:pPr>
      <w:bookmarkStart w:id="7" w:name="_Toc68678271"/>
      <w:r>
        <w:rPr>
          <w:rFonts w:hint="eastAsia"/>
          <w:b/>
          <w:bCs/>
          <w:snapToGrid w:val="0"/>
          <w:sz w:val="36"/>
          <w:szCs w:val="36"/>
          <w:u w:val="none"/>
        </w:rPr>
        <w:t>二、建设项目工程分析</w:t>
      </w:r>
      <w:bookmarkEnd w:id="7"/>
    </w:p>
    <w:tbl>
      <w:tblPr>
        <w:tblStyle w:val="13"/>
        <w:tblW w:w="946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4"/>
        <w:gridCol w:w="8663"/>
      </w:tblGrid>
      <w:tr w14:paraId="0E379C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804" w:type="dxa"/>
            <w:noWrap w:val="0"/>
            <w:vAlign w:val="center"/>
          </w:tcPr>
          <w:p w14:paraId="550C964B">
            <w:pPr>
              <w:pStyle w:val="11"/>
              <w:adjustRightInd w:val="0"/>
              <w:snapToGrid w:val="0"/>
              <w:spacing w:before="0" w:beforeAutospacing="0" w:after="0" w:afterAutospacing="0"/>
              <w:jc w:val="center"/>
              <w:rPr>
                <w:rFonts w:cs="宋体"/>
                <w:szCs w:val="24"/>
                <w:u w:val="none"/>
              </w:rPr>
            </w:pPr>
            <w:r>
              <w:rPr>
                <w:rFonts w:hint="eastAsia" w:cs="宋体"/>
                <w:szCs w:val="24"/>
                <w:u w:val="none"/>
              </w:rPr>
              <w:t>建设内容</w:t>
            </w:r>
          </w:p>
        </w:tc>
        <w:tc>
          <w:tcPr>
            <w:tcW w:w="8663" w:type="dxa"/>
            <w:noWrap w:val="0"/>
            <w:vAlign w:val="top"/>
          </w:tcPr>
          <w:p w14:paraId="408A7F0A">
            <w:pPr>
              <w:snapToGrid w:val="0"/>
              <w:spacing w:line="480" w:lineRule="exact"/>
              <w:rPr>
                <w:b/>
                <w:sz w:val="24"/>
                <w:u w:val="none"/>
              </w:rPr>
            </w:pPr>
            <w:r>
              <w:rPr>
                <w:b/>
                <w:sz w:val="24"/>
                <w:u w:val="none"/>
              </w:rPr>
              <w:t>1.</w:t>
            </w:r>
            <w:r>
              <w:rPr>
                <w:rFonts w:hint="eastAsia"/>
                <w:b/>
                <w:sz w:val="24"/>
                <w:u w:val="none"/>
              </w:rPr>
              <w:t>工程组成</w:t>
            </w:r>
          </w:p>
          <w:p w14:paraId="68962DD3">
            <w:pPr>
              <w:snapToGrid w:val="0"/>
              <w:spacing w:line="480" w:lineRule="exact"/>
              <w:ind w:firstLine="480" w:firstLineChars="200"/>
              <w:rPr>
                <w:rFonts w:ascii="宋体" w:hAnsi="宋体" w:cs="宋体"/>
                <w:bCs/>
                <w:sz w:val="24"/>
                <w:u w:val="none"/>
              </w:rPr>
            </w:pPr>
            <w:r>
              <w:rPr>
                <w:rFonts w:hint="eastAsia"/>
                <w:bCs/>
                <w:sz w:val="24"/>
                <w:u w:val="none"/>
                <w:lang w:eastAsia="zh-CN"/>
              </w:rPr>
              <w:t>杭州宝川食品有限公司</w:t>
            </w:r>
            <w:r>
              <w:rPr>
                <w:rFonts w:hint="eastAsia"/>
                <w:bCs/>
                <w:sz w:val="24"/>
                <w:u w:val="none"/>
                <w:lang w:val="en-US" w:eastAsia="zh-CN"/>
              </w:rPr>
              <w:t>拟在</w:t>
            </w:r>
            <w:r>
              <w:rPr>
                <w:bCs/>
                <w:sz w:val="24"/>
                <w:u w:val="none"/>
              </w:rPr>
              <w:t>杭州市</w:t>
            </w:r>
            <w:r>
              <w:rPr>
                <w:rFonts w:hint="eastAsia"/>
                <w:bCs/>
                <w:sz w:val="24"/>
                <w:u w:val="none"/>
                <w:lang w:eastAsia="zh-CN"/>
              </w:rPr>
              <w:t>萧山区萧山经济技术开发区红垦农场垦辉八路6号</w:t>
            </w:r>
            <w:r>
              <w:rPr>
                <w:bCs/>
                <w:sz w:val="24"/>
                <w:u w:val="none"/>
              </w:rPr>
              <w:t>，</w:t>
            </w:r>
            <w:r>
              <w:rPr>
                <w:rFonts w:hint="eastAsia"/>
                <w:bCs/>
                <w:sz w:val="24"/>
                <w:u w:val="none"/>
                <w:lang w:val="en-US" w:eastAsia="zh-CN"/>
              </w:rPr>
              <w:t>投资2</w:t>
            </w:r>
            <w:r>
              <w:rPr>
                <w:rFonts w:hint="eastAsia" w:ascii="宋体" w:hAnsi="宋体" w:eastAsia="宋体" w:cs="宋体"/>
                <w:bCs/>
                <w:sz w:val="24"/>
                <w:u w:val="none"/>
                <w:lang w:val="en-US" w:eastAsia="zh-CN"/>
              </w:rPr>
              <w:t>00万元，租用杭州澳门豆捞食品有限公司闲置工业厂房，面积为1162平方米，购置年糕机4台、河粉机3台等机械设备，从事生产米、面制品，项目投产</w:t>
            </w:r>
            <w:r>
              <w:rPr>
                <w:rFonts w:hint="eastAsia" w:ascii="宋体" w:hAnsi="宋体" w:eastAsia="宋体" w:cs="宋体"/>
                <w:sz w:val="24"/>
                <w:szCs w:val="24"/>
                <w:u w:val="none"/>
                <w:lang w:val="en-US" w:eastAsia="zh-CN"/>
              </w:rPr>
              <w:t>后，将实现</w:t>
            </w:r>
            <w:r>
              <w:rPr>
                <w:rFonts w:hint="eastAsia" w:ascii="宋体" w:hAnsi="宋体" w:eastAsia="宋体" w:cs="宋体"/>
                <w:sz w:val="24"/>
                <w:szCs w:val="24"/>
                <w:u w:val="none"/>
                <w:lang w:eastAsia="zh-CN"/>
              </w:rPr>
              <w:t>年产米、面制品1500吨项目</w:t>
            </w:r>
            <w:r>
              <w:rPr>
                <w:rFonts w:hint="eastAsia" w:ascii="宋体" w:hAnsi="宋体" w:cs="宋体"/>
                <w:bCs/>
                <w:sz w:val="24"/>
                <w:u w:val="none"/>
                <w:lang w:val="en-US" w:eastAsia="zh-CN"/>
              </w:rPr>
              <w:t>的生产规模</w:t>
            </w:r>
            <w:r>
              <w:rPr>
                <w:rFonts w:hint="eastAsia" w:ascii="宋体" w:hAnsi="宋体" w:cs="宋体"/>
                <w:bCs/>
                <w:sz w:val="24"/>
                <w:u w:val="none"/>
              </w:rPr>
              <w:t>。</w:t>
            </w:r>
          </w:p>
          <w:p w14:paraId="37CDC749">
            <w:pPr>
              <w:snapToGrid w:val="0"/>
              <w:spacing w:line="480" w:lineRule="exact"/>
              <w:ind w:firstLine="480" w:firstLineChars="200"/>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根据《建设项目环境影响评价分类管理名录》，本项目属于“十一、食品制造业14”中“方便食品制造143*”中“除单纯分装外的”，故应编制环境影响报告表。</w:t>
            </w:r>
          </w:p>
          <w:p w14:paraId="74CC387F">
            <w:pPr>
              <w:snapToGrid w:val="0"/>
              <w:spacing w:line="480" w:lineRule="exact"/>
              <w:ind w:firstLine="480" w:firstLineChars="200"/>
              <w:rPr>
                <w:rFonts w:hint="eastAsia" w:ascii="宋体" w:hAnsi="宋体" w:cs="宋体"/>
                <w:bCs/>
                <w:sz w:val="24"/>
                <w:u w:val="none"/>
              </w:rPr>
            </w:pPr>
            <w:r>
              <w:rPr>
                <w:rFonts w:hint="eastAsia" w:ascii="宋体" w:hAnsi="宋体" w:cs="宋体"/>
                <w:bCs/>
                <w:sz w:val="24"/>
                <w:u w:val="none"/>
              </w:rPr>
              <w:t>工程</w:t>
            </w:r>
            <w:r>
              <w:rPr>
                <w:rFonts w:hint="eastAsia" w:ascii="宋体" w:hAnsi="宋体" w:eastAsia="宋体" w:cs="宋体"/>
                <w:sz w:val="24"/>
                <w:szCs w:val="24"/>
                <w:u w:val="none"/>
                <w:lang w:val="en-US" w:eastAsia="zh-CN"/>
              </w:rPr>
              <w:t>组成</w:t>
            </w:r>
            <w:r>
              <w:rPr>
                <w:rFonts w:hint="eastAsia" w:ascii="宋体" w:hAnsi="宋体" w:cs="宋体"/>
                <w:bCs/>
                <w:sz w:val="24"/>
                <w:u w:val="none"/>
              </w:rPr>
              <w:t>如下：</w:t>
            </w:r>
          </w:p>
          <w:p w14:paraId="3856B766">
            <w:pPr>
              <w:snapToGrid w:val="0"/>
              <w:spacing w:line="480" w:lineRule="exact"/>
              <w:ind w:firstLine="422" w:firstLineChars="200"/>
              <w:jc w:val="center"/>
              <w:rPr>
                <w:b/>
                <w:u w:val="none"/>
              </w:rPr>
            </w:pPr>
            <w:r>
              <w:rPr>
                <w:rFonts w:hint="eastAsia"/>
                <w:b/>
                <w:sz w:val="21"/>
                <w:szCs w:val="21"/>
                <w:u w:val="none"/>
              </w:rPr>
              <w:t>表</w:t>
            </w:r>
            <w:r>
              <w:rPr>
                <w:b/>
                <w:sz w:val="21"/>
                <w:szCs w:val="21"/>
                <w:u w:val="none"/>
              </w:rPr>
              <w:t>2</w:t>
            </w:r>
            <w:r>
              <w:rPr>
                <w:rFonts w:hint="eastAsia"/>
                <w:b/>
                <w:sz w:val="21"/>
                <w:szCs w:val="21"/>
                <w:u w:val="none"/>
              </w:rPr>
              <w:t>-</w:t>
            </w:r>
            <w:r>
              <w:rPr>
                <w:b/>
                <w:sz w:val="21"/>
                <w:szCs w:val="21"/>
                <w:u w:val="none"/>
              </w:rPr>
              <w:t>1</w:t>
            </w:r>
            <w:r>
              <w:rPr>
                <w:rFonts w:hint="eastAsia"/>
                <w:b/>
                <w:sz w:val="21"/>
                <w:szCs w:val="21"/>
                <w:u w:val="none"/>
              </w:rPr>
              <w:t>工程组成一览表</w:t>
            </w:r>
          </w:p>
          <w:tbl>
            <w:tblPr>
              <w:tblStyle w:val="13"/>
              <w:tblW w:w="49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1100"/>
              <w:gridCol w:w="6035"/>
            </w:tblGrid>
            <w:tr w14:paraId="4B92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1" w:type="pct"/>
                  <w:noWrap w:val="0"/>
                  <w:vAlign w:val="center"/>
                </w:tcPr>
                <w:p w14:paraId="0C18D071">
                  <w:pPr>
                    <w:snapToGrid w:val="0"/>
                    <w:spacing w:line="400" w:lineRule="exact"/>
                    <w:jc w:val="center"/>
                    <w:rPr>
                      <w:bCs/>
                      <w:color w:val="auto"/>
                      <w:sz w:val="21"/>
                      <w:szCs w:val="21"/>
                      <w:u w:val="none"/>
                    </w:rPr>
                  </w:pPr>
                  <w:r>
                    <w:rPr>
                      <w:bCs/>
                      <w:color w:val="auto"/>
                      <w:sz w:val="21"/>
                      <w:szCs w:val="21"/>
                      <w:u w:val="none"/>
                    </w:rPr>
                    <w:t>工程类别</w:t>
                  </w:r>
                </w:p>
              </w:tc>
              <w:tc>
                <w:tcPr>
                  <w:tcW w:w="656" w:type="pct"/>
                  <w:noWrap w:val="0"/>
                  <w:vAlign w:val="center"/>
                </w:tcPr>
                <w:p w14:paraId="39144699">
                  <w:pPr>
                    <w:snapToGrid w:val="0"/>
                    <w:spacing w:line="400" w:lineRule="exact"/>
                    <w:jc w:val="center"/>
                    <w:rPr>
                      <w:bCs/>
                      <w:color w:val="auto"/>
                      <w:sz w:val="21"/>
                      <w:szCs w:val="21"/>
                      <w:u w:val="none"/>
                    </w:rPr>
                  </w:pPr>
                  <w:r>
                    <w:rPr>
                      <w:bCs/>
                      <w:color w:val="auto"/>
                      <w:sz w:val="21"/>
                      <w:szCs w:val="21"/>
                      <w:u w:val="none"/>
                    </w:rPr>
                    <w:t>名称</w:t>
                  </w:r>
                </w:p>
              </w:tc>
              <w:tc>
                <w:tcPr>
                  <w:tcW w:w="3601" w:type="pct"/>
                  <w:noWrap w:val="0"/>
                  <w:vAlign w:val="center"/>
                </w:tcPr>
                <w:p w14:paraId="49A42B13">
                  <w:pPr>
                    <w:snapToGrid w:val="0"/>
                    <w:spacing w:line="400" w:lineRule="exact"/>
                    <w:jc w:val="center"/>
                    <w:rPr>
                      <w:bCs/>
                      <w:color w:val="auto"/>
                      <w:sz w:val="21"/>
                      <w:szCs w:val="21"/>
                      <w:u w:val="none"/>
                    </w:rPr>
                  </w:pPr>
                  <w:r>
                    <w:rPr>
                      <w:bCs/>
                      <w:color w:val="auto"/>
                      <w:sz w:val="21"/>
                      <w:szCs w:val="21"/>
                      <w:u w:val="none"/>
                    </w:rPr>
                    <w:t>建设内容和规模</w:t>
                  </w:r>
                </w:p>
              </w:tc>
            </w:tr>
            <w:tr w14:paraId="2C63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741" w:type="pct"/>
                  <w:noWrap w:val="0"/>
                  <w:vAlign w:val="center"/>
                </w:tcPr>
                <w:p w14:paraId="353D1137">
                  <w:pPr>
                    <w:snapToGrid w:val="0"/>
                    <w:spacing w:line="400" w:lineRule="exact"/>
                    <w:jc w:val="center"/>
                    <w:rPr>
                      <w:bCs/>
                      <w:color w:val="auto"/>
                      <w:sz w:val="21"/>
                      <w:szCs w:val="21"/>
                      <w:u w:val="none"/>
                    </w:rPr>
                  </w:pPr>
                  <w:r>
                    <w:rPr>
                      <w:bCs/>
                      <w:color w:val="auto"/>
                      <w:sz w:val="21"/>
                      <w:szCs w:val="21"/>
                      <w:u w:val="none"/>
                    </w:rPr>
                    <w:t>主体工程</w:t>
                  </w:r>
                </w:p>
              </w:tc>
              <w:tc>
                <w:tcPr>
                  <w:tcW w:w="656" w:type="pct"/>
                  <w:noWrap w:val="0"/>
                  <w:vAlign w:val="center"/>
                </w:tcPr>
                <w:p w14:paraId="659BA35A">
                  <w:pPr>
                    <w:snapToGrid w:val="0"/>
                    <w:spacing w:line="400" w:lineRule="exact"/>
                    <w:jc w:val="center"/>
                    <w:rPr>
                      <w:bCs/>
                      <w:color w:val="auto"/>
                      <w:sz w:val="21"/>
                      <w:szCs w:val="21"/>
                      <w:u w:val="none"/>
                    </w:rPr>
                  </w:pPr>
                  <w:r>
                    <w:rPr>
                      <w:bCs/>
                      <w:color w:val="auto"/>
                      <w:sz w:val="21"/>
                      <w:szCs w:val="21"/>
                      <w:u w:val="none"/>
                    </w:rPr>
                    <w:t>生产区</w:t>
                  </w:r>
                </w:p>
              </w:tc>
              <w:tc>
                <w:tcPr>
                  <w:tcW w:w="3601" w:type="pct"/>
                  <w:noWrap w:val="0"/>
                  <w:vAlign w:val="center"/>
                </w:tcPr>
                <w:p w14:paraId="34001B68">
                  <w:pPr>
                    <w:snapToGrid w:val="0"/>
                    <w:spacing w:line="400" w:lineRule="exact"/>
                    <w:jc w:val="center"/>
                    <w:rPr>
                      <w:rFonts w:hint="default" w:eastAsia="宋体"/>
                      <w:bCs/>
                      <w:color w:val="auto"/>
                      <w:sz w:val="21"/>
                      <w:szCs w:val="21"/>
                      <w:u w:val="none"/>
                      <w:vertAlign w:val="baseline"/>
                      <w:lang w:val="en-US" w:eastAsia="zh-CN"/>
                    </w:rPr>
                  </w:pPr>
                  <w:r>
                    <w:rPr>
                      <w:rFonts w:hint="eastAsia" w:eastAsia="宋体"/>
                      <w:bCs/>
                      <w:color w:val="auto"/>
                      <w:sz w:val="21"/>
                      <w:szCs w:val="21"/>
                      <w:u w:val="none"/>
                      <w:vertAlign w:val="baseline"/>
                      <w:lang w:val="en-US" w:eastAsia="zh-CN"/>
                    </w:rPr>
                    <w:t>设置原料仓库、包装材料仓库、生产车间、包装车间、冷库等</w:t>
                  </w:r>
                </w:p>
              </w:tc>
            </w:tr>
            <w:tr w14:paraId="1DAD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1" w:type="pct"/>
                  <w:vMerge w:val="restart"/>
                  <w:noWrap w:val="0"/>
                  <w:vAlign w:val="center"/>
                </w:tcPr>
                <w:p w14:paraId="1A7EF8AD">
                  <w:pPr>
                    <w:snapToGrid w:val="0"/>
                    <w:spacing w:line="400" w:lineRule="exact"/>
                    <w:jc w:val="center"/>
                    <w:rPr>
                      <w:bCs/>
                      <w:color w:val="auto"/>
                      <w:sz w:val="21"/>
                      <w:szCs w:val="21"/>
                      <w:u w:val="none"/>
                    </w:rPr>
                  </w:pPr>
                  <w:r>
                    <w:rPr>
                      <w:bCs/>
                      <w:color w:val="auto"/>
                      <w:sz w:val="21"/>
                      <w:szCs w:val="21"/>
                      <w:u w:val="none"/>
                    </w:rPr>
                    <w:t>辅助工程</w:t>
                  </w:r>
                </w:p>
              </w:tc>
              <w:tc>
                <w:tcPr>
                  <w:tcW w:w="656" w:type="pct"/>
                  <w:noWrap w:val="0"/>
                  <w:vAlign w:val="center"/>
                </w:tcPr>
                <w:p w14:paraId="69B6B763">
                  <w:pPr>
                    <w:snapToGrid w:val="0"/>
                    <w:spacing w:line="400" w:lineRule="exact"/>
                    <w:jc w:val="center"/>
                    <w:rPr>
                      <w:bCs/>
                      <w:color w:val="auto"/>
                      <w:sz w:val="21"/>
                      <w:szCs w:val="21"/>
                      <w:u w:val="none"/>
                    </w:rPr>
                  </w:pPr>
                  <w:r>
                    <w:rPr>
                      <w:bCs/>
                      <w:color w:val="auto"/>
                      <w:sz w:val="21"/>
                      <w:szCs w:val="21"/>
                      <w:u w:val="none"/>
                    </w:rPr>
                    <w:t>办公区</w:t>
                  </w:r>
                </w:p>
              </w:tc>
              <w:tc>
                <w:tcPr>
                  <w:tcW w:w="3601" w:type="pct"/>
                  <w:noWrap w:val="0"/>
                  <w:vAlign w:val="center"/>
                </w:tcPr>
                <w:p w14:paraId="5488E881">
                  <w:pPr>
                    <w:snapToGrid w:val="0"/>
                    <w:spacing w:line="400" w:lineRule="exact"/>
                    <w:jc w:val="center"/>
                    <w:rPr>
                      <w:rFonts w:hint="default"/>
                      <w:bCs/>
                      <w:color w:val="auto"/>
                      <w:sz w:val="21"/>
                      <w:szCs w:val="21"/>
                      <w:u w:val="none"/>
                      <w:lang w:val="en-US"/>
                    </w:rPr>
                  </w:pPr>
                  <w:r>
                    <w:rPr>
                      <w:rFonts w:hint="eastAsia"/>
                      <w:bCs/>
                      <w:color w:val="auto"/>
                      <w:sz w:val="21"/>
                      <w:szCs w:val="21"/>
                      <w:u w:val="none"/>
                      <w:lang w:val="en-US" w:eastAsia="zh-CN"/>
                    </w:rPr>
                    <w:t>位于车间东面</w:t>
                  </w:r>
                </w:p>
              </w:tc>
            </w:tr>
            <w:tr w14:paraId="2250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741" w:type="pct"/>
                  <w:vMerge w:val="continue"/>
                  <w:noWrap w:val="0"/>
                  <w:vAlign w:val="center"/>
                </w:tcPr>
                <w:p w14:paraId="752E888E">
                  <w:pPr>
                    <w:snapToGrid w:val="0"/>
                    <w:spacing w:line="400" w:lineRule="exact"/>
                    <w:jc w:val="center"/>
                    <w:rPr>
                      <w:bCs/>
                      <w:color w:val="auto"/>
                      <w:sz w:val="21"/>
                      <w:szCs w:val="21"/>
                      <w:u w:val="none"/>
                    </w:rPr>
                  </w:pPr>
                </w:p>
              </w:tc>
              <w:tc>
                <w:tcPr>
                  <w:tcW w:w="656" w:type="pct"/>
                  <w:noWrap w:val="0"/>
                  <w:vAlign w:val="center"/>
                </w:tcPr>
                <w:p w14:paraId="25207F4D">
                  <w:pPr>
                    <w:snapToGrid w:val="0"/>
                    <w:spacing w:line="400" w:lineRule="exact"/>
                    <w:jc w:val="center"/>
                    <w:rPr>
                      <w:bCs/>
                      <w:color w:val="auto"/>
                      <w:sz w:val="21"/>
                      <w:szCs w:val="21"/>
                      <w:u w:val="none"/>
                    </w:rPr>
                  </w:pPr>
                  <w:r>
                    <w:rPr>
                      <w:bCs/>
                      <w:color w:val="auto"/>
                      <w:sz w:val="21"/>
                      <w:szCs w:val="21"/>
                      <w:u w:val="none"/>
                    </w:rPr>
                    <w:t>成品区</w:t>
                  </w:r>
                  <w:r>
                    <w:rPr>
                      <w:rFonts w:hint="eastAsia"/>
                      <w:bCs/>
                      <w:color w:val="auto"/>
                      <w:sz w:val="21"/>
                      <w:szCs w:val="21"/>
                      <w:u w:val="none"/>
                    </w:rPr>
                    <w:t>、原料区</w:t>
                  </w:r>
                </w:p>
              </w:tc>
              <w:tc>
                <w:tcPr>
                  <w:tcW w:w="3601" w:type="pct"/>
                  <w:noWrap w:val="0"/>
                  <w:vAlign w:val="center"/>
                </w:tcPr>
                <w:p w14:paraId="60D05C72">
                  <w:pPr>
                    <w:snapToGrid w:val="0"/>
                    <w:spacing w:line="400" w:lineRule="exact"/>
                    <w:jc w:val="center"/>
                    <w:rPr>
                      <w:rFonts w:hint="default" w:eastAsia="宋体"/>
                      <w:bCs/>
                      <w:color w:val="auto"/>
                      <w:sz w:val="21"/>
                      <w:szCs w:val="21"/>
                      <w:u w:val="none"/>
                      <w:lang w:val="en-US" w:eastAsia="zh-CN"/>
                    </w:rPr>
                  </w:pPr>
                  <w:r>
                    <w:rPr>
                      <w:rFonts w:hint="eastAsia"/>
                      <w:bCs/>
                      <w:color w:val="auto"/>
                      <w:sz w:val="21"/>
                      <w:szCs w:val="21"/>
                      <w:u w:val="none"/>
                      <w:lang w:val="en-US" w:eastAsia="zh-CN"/>
                    </w:rPr>
                    <w:t>原料仓库面积124.8m</w:t>
                  </w:r>
                  <w:r>
                    <w:rPr>
                      <w:rFonts w:hint="eastAsia"/>
                      <w:bCs/>
                      <w:color w:val="auto"/>
                      <w:sz w:val="21"/>
                      <w:szCs w:val="21"/>
                      <w:u w:val="none"/>
                      <w:vertAlign w:val="superscript"/>
                      <w:lang w:val="en-US" w:eastAsia="zh-CN"/>
                    </w:rPr>
                    <w:t>2</w:t>
                  </w:r>
                  <w:r>
                    <w:rPr>
                      <w:rFonts w:hint="eastAsia"/>
                      <w:bCs/>
                      <w:color w:val="auto"/>
                      <w:sz w:val="21"/>
                      <w:szCs w:val="21"/>
                      <w:u w:val="none"/>
                      <w:lang w:val="en-US" w:eastAsia="zh-CN"/>
                    </w:rPr>
                    <w:t>、成品发货区面积61m</w:t>
                  </w:r>
                  <w:r>
                    <w:rPr>
                      <w:rFonts w:hint="eastAsia"/>
                      <w:bCs/>
                      <w:color w:val="auto"/>
                      <w:sz w:val="21"/>
                      <w:szCs w:val="21"/>
                      <w:u w:val="none"/>
                      <w:vertAlign w:val="superscript"/>
                      <w:lang w:val="en-US" w:eastAsia="zh-CN"/>
                    </w:rPr>
                    <w:t>2</w:t>
                  </w:r>
                </w:p>
              </w:tc>
            </w:tr>
            <w:tr w14:paraId="77EFB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1" w:type="pct"/>
                  <w:vMerge w:val="restart"/>
                  <w:noWrap w:val="0"/>
                  <w:vAlign w:val="center"/>
                </w:tcPr>
                <w:p w14:paraId="3FC82DDE">
                  <w:pPr>
                    <w:snapToGrid w:val="0"/>
                    <w:spacing w:line="400" w:lineRule="exact"/>
                    <w:jc w:val="center"/>
                    <w:rPr>
                      <w:bCs/>
                      <w:color w:val="auto"/>
                      <w:sz w:val="21"/>
                      <w:szCs w:val="21"/>
                      <w:u w:val="none"/>
                    </w:rPr>
                  </w:pPr>
                  <w:r>
                    <w:rPr>
                      <w:bCs/>
                      <w:color w:val="auto"/>
                      <w:sz w:val="21"/>
                      <w:szCs w:val="21"/>
                      <w:u w:val="none"/>
                    </w:rPr>
                    <w:t>公用工程</w:t>
                  </w:r>
                </w:p>
              </w:tc>
              <w:tc>
                <w:tcPr>
                  <w:tcW w:w="656" w:type="pct"/>
                  <w:noWrap w:val="0"/>
                  <w:vAlign w:val="center"/>
                </w:tcPr>
                <w:p w14:paraId="4B6E6D54">
                  <w:pPr>
                    <w:snapToGrid w:val="0"/>
                    <w:spacing w:line="400" w:lineRule="exact"/>
                    <w:jc w:val="center"/>
                    <w:rPr>
                      <w:bCs/>
                      <w:color w:val="auto"/>
                      <w:sz w:val="21"/>
                      <w:szCs w:val="21"/>
                      <w:u w:val="none"/>
                    </w:rPr>
                  </w:pPr>
                  <w:r>
                    <w:rPr>
                      <w:bCs/>
                      <w:color w:val="auto"/>
                      <w:sz w:val="21"/>
                      <w:szCs w:val="21"/>
                      <w:u w:val="none"/>
                    </w:rPr>
                    <w:t>供电</w:t>
                  </w:r>
                </w:p>
              </w:tc>
              <w:tc>
                <w:tcPr>
                  <w:tcW w:w="3601" w:type="pct"/>
                  <w:noWrap w:val="0"/>
                  <w:vAlign w:val="center"/>
                </w:tcPr>
                <w:p w14:paraId="43AAC72C">
                  <w:pPr>
                    <w:snapToGrid w:val="0"/>
                    <w:spacing w:line="400" w:lineRule="exact"/>
                    <w:jc w:val="center"/>
                    <w:rPr>
                      <w:bCs/>
                      <w:color w:val="auto"/>
                      <w:sz w:val="21"/>
                      <w:szCs w:val="21"/>
                      <w:u w:val="none"/>
                    </w:rPr>
                  </w:pPr>
                  <w:r>
                    <w:rPr>
                      <w:color w:val="auto"/>
                      <w:kern w:val="0"/>
                      <w:sz w:val="21"/>
                      <w:szCs w:val="21"/>
                      <w:u w:val="none"/>
                    </w:rPr>
                    <w:t>生活、生产用电由当地市政电网直接供给</w:t>
                  </w:r>
                </w:p>
              </w:tc>
            </w:tr>
            <w:tr w14:paraId="5C7B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1" w:type="pct"/>
                  <w:vMerge w:val="continue"/>
                  <w:noWrap w:val="0"/>
                  <w:vAlign w:val="center"/>
                </w:tcPr>
                <w:p w14:paraId="2E46D38E">
                  <w:pPr>
                    <w:snapToGrid w:val="0"/>
                    <w:spacing w:line="400" w:lineRule="exact"/>
                    <w:jc w:val="center"/>
                    <w:rPr>
                      <w:bCs/>
                      <w:color w:val="auto"/>
                      <w:sz w:val="21"/>
                      <w:szCs w:val="21"/>
                      <w:u w:val="none"/>
                    </w:rPr>
                  </w:pPr>
                </w:p>
              </w:tc>
              <w:tc>
                <w:tcPr>
                  <w:tcW w:w="656" w:type="pct"/>
                  <w:noWrap w:val="0"/>
                  <w:vAlign w:val="center"/>
                </w:tcPr>
                <w:p w14:paraId="111030BD">
                  <w:pPr>
                    <w:snapToGrid w:val="0"/>
                    <w:spacing w:line="400" w:lineRule="exact"/>
                    <w:jc w:val="center"/>
                    <w:rPr>
                      <w:bCs/>
                      <w:color w:val="auto"/>
                      <w:sz w:val="21"/>
                      <w:szCs w:val="21"/>
                      <w:u w:val="none"/>
                    </w:rPr>
                  </w:pPr>
                  <w:r>
                    <w:rPr>
                      <w:bCs/>
                      <w:color w:val="auto"/>
                      <w:sz w:val="21"/>
                      <w:szCs w:val="21"/>
                      <w:u w:val="none"/>
                    </w:rPr>
                    <w:t>供水</w:t>
                  </w:r>
                </w:p>
              </w:tc>
              <w:tc>
                <w:tcPr>
                  <w:tcW w:w="3601" w:type="pct"/>
                  <w:noWrap w:val="0"/>
                  <w:vAlign w:val="center"/>
                </w:tcPr>
                <w:p w14:paraId="05E3EBCC">
                  <w:pPr>
                    <w:snapToGrid w:val="0"/>
                    <w:spacing w:line="400" w:lineRule="exact"/>
                    <w:jc w:val="center"/>
                    <w:rPr>
                      <w:bCs/>
                      <w:color w:val="auto"/>
                      <w:sz w:val="21"/>
                      <w:szCs w:val="21"/>
                      <w:u w:val="none"/>
                    </w:rPr>
                  </w:pPr>
                  <w:r>
                    <w:rPr>
                      <w:color w:val="auto"/>
                      <w:sz w:val="21"/>
                      <w:szCs w:val="21"/>
                      <w:u w:val="none"/>
                    </w:rPr>
                    <w:t>采用当地给水管网直供</w:t>
                  </w:r>
                </w:p>
              </w:tc>
            </w:tr>
            <w:tr w14:paraId="357B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741" w:type="pct"/>
                  <w:vMerge w:val="continue"/>
                  <w:noWrap w:val="0"/>
                  <w:vAlign w:val="center"/>
                </w:tcPr>
                <w:p w14:paraId="1F87A41D">
                  <w:pPr>
                    <w:snapToGrid w:val="0"/>
                    <w:spacing w:line="400" w:lineRule="exact"/>
                    <w:jc w:val="center"/>
                    <w:rPr>
                      <w:bCs/>
                      <w:color w:val="auto"/>
                      <w:sz w:val="21"/>
                      <w:szCs w:val="21"/>
                      <w:u w:val="none"/>
                    </w:rPr>
                  </w:pPr>
                </w:p>
              </w:tc>
              <w:tc>
                <w:tcPr>
                  <w:tcW w:w="656" w:type="pct"/>
                  <w:noWrap w:val="0"/>
                  <w:vAlign w:val="center"/>
                </w:tcPr>
                <w:p w14:paraId="0318F51D">
                  <w:pPr>
                    <w:snapToGrid w:val="0"/>
                    <w:spacing w:line="400" w:lineRule="exact"/>
                    <w:jc w:val="center"/>
                    <w:rPr>
                      <w:bCs/>
                      <w:color w:val="auto"/>
                      <w:sz w:val="21"/>
                      <w:szCs w:val="21"/>
                      <w:u w:val="none"/>
                    </w:rPr>
                  </w:pPr>
                  <w:r>
                    <w:rPr>
                      <w:bCs/>
                      <w:color w:val="auto"/>
                      <w:sz w:val="21"/>
                      <w:szCs w:val="21"/>
                      <w:u w:val="none"/>
                    </w:rPr>
                    <w:t>排水</w:t>
                  </w:r>
                </w:p>
              </w:tc>
              <w:tc>
                <w:tcPr>
                  <w:tcW w:w="3601" w:type="pct"/>
                  <w:noWrap w:val="0"/>
                  <w:vAlign w:val="center"/>
                </w:tcPr>
                <w:p w14:paraId="68C37649">
                  <w:pPr>
                    <w:snapToGrid w:val="0"/>
                    <w:spacing w:line="400" w:lineRule="exact"/>
                    <w:jc w:val="center"/>
                    <w:rPr>
                      <w:rFonts w:hint="eastAsia" w:eastAsia="宋体"/>
                      <w:color w:val="auto"/>
                      <w:sz w:val="21"/>
                      <w:szCs w:val="21"/>
                      <w:u w:val="none"/>
                      <w:lang w:eastAsia="zh-CN"/>
                    </w:rPr>
                  </w:pPr>
                  <w:r>
                    <w:rPr>
                      <w:color w:val="auto"/>
                      <w:sz w:val="21"/>
                      <w:szCs w:val="21"/>
                      <w:u w:val="none"/>
                    </w:rPr>
                    <w:t>实行雨污分流，雨水进入雨水管网；本项目废水主要为</w:t>
                  </w:r>
                  <w:r>
                    <w:rPr>
                      <w:rFonts w:hint="eastAsia"/>
                      <w:color w:val="auto"/>
                      <w:sz w:val="21"/>
                      <w:szCs w:val="21"/>
                      <w:u w:val="none"/>
                      <w:lang w:val="en-US" w:eastAsia="zh-CN"/>
                    </w:rPr>
                    <w:t>生产废水和</w:t>
                  </w:r>
                  <w:r>
                    <w:rPr>
                      <w:bCs/>
                      <w:color w:val="auto"/>
                      <w:sz w:val="21"/>
                      <w:szCs w:val="21"/>
                      <w:u w:val="none"/>
                    </w:rPr>
                    <w:t>生活污水，</w:t>
                  </w:r>
                  <w:r>
                    <w:rPr>
                      <w:rFonts w:hint="eastAsia"/>
                      <w:bCs/>
                      <w:color w:val="auto"/>
                      <w:sz w:val="21"/>
                      <w:szCs w:val="21"/>
                      <w:u w:val="none"/>
                      <w:lang w:val="en-US" w:eastAsia="zh-CN"/>
                    </w:rPr>
                    <w:t>生产废水经预处理达到</w:t>
                  </w:r>
                  <w:r>
                    <w:rPr>
                      <w:snapToGrid w:val="0"/>
                      <w:sz w:val="21"/>
                      <w:szCs w:val="21"/>
                      <w:u w:val="none"/>
                    </w:rPr>
                    <w:t>《污水综合排放标准》（GB8978-1996）中三级标准后</w:t>
                  </w:r>
                  <w:r>
                    <w:rPr>
                      <w:rFonts w:hint="eastAsia"/>
                      <w:snapToGrid w:val="0"/>
                      <w:sz w:val="21"/>
                      <w:szCs w:val="21"/>
                      <w:u w:val="none"/>
                      <w:lang w:val="en-US" w:eastAsia="zh-CN"/>
                    </w:rPr>
                    <w:t>与</w:t>
                  </w:r>
                  <w:r>
                    <w:rPr>
                      <w:rFonts w:hint="eastAsia"/>
                      <w:bCs/>
                      <w:color w:val="auto"/>
                      <w:sz w:val="21"/>
                      <w:szCs w:val="21"/>
                      <w:u w:val="none"/>
                    </w:rPr>
                    <w:t>经</w:t>
                  </w:r>
                  <w:r>
                    <w:rPr>
                      <w:rFonts w:hint="eastAsia"/>
                      <w:bCs/>
                      <w:color w:val="auto"/>
                      <w:sz w:val="21"/>
                      <w:szCs w:val="21"/>
                      <w:u w:val="none"/>
                      <w:lang w:val="en-US" w:eastAsia="zh-CN"/>
                    </w:rPr>
                    <w:t>化粪池处理的</w:t>
                  </w:r>
                  <w:r>
                    <w:rPr>
                      <w:rFonts w:hint="eastAsia"/>
                      <w:bCs/>
                      <w:color w:val="auto"/>
                      <w:sz w:val="21"/>
                      <w:szCs w:val="21"/>
                      <w:u w:val="none"/>
                    </w:rPr>
                    <w:t>生活污水</w:t>
                  </w:r>
                  <w:r>
                    <w:rPr>
                      <w:rFonts w:hint="eastAsia"/>
                      <w:bCs/>
                      <w:color w:val="auto"/>
                      <w:sz w:val="21"/>
                      <w:szCs w:val="21"/>
                      <w:u w:val="none"/>
                      <w:lang w:val="en-US" w:eastAsia="zh-CN"/>
                    </w:rPr>
                    <w:t>一并纲管排放</w:t>
                  </w:r>
                  <w:r>
                    <w:rPr>
                      <w:rFonts w:hint="eastAsia"/>
                      <w:bCs/>
                      <w:color w:val="auto"/>
                      <w:sz w:val="21"/>
                      <w:szCs w:val="21"/>
                      <w:u w:val="none"/>
                    </w:rPr>
                    <w:t>。</w:t>
                  </w:r>
                </w:p>
              </w:tc>
            </w:tr>
            <w:tr w14:paraId="3977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741" w:type="pct"/>
                  <w:vMerge w:val="restart"/>
                  <w:noWrap w:val="0"/>
                  <w:vAlign w:val="center"/>
                </w:tcPr>
                <w:p w14:paraId="5D0FC57B">
                  <w:pPr>
                    <w:snapToGrid w:val="0"/>
                    <w:spacing w:line="400" w:lineRule="exact"/>
                    <w:jc w:val="center"/>
                    <w:rPr>
                      <w:bCs/>
                      <w:color w:val="auto"/>
                      <w:sz w:val="21"/>
                      <w:szCs w:val="21"/>
                      <w:u w:val="none"/>
                    </w:rPr>
                  </w:pPr>
                  <w:r>
                    <w:rPr>
                      <w:bCs/>
                      <w:color w:val="auto"/>
                      <w:sz w:val="21"/>
                      <w:szCs w:val="21"/>
                      <w:u w:val="none"/>
                    </w:rPr>
                    <w:t>环保工程</w:t>
                  </w:r>
                </w:p>
              </w:tc>
              <w:tc>
                <w:tcPr>
                  <w:tcW w:w="656" w:type="pct"/>
                  <w:noWrap w:val="0"/>
                  <w:vAlign w:val="center"/>
                </w:tcPr>
                <w:p w14:paraId="6FA9FA71">
                  <w:pPr>
                    <w:snapToGrid w:val="0"/>
                    <w:spacing w:line="400" w:lineRule="exact"/>
                    <w:jc w:val="center"/>
                    <w:rPr>
                      <w:bCs/>
                      <w:color w:val="auto"/>
                      <w:sz w:val="21"/>
                      <w:szCs w:val="21"/>
                      <w:u w:val="none"/>
                    </w:rPr>
                  </w:pPr>
                  <w:r>
                    <w:rPr>
                      <w:bCs/>
                      <w:color w:val="auto"/>
                      <w:sz w:val="21"/>
                      <w:szCs w:val="21"/>
                      <w:u w:val="none"/>
                    </w:rPr>
                    <w:t>废气</w:t>
                  </w:r>
                </w:p>
              </w:tc>
              <w:tc>
                <w:tcPr>
                  <w:tcW w:w="3601" w:type="pct"/>
                  <w:noWrap w:val="0"/>
                  <w:vAlign w:val="center"/>
                </w:tcPr>
                <w:p w14:paraId="58FC0720">
                  <w:pPr>
                    <w:snapToGrid w:val="0"/>
                    <w:spacing w:line="400" w:lineRule="exact"/>
                    <w:jc w:val="center"/>
                    <w:rPr>
                      <w:rFonts w:hint="default" w:eastAsia="宋体"/>
                      <w:bCs/>
                      <w:color w:val="auto"/>
                      <w:sz w:val="21"/>
                      <w:szCs w:val="21"/>
                      <w:u w:val="none"/>
                      <w:lang w:val="en-US" w:eastAsia="zh-CN"/>
                    </w:rPr>
                  </w:pPr>
                  <w:r>
                    <w:rPr>
                      <w:rFonts w:hint="eastAsia" w:ascii="Times New Roman" w:hAnsi="Times New Roman" w:eastAsia="宋体" w:cs="Times New Roman"/>
                      <w:snapToGrid w:val="0"/>
                      <w:sz w:val="21"/>
                      <w:szCs w:val="21"/>
                      <w:u w:val="none"/>
                      <w:lang w:val="en-US" w:eastAsia="zh-CN"/>
                    </w:rPr>
                    <w:t>对</w:t>
                  </w:r>
                  <w:r>
                    <w:rPr>
                      <w:rFonts w:hint="eastAsia" w:ascii="Times New Roman" w:hAnsi="Times New Roman" w:eastAsia="宋体" w:cs="Times New Roman"/>
                      <w:snapToGrid w:val="0"/>
                      <w:sz w:val="21"/>
                      <w:szCs w:val="21"/>
                      <w:u w:val="none"/>
                    </w:rPr>
                    <w:t>开袋、投料、混合</w:t>
                  </w:r>
                  <w:r>
                    <w:rPr>
                      <w:rFonts w:hint="eastAsia" w:ascii="Times New Roman" w:hAnsi="Times New Roman" w:eastAsia="宋体" w:cs="Times New Roman"/>
                      <w:snapToGrid w:val="0"/>
                      <w:sz w:val="21"/>
                      <w:szCs w:val="21"/>
                      <w:u w:val="none"/>
                      <w:lang w:val="en-US" w:eastAsia="zh-CN"/>
                    </w:rPr>
                    <w:t>过程中产生的粉尘，要求企业加强仓库密闭</w:t>
                  </w:r>
                  <w:r>
                    <w:rPr>
                      <w:rFonts w:ascii="Times New Roman" w:hAnsi="Times New Roman" w:eastAsia="宋体" w:cs="Times New Roman"/>
                      <w:snapToGrid w:val="0"/>
                      <w:sz w:val="21"/>
                      <w:szCs w:val="21"/>
                      <w:u w:val="none"/>
                    </w:rPr>
                    <w:t>和及时清扫</w:t>
                  </w:r>
                  <w:r>
                    <w:rPr>
                      <w:rFonts w:hint="eastAsia" w:ascii="Times New Roman" w:hAnsi="Times New Roman" w:eastAsia="宋体" w:cs="Times New Roman"/>
                      <w:snapToGrid w:val="0"/>
                      <w:sz w:val="21"/>
                      <w:szCs w:val="21"/>
                      <w:u w:val="none"/>
                      <w:lang w:eastAsia="zh-CN"/>
                    </w:rPr>
                    <w:t>，</w:t>
                  </w:r>
                  <w:r>
                    <w:rPr>
                      <w:rFonts w:hint="eastAsia" w:ascii="Times New Roman" w:hAnsi="Times New Roman" w:eastAsia="宋体" w:cs="Times New Roman"/>
                      <w:snapToGrid w:val="0"/>
                      <w:sz w:val="21"/>
                      <w:szCs w:val="21"/>
                      <w:u w:val="none"/>
                      <w:lang w:val="en-US" w:eastAsia="zh-CN"/>
                    </w:rPr>
                    <w:t>以减少</w:t>
                  </w:r>
                  <w:r>
                    <w:rPr>
                      <w:rFonts w:ascii="Times New Roman" w:hAnsi="Times New Roman" w:eastAsia="宋体" w:cs="Times New Roman"/>
                      <w:snapToGrid w:val="0"/>
                      <w:sz w:val="21"/>
                      <w:szCs w:val="21"/>
                      <w:u w:val="none"/>
                    </w:rPr>
                    <w:t>无组织排放</w:t>
                  </w:r>
                  <w:r>
                    <w:rPr>
                      <w:rFonts w:hint="eastAsia" w:ascii="Times New Roman" w:hAnsi="Times New Roman" w:eastAsia="宋体" w:cs="Times New Roman"/>
                      <w:snapToGrid w:val="0"/>
                      <w:sz w:val="21"/>
                      <w:szCs w:val="21"/>
                      <w:u w:val="none"/>
                      <w:lang w:eastAsia="zh-CN"/>
                    </w:rPr>
                    <w:t>。</w:t>
                  </w:r>
                  <w:r>
                    <w:rPr>
                      <w:rFonts w:hint="eastAsia" w:ascii="Times New Roman" w:hAnsi="Times New Roman" w:eastAsia="宋体" w:cs="Times New Roman"/>
                      <w:snapToGrid w:val="0"/>
                      <w:sz w:val="21"/>
                      <w:szCs w:val="21"/>
                      <w:u w:val="none"/>
                      <w:lang w:val="en-US" w:eastAsia="zh-CN"/>
                    </w:rPr>
                    <w:t>对蒸煮过程中产生的异味气体，要求企业加强车间通风处理；对污水处理站产生的恶臭，要求企业定期</w:t>
                  </w:r>
                  <w:r>
                    <w:rPr>
                      <w:rFonts w:hint="default" w:ascii="Times New Roman" w:hAnsi="Times New Roman" w:eastAsia="宋体" w:cs="Times New Roman"/>
                      <w:snapToGrid w:val="0"/>
                      <w:sz w:val="21"/>
                      <w:szCs w:val="21"/>
                      <w:u w:val="none"/>
                      <w:lang w:val="en-US" w:eastAsia="zh-CN"/>
                    </w:rPr>
                    <w:t>喷洒除臭剂和加强绿化建设</w:t>
                  </w:r>
                  <w:r>
                    <w:rPr>
                      <w:rFonts w:hint="eastAsia" w:ascii="Times New Roman" w:hAnsi="Times New Roman" w:eastAsia="宋体" w:cs="Times New Roman"/>
                      <w:snapToGrid w:val="0"/>
                      <w:sz w:val="21"/>
                      <w:szCs w:val="21"/>
                      <w:u w:val="none"/>
                      <w:lang w:val="en-US" w:eastAsia="zh-CN"/>
                    </w:rPr>
                    <w:t>。</w:t>
                  </w:r>
                </w:p>
              </w:tc>
            </w:tr>
            <w:tr w14:paraId="5172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741" w:type="pct"/>
                  <w:vMerge w:val="continue"/>
                  <w:noWrap w:val="0"/>
                  <w:vAlign w:val="center"/>
                </w:tcPr>
                <w:p w14:paraId="5DD8634B">
                  <w:pPr>
                    <w:snapToGrid w:val="0"/>
                    <w:spacing w:line="400" w:lineRule="exact"/>
                    <w:jc w:val="center"/>
                    <w:rPr>
                      <w:bCs/>
                      <w:color w:val="auto"/>
                      <w:sz w:val="21"/>
                      <w:szCs w:val="21"/>
                      <w:u w:val="none"/>
                    </w:rPr>
                  </w:pPr>
                </w:p>
              </w:tc>
              <w:tc>
                <w:tcPr>
                  <w:tcW w:w="656" w:type="pct"/>
                  <w:noWrap w:val="0"/>
                  <w:vAlign w:val="center"/>
                </w:tcPr>
                <w:p w14:paraId="4040096D">
                  <w:pPr>
                    <w:snapToGrid w:val="0"/>
                    <w:spacing w:line="400" w:lineRule="exact"/>
                    <w:jc w:val="center"/>
                    <w:rPr>
                      <w:bCs/>
                      <w:color w:val="auto"/>
                      <w:sz w:val="21"/>
                      <w:szCs w:val="21"/>
                      <w:u w:val="none"/>
                    </w:rPr>
                  </w:pPr>
                  <w:r>
                    <w:rPr>
                      <w:bCs/>
                      <w:color w:val="auto"/>
                      <w:sz w:val="21"/>
                      <w:szCs w:val="21"/>
                      <w:u w:val="none"/>
                    </w:rPr>
                    <w:t>废水</w:t>
                  </w:r>
                </w:p>
              </w:tc>
              <w:tc>
                <w:tcPr>
                  <w:tcW w:w="3601" w:type="pct"/>
                  <w:noWrap w:val="0"/>
                  <w:vAlign w:val="center"/>
                </w:tcPr>
                <w:p w14:paraId="132973B9">
                  <w:pPr>
                    <w:snapToGrid w:val="0"/>
                    <w:spacing w:line="400" w:lineRule="exact"/>
                    <w:jc w:val="center"/>
                    <w:rPr>
                      <w:bCs/>
                      <w:color w:val="auto"/>
                      <w:sz w:val="21"/>
                      <w:szCs w:val="21"/>
                      <w:u w:val="none"/>
                    </w:rPr>
                  </w:pPr>
                  <w:r>
                    <w:rPr>
                      <w:color w:val="auto"/>
                      <w:sz w:val="21"/>
                      <w:szCs w:val="21"/>
                      <w:u w:val="none"/>
                    </w:rPr>
                    <w:t>本项目废水主要为</w:t>
                  </w:r>
                  <w:r>
                    <w:rPr>
                      <w:rFonts w:hint="eastAsia"/>
                      <w:color w:val="auto"/>
                      <w:sz w:val="21"/>
                      <w:szCs w:val="21"/>
                      <w:u w:val="none"/>
                      <w:lang w:val="en-US" w:eastAsia="zh-CN"/>
                    </w:rPr>
                    <w:t>生产废水和</w:t>
                  </w:r>
                  <w:r>
                    <w:rPr>
                      <w:bCs/>
                      <w:color w:val="auto"/>
                      <w:sz w:val="21"/>
                      <w:szCs w:val="21"/>
                      <w:u w:val="none"/>
                    </w:rPr>
                    <w:t>生活污水，</w:t>
                  </w:r>
                  <w:r>
                    <w:rPr>
                      <w:rFonts w:hint="eastAsia"/>
                      <w:bCs/>
                      <w:color w:val="auto"/>
                      <w:sz w:val="21"/>
                      <w:szCs w:val="21"/>
                      <w:u w:val="none"/>
                      <w:lang w:val="en-US" w:eastAsia="zh-CN"/>
                    </w:rPr>
                    <w:t>生产废水经预处理达到</w:t>
                  </w:r>
                  <w:r>
                    <w:rPr>
                      <w:snapToGrid w:val="0"/>
                      <w:sz w:val="21"/>
                      <w:szCs w:val="21"/>
                      <w:u w:val="none"/>
                    </w:rPr>
                    <w:t>《污水综合排放标准》（GB8978-1996）中三级标准后</w:t>
                  </w:r>
                  <w:r>
                    <w:rPr>
                      <w:rFonts w:hint="eastAsia"/>
                      <w:snapToGrid w:val="0"/>
                      <w:sz w:val="21"/>
                      <w:szCs w:val="21"/>
                      <w:u w:val="none"/>
                      <w:lang w:val="en-US" w:eastAsia="zh-CN"/>
                    </w:rPr>
                    <w:t>与</w:t>
                  </w:r>
                  <w:r>
                    <w:rPr>
                      <w:rFonts w:hint="eastAsia"/>
                      <w:bCs/>
                      <w:color w:val="auto"/>
                      <w:sz w:val="21"/>
                      <w:szCs w:val="21"/>
                      <w:u w:val="none"/>
                    </w:rPr>
                    <w:t>经</w:t>
                  </w:r>
                  <w:r>
                    <w:rPr>
                      <w:rFonts w:hint="eastAsia"/>
                      <w:bCs/>
                      <w:color w:val="auto"/>
                      <w:sz w:val="21"/>
                      <w:szCs w:val="21"/>
                      <w:u w:val="none"/>
                      <w:lang w:val="en-US" w:eastAsia="zh-CN"/>
                    </w:rPr>
                    <w:t>化粪池处理的</w:t>
                  </w:r>
                  <w:r>
                    <w:rPr>
                      <w:rFonts w:hint="eastAsia"/>
                      <w:bCs/>
                      <w:color w:val="auto"/>
                      <w:sz w:val="21"/>
                      <w:szCs w:val="21"/>
                      <w:u w:val="none"/>
                    </w:rPr>
                    <w:t>生活污水</w:t>
                  </w:r>
                  <w:r>
                    <w:rPr>
                      <w:rFonts w:hint="eastAsia"/>
                      <w:bCs/>
                      <w:color w:val="auto"/>
                      <w:sz w:val="21"/>
                      <w:szCs w:val="21"/>
                      <w:u w:val="none"/>
                      <w:lang w:val="en-US" w:eastAsia="zh-CN"/>
                    </w:rPr>
                    <w:t>一并纲管排放</w:t>
                  </w:r>
                  <w:r>
                    <w:rPr>
                      <w:rFonts w:hint="eastAsia"/>
                      <w:bCs/>
                      <w:color w:val="auto"/>
                      <w:sz w:val="21"/>
                      <w:szCs w:val="21"/>
                      <w:u w:val="none"/>
                    </w:rPr>
                    <w:t>。</w:t>
                  </w:r>
                </w:p>
              </w:tc>
            </w:tr>
            <w:tr w14:paraId="6C21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741" w:type="pct"/>
                  <w:vMerge w:val="continue"/>
                  <w:noWrap w:val="0"/>
                  <w:vAlign w:val="center"/>
                </w:tcPr>
                <w:p w14:paraId="6B719436">
                  <w:pPr>
                    <w:snapToGrid w:val="0"/>
                    <w:spacing w:line="400" w:lineRule="exact"/>
                    <w:jc w:val="center"/>
                    <w:rPr>
                      <w:bCs/>
                      <w:color w:val="auto"/>
                      <w:sz w:val="21"/>
                      <w:szCs w:val="21"/>
                      <w:u w:val="none"/>
                    </w:rPr>
                  </w:pPr>
                </w:p>
              </w:tc>
              <w:tc>
                <w:tcPr>
                  <w:tcW w:w="656" w:type="pct"/>
                  <w:noWrap w:val="0"/>
                  <w:vAlign w:val="center"/>
                </w:tcPr>
                <w:p w14:paraId="2C33DE96">
                  <w:pPr>
                    <w:snapToGrid w:val="0"/>
                    <w:spacing w:line="400" w:lineRule="exact"/>
                    <w:jc w:val="center"/>
                    <w:rPr>
                      <w:bCs/>
                      <w:color w:val="auto"/>
                      <w:sz w:val="21"/>
                      <w:szCs w:val="21"/>
                      <w:u w:val="none"/>
                    </w:rPr>
                  </w:pPr>
                  <w:r>
                    <w:rPr>
                      <w:bCs/>
                      <w:color w:val="auto"/>
                      <w:sz w:val="21"/>
                      <w:szCs w:val="21"/>
                      <w:u w:val="none"/>
                    </w:rPr>
                    <w:t>噪声</w:t>
                  </w:r>
                </w:p>
              </w:tc>
              <w:tc>
                <w:tcPr>
                  <w:tcW w:w="3601" w:type="pct"/>
                  <w:noWrap w:val="0"/>
                  <w:vAlign w:val="center"/>
                </w:tcPr>
                <w:p w14:paraId="55F505D1">
                  <w:pPr>
                    <w:snapToGrid w:val="0"/>
                    <w:spacing w:line="400" w:lineRule="exact"/>
                    <w:jc w:val="center"/>
                    <w:rPr>
                      <w:rFonts w:hint="eastAsia" w:eastAsia="宋体"/>
                      <w:bCs/>
                      <w:color w:val="auto"/>
                      <w:sz w:val="21"/>
                      <w:szCs w:val="21"/>
                      <w:u w:val="none"/>
                      <w:lang w:eastAsia="zh-CN"/>
                    </w:rPr>
                  </w:pPr>
                  <w:r>
                    <w:rPr>
                      <w:bCs/>
                      <w:color w:val="auto"/>
                      <w:sz w:val="21"/>
                      <w:szCs w:val="21"/>
                      <w:u w:val="none"/>
                    </w:rPr>
                    <w:t>选用低噪声设备，生产设备均位于室内，采取减振、隔声等降噪措施</w:t>
                  </w:r>
                  <w:r>
                    <w:rPr>
                      <w:rFonts w:hint="eastAsia"/>
                      <w:bCs/>
                      <w:color w:val="auto"/>
                      <w:sz w:val="21"/>
                      <w:szCs w:val="21"/>
                      <w:u w:val="none"/>
                      <w:lang w:eastAsia="zh-CN"/>
                    </w:rPr>
                    <w:t>。</w:t>
                  </w:r>
                </w:p>
              </w:tc>
            </w:tr>
            <w:tr w14:paraId="6516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741" w:type="pct"/>
                  <w:vMerge w:val="continue"/>
                  <w:noWrap w:val="0"/>
                  <w:vAlign w:val="center"/>
                </w:tcPr>
                <w:p w14:paraId="416CF682">
                  <w:pPr>
                    <w:snapToGrid w:val="0"/>
                    <w:spacing w:line="400" w:lineRule="exact"/>
                    <w:jc w:val="center"/>
                    <w:rPr>
                      <w:bCs/>
                      <w:color w:val="auto"/>
                      <w:sz w:val="21"/>
                      <w:szCs w:val="21"/>
                      <w:u w:val="none"/>
                    </w:rPr>
                  </w:pPr>
                </w:p>
              </w:tc>
              <w:tc>
                <w:tcPr>
                  <w:tcW w:w="656" w:type="pct"/>
                  <w:noWrap w:val="0"/>
                  <w:vAlign w:val="center"/>
                </w:tcPr>
                <w:p w14:paraId="5C53DD53">
                  <w:pPr>
                    <w:snapToGrid w:val="0"/>
                    <w:spacing w:line="400" w:lineRule="exact"/>
                    <w:jc w:val="center"/>
                    <w:rPr>
                      <w:bCs/>
                      <w:color w:val="auto"/>
                      <w:sz w:val="21"/>
                      <w:szCs w:val="21"/>
                      <w:u w:val="none"/>
                    </w:rPr>
                  </w:pPr>
                  <w:r>
                    <w:rPr>
                      <w:bCs/>
                      <w:color w:val="auto"/>
                      <w:sz w:val="21"/>
                      <w:szCs w:val="21"/>
                      <w:u w:val="none"/>
                    </w:rPr>
                    <w:t>固废</w:t>
                  </w:r>
                </w:p>
              </w:tc>
              <w:tc>
                <w:tcPr>
                  <w:tcW w:w="3601" w:type="pct"/>
                  <w:noWrap w:val="0"/>
                  <w:vAlign w:val="center"/>
                </w:tcPr>
                <w:p w14:paraId="30D49CC1">
                  <w:pPr>
                    <w:snapToGrid w:val="0"/>
                    <w:spacing w:line="400" w:lineRule="exact"/>
                    <w:jc w:val="center"/>
                    <w:rPr>
                      <w:rFonts w:hint="eastAsia" w:eastAsia="宋体"/>
                      <w:bCs/>
                      <w:color w:val="auto"/>
                      <w:sz w:val="21"/>
                      <w:szCs w:val="21"/>
                      <w:u w:val="none"/>
                      <w:lang w:eastAsia="zh-CN"/>
                    </w:rPr>
                  </w:pPr>
                  <w:r>
                    <w:rPr>
                      <w:rFonts w:hint="eastAsia" w:ascii="宋体" w:hAnsi="宋体" w:eastAsia="宋体" w:cs="宋体"/>
                      <w:sz w:val="21"/>
                      <w:szCs w:val="21"/>
                      <w:u w:val="none"/>
                    </w:rPr>
                    <w:t>一般工业固废出售综合利用；生活垃圾委托环卫部门清运。</w:t>
                  </w:r>
                </w:p>
              </w:tc>
            </w:tr>
          </w:tbl>
          <w:p w14:paraId="72584808">
            <w:pPr>
              <w:snapToGrid w:val="0"/>
              <w:spacing w:line="480" w:lineRule="exact"/>
              <w:rPr>
                <w:b/>
                <w:sz w:val="24"/>
                <w:u w:val="none"/>
              </w:rPr>
            </w:pPr>
            <w:r>
              <w:rPr>
                <w:b/>
                <w:sz w:val="24"/>
                <w:u w:val="none"/>
              </w:rPr>
              <w:t>2.</w:t>
            </w:r>
            <w:r>
              <w:rPr>
                <w:rFonts w:hint="eastAsia"/>
                <w:b/>
                <w:sz w:val="24"/>
                <w:u w:val="none"/>
              </w:rPr>
              <w:t>主要产品及产能</w:t>
            </w:r>
          </w:p>
          <w:p w14:paraId="77CA2FAC">
            <w:pPr>
              <w:snapToGrid w:val="0"/>
              <w:spacing w:line="480" w:lineRule="exact"/>
              <w:ind w:firstLine="480" w:firstLineChars="200"/>
              <w:rPr>
                <w:rFonts w:hint="eastAsia"/>
                <w:bCs/>
                <w:sz w:val="24"/>
                <w:u w:val="none"/>
              </w:rPr>
            </w:pPr>
            <w:r>
              <w:rPr>
                <w:rFonts w:hint="eastAsia"/>
                <w:bCs/>
                <w:sz w:val="24"/>
                <w:u w:val="none"/>
              </w:rPr>
              <w:t>主要产品及产能见下表：</w:t>
            </w:r>
          </w:p>
          <w:p w14:paraId="67A44E25">
            <w:pPr>
              <w:snapToGrid w:val="0"/>
              <w:spacing w:line="480" w:lineRule="exact"/>
              <w:ind w:firstLine="422" w:firstLineChars="200"/>
              <w:jc w:val="center"/>
              <w:rPr>
                <w:rFonts w:hint="eastAsia" w:eastAsia="宋体"/>
                <w:b/>
                <w:sz w:val="21"/>
                <w:szCs w:val="21"/>
                <w:u w:val="none"/>
              </w:rPr>
            </w:pPr>
            <w:bookmarkStart w:id="8" w:name="_Hlk67990929"/>
            <w:r>
              <w:rPr>
                <w:rFonts w:hint="eastAsia" w:eastAsia="宋体"/>
                <w:b/>
                <w:sz w:val="21"/>
                <w:szCs w:val="21"/>
                <w:u w:val="none"/>
              </w:rPr>
              <w:t>表2-2产品及产能</w:t>
            </w:r>
          </w:p>
          <w:tbl>
            <w:tblPr>
              <w:tblStyle w:val="13"/>
              <w:tblW w:w="4610" w:type="pct"/>
              <w:tblInd w:w="4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959"/>
              <w:gridCol w:w="3845"/>
            </w:tblGrid>
            <w:tr w14:paraId="1EF2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627" w:type="pct"/>
                  <w:noWrap w:val="0"/>
                  <w:vAlign w:val="top"/>
                </w:tcPr>
                <w:p w14:paraId="1775AFAB">
                  <w:pPr>
                    <w:jc w:val="center"/>
                    <w:rPr>
                      <w:rFonts w:hint="eastAsia" w:ascii="宋体" w:hAnsi="宋体" w:eastAsia="宋体" w:cs="宋体"/>
                      <w:sz w:val="21"/>
                      <w:szCs w:val="21"/>
                      <w:u w:val="none"/>
                    </w:rPr>
                  </w:pPr>
                  <w:r>
                    <w:rPr>
                      <w:rFonts w:hint="eastAsia" w:ascii="宋体" w:hAnsi="宋体" w:eastAsia="宋体" w:cs="宋体"/>
                      <w:sz w:val="21"/>
                      <w:szCs w:val="21"/>
                      <w:u w:val="none"/>
                    </w:rPr>
                    <w:t>序号</w:t>
                  </w:r>
                </w:p>
              </w:tc>
              <w:tc>
                <w:tcPr>
                  <w:tcW w:w="1901" w:type="pct"/>
                  <w:noWrap w:val="0"/>
                  <w:vAlign w:val="top"/>
                </w:tcPr>
                <w:p w14:paraId="2B33825F">
                  <w:pPr>
                    <w:jc w:val="center"/>
                    <w:rPr>
                      <w:rFonts w:hint="eastAsia" w:ascii="宋体" w:hAnsi="宋体" w:eastAsia="宋体" w:cs="宋体"/>
                      <w:sz w:val="21"/>
                      <w:szCs w:val="21"/>
                      <w:u w:val="none"/>
                    </w:rPr>
                  </w:pPr>
                  <w:r>
                    <w:rPr>
                      <w:rFonts w:hint="eastAsia" w:ascii="宋体" w:hAnsi="宋体" w:eastAsia="宋体" w:cs="宋体"/>
                      <w:sz w:val="21"/>
                      <w:szCs w:val="21"/>
                      <w:u w:val="none"/>
                    </w:rPr>
                    <w:t>产品</w:t>
                  </w:r>
                </w:p>
              </w:tc>
              <w:tc>
                <w:tcPr>
                  <w:tcW w:w="2471" w:type="pct"/>
                  <w:noWrap w:val="0"/>
                  <w:vAlign w:val="top"/>
                </w:tcPr>
                <w:p w14:paraId="362FECFE">
                  <w:pPr>
                    <w:jc w:val="center"/>
                    <w:rPr>
                      <w:rFonts w:hint="eastAsia" w:ascii="宋体" w:hAnsi="宋体" w:eastAsia="宋体" w:cs="宋体"/>
                      <w:sz w:val="21"/>
                      <w:szCs w:val="21"/>
                      <w:u w:val="none"/>
                    </w:rPr>
                  </w:pPr>
                  <w:r>
                    <w:rPr>
                      <w:rFonts w:hint="eastAsia" w:ascii="宋体" w:hAnsi="宋体" w:eastAsia="宋体" w:cs="宋体"/>
                      <w:sz w:val="21"/>
                      <w:szCs w:val="21"/>
                      <w:u w:val="none"/>
                      <w:lang w:val="en-US" w:eastAsia="zh-CN"/>
                    </w:rPr>
                    <w:t>年</w:t>
                  </w:r>
                  <w:r>
                    <w:rPr>
                      <w:rFonts w:hint="eastAsia" w:ascii="宋体" w:hAnsi="宋体" w:eastAsia="宋体" w:cs="宋体"/>
                      <w:sz w:val="21"/>
                      <w:szCs w:val="21"/>
                      <w:u w:val="none"/>
                    </w:rPr>
                    <w:t>产量</w:t>
                  </w:r>
                </w:p>
              </w:tc>
            </w:tr>
            <w:tr w14:paraId="12F3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7" w:type="pct"/>
                  <w:noWrap w:val="0"/>
                  <w:vAlign w:val="top"/>
                </w:tcPr>
                <w:p w14:paraId="7F6EBC21">
                  <w:pPr>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1</w:t>
                  </w:r>
                </w:p>
              </w:tc>
              <w:tc>
                <w:tcPr>
                  <w:tcW w:w="1901" w:type="pct"/>
                  <w:noWrap w:val="0"/>
                  <w:vAlign w:val="center"/>
                </w:tcPr>
                <w:p w14:paraId="10ADF442">
                  <w:pPr>
                    <w:jc w:val="center"/>
                    <w:rPr>
                      <w:rFonts w:hint="default" w:ascii="宋体" w:hAnsi="宋体" w:eastAsia="宋体" w:cs="宋体"/>
                      <w:sz w:val="21"/>
                      <w:szCs w:val="21"/>
                      <w:u w:val="none"/>
                      <w:lang w:val="en-US" w:eastAsia="zh-CN"/>
                    </w:rPr>
                  </w:pPr>
                  <w:r>
                    <w:rPr>
                      <w:rFonts w:hint="eastAsia" w:ascii="宋体" w:hAnsi="宋体" w:eastAsia="宋体" w:cs="宋体"/>
                      <w:sz w:val="21"/>
                      <w:szCs w:val="21"/>
                      <w:u w:val="none"/>
                      <w:lang w:eastAsia="zh-CN"/>
                    </w:rPr>
                    <w:t>米、</w:t>
                  </w:r>
                  <w:r>
                    <w:rPr>
                      <w:rFonts w:hint="eastAsia" w:ascii="宋体" w:hAnsi="宋体" w:eastAsia="宋体" w:cs="宋体"/>
                      <w:sz w:val="21"/>
                      <w:szCs w:val="21"/>
                      <w:u w:val="none"/>
                      <w:lang w:val="en-US" w:eastAsia="zh-CN"/>
                    </w:rPr>
                    <w:t>面</w:t>
                  </w:r>
                  <w:r>
                    <w:rPr>
                      <w:rFonts w:hint="eastAsia" w:ascii="宋体" w:hAnsi="宋体" w:eastAsia="宋体" w:cs="宋体"/>
                      <w:sz w:val="21"/>
                      <w:szCs w:val="21"/>
                      <w:u w:val="none"/>
                      <w:lang w:eastAsia="zh-CN"/>
                    </w:rPr>
                    <w:t>制品</w:t>
                  </w:r>
                </w:p>
              </w:tc>
              <w:tc>
                <w:tcPr>
                  <w:tcW w:w="2471" w:type="pct"/>
                  <w:noWrap w:val="0"/>
                  <w:vAlign w:val="center"/>
                </w:tcPr>
                <w:p w14:paraId="3837F862">
                  <w:pPr>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15</w:t>
                  </w:r>
                  <w:r>
                    <w:rPr>
                      <w:rFonts w:hint="eastAsia" w:ascii="宋体" w:hAnsi="宋体" w:eastAsia="宋体" w:cs="宋体"/>
                      <w:sz w:val="21"/>
                      <w:szCs w:val="21"/>
                      <w:u w:val="none"/>
                      <w:lang w:eastAsia="zh-CN"/>
                    </w:rPr>
                    <w:t>00</w:t>
                  </w:r>
                  <w:r>
                    <w:rPr>
                      <w:rFonts w:hint="eastAsia" w:ascii="宋体" w:hAnsi="宋体" w:eastAsia="宋体" w:cs="宋体"/>
                      <w:sz w:val="21"/>
                      <w:szCs w:val="21"/>
                      <w:u w:val="none"/>
                      <w:lang w:val="en-US" w:eastAsia="zh-CN"/>
                    </w:rPr>
                    <w:t>t</w:t>
                  </w:r>
                </w:p>
              </w:tc>
            </w:tr>
          </w:tbl>
          <w:p w14:paraId="6F511559">
            <w:pPr>
              <w:snapToGrid w:val="0"/>
              <w:spacing w:line="480" w:lineRule="exact"/>
              <w:ind w:firstLine="422" w:firstLineChars="200"/>
              <w:rPr>
                <w:rFonts w:hint="default" w:eastAsia="宋体"/>
                <w:b/>
                <w:sz w:val="21"/>
                <w:szCs w:val="21"/>
                <w:u w:val="none"/>
                <w:lang w:val="en-US" w:eastAsia="zh-CN"/>
              </w:rPr>
            </w:pPr>
            <w:r>
              <w:rPr>
                <w:rFonts w:hint="eastAsia"/>
                <w:b/>
                <w:sz w:val="21"/>
                <w:szCs w:val="21"/>
                <w:u w:val="none"/>
                <w:lang w:val="en-US" w:eastAsia="zh-CN"/>
              </w:rPr>
              <w:t>注：米、面制品主要包括年糕、米线、面条、凉皮、河粉等。</w:t>
            </w:r>
          </w:p>
          <w:p w14:paraId="216D3E63">
            <w:pPr>
              <w:snapToGrid w:val="0"/>
              <w:spacing w:line="480" w:lineRule="exact"/>
              <w:rPr>
                <w:b/>
                <w:sz w:val="24"/>
                <w:u w:val="none"/>
              </w:rPr>
            </w:pPr>
            <w:r>
              <w:rPr>
                <w:b/>
                <w:sz w:val="24"/>
                <w:u w:val="none"/>
              </w:rPr>
              <w:t>3.</w:t>
            </w:r>
            <w:r>
              <w:rPr>
                <w:rFonts w:hint="eastAsia"/>
                <w:b/>
                <w:sz w:val="24"/>
                <w:u w:val="none"/>
              </w:rPr>
              <w:t>主要原辅材料</w:t>
            </w:r>
          </w:p>
          <w:p w14:paraId="6D997160">
            <w:pPr>
              <w:snapToGrid w:val="0"/>
              <w:spacing w:line="480" w:lineRule="exact"/>
              <w:ind w:firstLine="480" w:firstLineChars="200"/>
              <w:rPr>
                <w:kern w:val="0"/>
                <w:sz w:val="24"/>
                <w:u w:val="none"/>
              </w:rPr>
            </w:pPr>
            <w:r>
              <w:rPr>
                <w:kern w:val="0"/>
                <w:sz w:val="24"/>
                <w:u w:val="none"/>
              </w:rPr>
              <w:t>本项目主要原辅材料汇总见</w:t>
            </w:r>
            <w:r>
              <w:rPr>
                <w:rFonts w:hint="eastAsia"/>
                <w:kern w:val="0"/>
                <w:sz w:val="24"/>
                <w:u w:val="none"/>
              </w:rPr>
              <w:t>下</w:t>
            </w:r>
            <w:r>
              <w:rPr>
                <w:kern w:val="0"/>
                <w:sz w:val="24"/>
                <w:u w:val="none"/>
              </w:rPr>
              <w:t>表</w:t>
            </w:r>
            <w:r>
              <w:rPr>
                <w:rFonts w:hint="eastAsia"/>
                <w:kern w:val="0"/>
                <w:sz w:val="24"/>
                <w:u w:val="none"/>
              </w:rPr>
              <w:t>：</w:t>
            </w:r>
          </w:p>
          <w:p w14:paraId="0F369AD7">
            <w:pPr>
              <w:snapToGrid w:val="0"/>
              <w:spacing w:line="480" w:lineRule="exact"/>
              <w:ind w:firstLine="422" w:firstLineChars="200"/>
              <w:jc w:val="center"/>
              <w:rPr>
                <w:rFonts w:hint="eastAsia" w:eastAsia="宋体"/>
                <w:b/>
                <w:sz w:val="21"/>
                <w:szCs w:val="21"/>
                <w:u w:val="none"/>
              </w:rPr>
            </w:pPr>
            <w:r>
              <w:rPr>
                <w:rFonts w:hint="eastAsia" w:eastAsia="宋体"/>
                <w:b/>
                <w:sz w:val="21"/>
                <w:szCs w:val="21"/>
                <w:u w:val="none"/>
              </w:rPr>
              <w:t>表2-3主要原辅材料汇总</w:t>
            </w:r>
          </w:p>
          <w:tbl>
            <w:tblPr>
              <w:tblStyle w:val="13"/>
              <w:tblW w:w="45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770"/>
              <w:gridCol w:w="1610"/>
              <w:gridCol w:w="1483"/>
              <w:gridCol w:w="1629"/>
            </w:tblGrid>
            <w:tr w14:paraId="715B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801" w:type="pct"/>
                  <w:tcBorders>
                    <w:top w:val="single" w:color="auto" w:sz="4" w:space="0"/>
                    <w:left w:val="single" w:color="auto" w:sz="4" w:space="0"/>
                    <w:right w:val="single" w:color="auto" w:sz="4" w:space="0"/>
                  </w:tcBorders>
                  <w:noWrap w:val="0"/>
                  <w:vAlign w:val="center"/>
                </w:tcPr>
                <w:p w14:paraId="5674DA79">
                  <w:pPr>
                    <w:jc w:val="center"/>
                    <w:rPr>
                      <w:rFonts w:hint="eastAsia" w:ascii="宋体" w:hAnsi="宋体" w:eastAsia="宋体" w:cs="宋体"/>
                      <w:sz w:val="21"/>
                      <w:szCs w:val="21"/>
                      <w:u w:val="none"/>
                    </w:rPr>
                  </w:pPr>
                  <w:r>
                    <w:rPr>
                      <w:rFonts w:hint="eastAsia" w:ascii="宋体" w:hAnsi="宋体" w:eastAsia="宋体" w:cs="宋体"/>
                      <w:sz w:val="21"/>
                      <w:szCs w:val="21"/>
                      <w:u w:val="none"/>
                    </w:rPr>
                    <w:t>序号</w:t>
                  </w:r>
                </w:p>
              </w:tc>
              <w:tc>
                <w:tcPr>
                  <w:tcW w:w="1144" w:type="pct"/>
                  <w:tcBorders>
                    <w:top w:val="single" w:color="auto" w:sz="4" w:space="0"/>
                    <w:left w:val="single" w:color="auto" w:sz="4" w:space="0"/>
                    <w:right w:val="single" w:color="auto" w:sz="4" w:space="0"/>
                  </w:tcBorders>
                  <w:noWrap w:val="0"/>
                  <w:vAlign w:val="center"/>
                </w:tcPr>
                <w:p w14:paraId="324A7B96">
                  <w:pPr>
                    <w:jc w:val="center"/>
                    <w:rPr>
                      <w:rFonts w:hint="eastAsia" w:ascii="宋体" w:hAnsi="宋体" w:eastAsia="宋体" w:cs="宋体"/>
                      <w:sz w:val="21"/>
                      <w:szCs w:val="21"/>
                      <w:u w:val="none"/>
                    </w:rPr>
                  </w:pPr>
                  <w:r>
                    <w:rPr>
                      <w:rFonts w:hint="eastAsia" w:ascii="宋体" w:hAnsi="宋体" w:eastAsia="宋体" w:cs="宋体"/>
                      <w:sz w:val="21"/>
                      <w:szCs w:val="21"/>
                      <w:u w:val="none"/>
                    </w:rPr>
                    <w:t>原材料名称</w:t>
                  </w:r>
                </w:p>
              </w:tc>
              <w:tc>
                <w:tcPr>
                  <w:tcW w:w="1041" w:type="pct"/>
                  <w:tcBorders>
                    <w:top w:val="single" w:color="auto" w:sz="4" w:space="0"/>
                    <w:left w:val="single" w:color="auto" w:sz="4" w:space="0"/>
                    <w:right w:val="single" w:color="auto" w:sz="4" w:space="0"/>
                  </w:tcBorders>
                  <w:noWrap w:val="0"/>
                  <w:vAlign w:val="center"/>
                </w:tcPr>
                <w:p w14:paraId="2E5E2297">
                  <w:pPr>
                    <w:jc w:val="center"/>
                    <w:rPr>
                      <w:rFonts w:hint="eastAsia" w:ascii="宋体" w:hAnsi="宋体" w:eastAsia="宋体" w:cs="宋体"/>
                      <w:sz w:val="21"/>
                      <w:szCs w:val="21"/>
                      <w:u w:val="none"/>
                    </w:rPr>
                  </w:pPr>
                  <w:r>
                    <w:rPr>
                      <w:rFonts w:hint="eastAsia" w:ascii="宋体" w:hAnsi="宋体" w:eastAsia="宋体" w:cs="宋体"/>
                      <w:sz w:val="21"/>
                      <w:szCs w:val="21"/>
                      <w:u w:val="none"/>
                    </w:rPr>
                    <w:t>消耗量</w:t>
                  </w:r>
                </w:p>
              </w:tc>
              <w:tc>
                <w:tcPr>
                  <w:tcW w:w="959" w:type="pct"/>
                  <w:tcBorders>
                    <w:top w:val="single" w:color="auto" w:sz="4" w:space="0"/>
                    <w:left w:val="single" w:color="auto" w:sz="4" w:space="0"/>
                    <w:right w:val="single" w:color="auto" w:sz="4" w:space="0"/>
                  </w:tcBorders>
                  <w:noWrap w:val="0"/>
                  <w:vAlign w:val="center"/>
                </w:tcPr>
                <w:p w14:paraId="56B0DC49">
                  <w:pPr>
                    <w:jc w:val="center"/>
                    <w:rPr>
                      <w:rFonts w:hint="eastAsia" w:ascii="宋体" w:hAnsi="宋体" w:eastAsia="宋体" w:cs="宋体"/>
                      <w:color w:val="000000"/>
                      <w:sz w:val="21"/>
                      <w:szCs w:val="21"/>
                      <w:u w:val="none"/>
                    </w:rPr>
                  </w:pPr>
                  <w:r>
                    <w:rPr>
                      <w:rFonts w:hint="eastAsia" w:ascii="宋体" w:hAnsi="宋体" w:eastAsia="宋体" w:cs="宋体"/>
                      <w:color w:val="000000"/>
                      <w:sz w:val="21"/>
                      <w:szCs w:val="21"/>
                      <w:u w:val="none"/>
                    </w:rPr>
                    <w:t>备注</w:t>
                  </w:r>
                </w:p>
              </w:tc>
              <w:tc>
                <w:tcPr>
                  <w:tcW w:w="1053" w:type="pct"/>
                  <w:tcBorders>
                    <w:top w:val="single" w:color="auto" w:sz="4" w:space="0"/>
                    <w:left w:val="single" w:color="auto" w:sz="4" w:space="0"/>
                    <w:right w:val="single" w:color="auto" w:sz="4" w:space="0"/>
                  </w:tcBorders>
                  <w:noWrap w:val="0"/>
                  <w:vAlign w:val="center"/>
                </w:tcPr>
                <w:p w14:paraId="1D6C2951">
                  <w:pPr>
                    <w:jc w:val="center"/>
                    <w:rPr>
                      <w:rFonts w:hint="default"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最大存储量</w:t>
                  </w:r>
                </w:p>
              </w:tc>
            </w:tr>
            <w:tr w14:paraId="3D5E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14:paraId="4DDA4C37">
                  <w:pPr>
                    <w:jc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1</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25DA5558">
                  <w:pPr>
                    <w:jc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大米</w:t>
                  </w:r>
                </w:p>
              </w:tc>
              <w:tc>
                <w:tcPr>
                  <w:tcW w:w="1041" w:type="pct"/>
                  <w:tcBorders>
                    <w:top w:val="single" w:color="auto" w:sz="4" w:space="0"/>
                    <w:left w:val="single" w:color="auto" w:sz="4" w:space="0"/>
                    <w:bottom w:val="single" w:color="auto" w:sz="4" w:space="0"/>
                    <w:right w:val="single" w:color="auto" w:sz="4" w:space="0"/>
                  </w:tcBorders>
                  <w:noWrap w:val="0"/>
                  <w:vAlign w:val="center"/>
                </w:tcPr>
                <w:p w14:paraId="0A053A6C">
                  <w:pPr>
                    <w:jc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500t/a</w:t>
                  </w:r>
                </w:p>
              </w:tc>
              <w:tc>
                <w:tcPr>
                  <w:tcW w:w="959" w:type="pct"/>
                  <w:tcBorders>
                    <w:top w:val="single" w:color="auto" w:sz="4" w:space="0"/>
                    <w:left w:val="single" w:color="auto" w:sz="4" w:space="0"/>
                    <w:right w:val="single" w:color="auto" w:sz="4" w:space="0"/>
                  </w:tcBorders>
                  <w:noWrap w:val="0"/>
                  <w:vAlign w:val="center"/>
                </w:tcPr>
                <w:p w14:paraId="4E5FFB09">
                  <w:pPr>
                    <w:jc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50kg/包</w:t>
                  </w:r>
                </w:p>
              </w:tc>
              <w:tc>
                <w:tcPr>
                  <w:tcW w:w="1053" w:type="pct"/>
                  <w:tcBorders>
                    <w:top w:val="single" w:color="auto" w:sz="4" w:space="0"/>
                    <w:left w:val="single" w:color="auto" w:sz="4" w:space="0"/>
                    <w:right w:val="single" w:color="auto" w:sz="4" w:space="0"/>
                  </w:tcBorders>
                  <w:noWrap w:val="0"/>
                  <w:vAlign w:val="center"/>
                </w:tcPr>
                <w:p w14:paraId="75526817">
                  <w:pPr>
                    <w:jc w:val="center"/>
                    <w:rPr>
                      <w:rFonts w:hint="default"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100包</w:t>
                  </w:r>
                </w:p>
              </w:tc>
            </w:tr>
            <w:tr w14:paraId="3FCC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14:paraId="3C58EAF5">
                  <w:pPr>
                    <w:jc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2</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11E566E0">
                  <w:pPr>
                    <w:jc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面粉</w:t>
                  </w:r>
                </w:p>
              </w:tc>
              <w:tc>
                <w:tcPr>
                  <w:tcW w:w="1041" w:type="pct"/>
                  <w:tcBorders>
                    <w:top w:val="single" w:color="auto" w:sz="4" w:space="0"/>
                    <w:left w:val="single" w:color="auto" w:sz="4" w:space="0"/>
                    <w:bottom w:val="single" w:color="auto" w:sz="4" w:space="0"/>
                    <w:right w:val="single" w:color="auto" w:sz="4" w:space="0"/>
                  </w:tcBorders>
                  <w:noWrap w:val="0"/>
                  <w:vAlign w:val="center"/>
                </w:tcPr>
                <w:p w14:paraId="6285BEC9">
                  <w:pPr>
                    <w:jc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500t/a</w:t>
                  </w:r>
                </w:p>
              </w:tc>
              <w:tc>
                <w:tcPr>
                  <w:tcW w:w="959" w:type="pct"/>
                  <w:tcBorders>
                    <w:left w:val="single" w:color="auto" w:sz="4" w:space="0"/>
                    <w:right w:val="single" w:color="auto" w:sz="4" w:space="0"/>
                  </w:tcBorders>
                  <w:noWrap w:val="0"/>
                  <w:vAlign w:val="center"/>
                </w:tcPr>
                <w:p w14:paraId="347344FD">
                  <w:pPr>
                    <w:jc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25kg/包</w:t>
                  </w:r>
                </w:p>
              </w:tc>
              <w:tc>
                <w:tcPr>
                  <w:tcW w:w="1053" w:type="pct"/>
                  <w:tcBorders>
                    <w:left w:val="single" w:color="auto" w:sz="4" w:space="0"/>
                    <w:right w:val="single" w:color="auto" w:sz="4" w:space="0"/>
                  </w:tcBorders>
                  <w:noWrap w:val="0"/>
                  <w:vAlign w:val="center"/>
                </w:tcPr>
                <w:p w14:paraId="4ADB6613">
                  <w:pPr>
                    <w:jc w:val="center"/>
                    <w:rPr>
                      <w:rFonts w:hint="default"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100包</w:t>
                  </w:r>
                </w:p>
              </w:tc>
            </w:tr>
            <w:tr w14:paraId="6BE3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14:paraId="5D54938E">
                  <w:pPr>
                    <w:jc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3</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4BFEC5BE">
                  <w:pPr>
                    <w:jc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淀粉</w:t>
                  </w:r>
                </w:p>
              </w:tc>
              <w:tc>
                <w:tcPr>
                  <w:tcW w:w="1041" w:type="pct"/>
                  <w:tcBorders>
                    <w:top w:val="single" w:color="auto" w:sz="4" w:space="0"/>
                    <w:left w:val="single" w:color="auto" w:sz="4" w:space="0"/>
                    <w:bottom w:val="single" w:color="auto" w:sz="4" w:space="0"/>
                    <w:right w:val="single" w:color="auto" w:sz="4" w:space="0"/>
                  </w:tcBorders>
                  <w:noWrap w:val="0"/>
                  <w:vAlign w:val="center"/>
                </w:tcPr>
                <w:p w14:paraId="5AA72029">
                  <w:pPr>
                    <w:jc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20t/a</w:t>
                  </w:r>
                </w:p>
              </w:tc>
              <w:tc>
                <w:tcPr>
                  <w:tcW w:w="959" w:type="pct"/>
                  <w:tcBorders>
                    <w:left w:val="single" w:color="auto" w:sz="4" w:space="0"/>
                    <w:right w:val="single" w:color="auto" w:sz="4" w:space="0"/>
                  </w:tcBorders>
                  <w:noWrap w:val="0"/>
                  <w:vAlign w:val="center"/>
                </w:tcPr>
                <w:p w14:paraId="7872B5A0">
                  <w:pPr>
                    <w:jc w:val="center"/>
                    <w:rPr>
                      <w:rFonts w:hint="default"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25kg/包</w:t>
                  </w:r>
                </w:p>
              </w:tc>
              <w:tc>
                <w:tcPr>
                  <w:tcW w:w="1053" w:type="pct"/>
                  <w:tcBorders>
                    <w:left w:val="single" w:color="auto" w:sz="4" w:space="0"/>
                    <w:right w:val="single" w:color="auto" w:sz="4" w:space="0"/>
                  </w:tcBorders>
                  <w:noWrap w:val="0"/>
                  <w:vAlign w:val="center"/>
                </w:tcPr>
                <w:p w14:paraId="0BF4A2AE">
                  <w:pPr>
                    <w:jc w:val="center"/>
                    <w:rPr>
                      <w:rFonts w:hint="default"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100包</w:t>
                  </w:r>
                </w:p>
              </w:tc>
            </w:tr>
            <w:tr w14:paraId="528DF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01" w:type="pct"/>
                  <w:tcBorders>
                    <w:top w:val="single" w:color="auto" w:sz="4" w:space="0"/>
                    <w:left w:val="single" w:color="auto" w:sz="4" w:space="0"/>
                    <w:bottom w:val="single" w:color="auto" w:sz="4" w:space="0"/>
                    <w:right w:val="single" w:color="auto" w:sz="4" w:space="0"/>
                  </w:tcBorders>
                  <w:noWrap w:val="0"/>
                  <w:vAlign w:val="center"/>
                </w:tcPr>
                <w:p w14:paraId="7DC1AFFF">
                  <w:pPr>
                    <w:jc w:val="center"/>
                    <w:rPr>
                      <w:rFonts w:hint="default"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4</w:t>
                  </w:r>
                </w:p>
              </w:tc>
              <w:tc>
                <w:tcPr>
                  <w:tcW w:w="1144" w:type="pct"/>
                  <w:tcBorders>
                    <w:top w:val="single" w:color="auto" w:sz="4" w:space="0"/>
                    <w:left w:val="single" w:color="auto" w:sz="4" w:space="0"/>
                    <w:bottom w:val="single" w:color="auto" w:sz="4" w:space="0"/>
                    <w:right w:val="single" w:color="auto" w:sz="4" w:space="0"/>
                  </w:tcBorders>
                  <w:noWrap w:val="0"/>
                  <w:vAlign w:val="center"/>
                </w:tcPr>
                <w:p w14:paraId="3A9A3E7C">
                  <w:pPr>
                    <w:jc w:val="center"/>
                    <w:rPr>
                      <w:rFonts w:hint="default"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蒸汽</w:t>
                  </w:r>
                </w:p>
              </w:tc>
              <w:tc>
                <w:tcPr>
                  <w:tcW w:w="1041" w:type="pct"/>
                  <w:tcBorders>
                    <w:top w:val="single" w:color="auto" w:sz="4" w:space="0"/>
                    <w:left w:val="single" w:color="auto" w:sz="4" w:space="0"/>
                    <w:bottom w:val="single" w:color="auto" w:sz="4" w:space="0"/>
                    <w:right w:val="single" w:color="auto" w:sz="4" w:space="0"/>
                  </w:tcBorders>
                  <w:noWrap w:val="0"/>
                  <w:vAlign w:val="center"/>
                </w:tcPr>
                <w:p w14:paraId="74B59893">
                  <w:pPr>
                    <w:jc w:val="center"/>
                    <w:rPr>
                      <w:rFonts w:hint="default"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300t/a</w:t>
                  </w:r>
                </w:p>
              </w:tc>
              <w:tc>
                <w:tcPr>
                  <w:tcW w:w="959" w:type="pct"/>
                  <w:tcBorders>
                    <w:left w:val="single" w:color="auto" w:sz="4" w:space="0"/>
                    <w:right w:val="single" w:color="auto" w:sz="4" w:space="0"/>
                  </w:tcBorders>
                  <w:noWrap w:val="0"/>
                  <w:vAlign w:val="center"/>
                </w:tcPr>
                <w:p w14:paraId="02D2F4B3">
                  <w:pPr>
                    <w:jc w:val="center"/>
                    <w:rPr>
                      <w:rFonts w:hint="default" w:ascii="宋体" w:hAnsi="宋体" w:eastAsia="宋体" w:cs="宋体"/>
                      <w:color w:val="000000"/>
                      <w:sz w:val="21"/>
                      <w:szCs w:val="21"/>
                      <w:u w:val="none"/>
                      <w:lang w:val="en-US" w:eastAsia="zh-CN"/>
                    </w:rPr>
                  </w:pPr>
                  <w:r>
                    <w:rPr>
                      <w:rFonts w:hint="eastAsia" w:ascii="宋体" w:hAnsi="宋体" w:cs="宋体"/>
                      <w:color w:val="000000"/>
                      <w:sz w:val="21"/>
                      <w:szCs w:val="21"/>
                      <w:u w:val="none"/>
                      <w:lang w:val="en-US" w:eastAsia="zh-CN"/>
                    </w:rPr>
                    <w:t>由杭州红山热电有限公司提供</w:t>
                  </w:r>
                </w:p>
              </w:tc>
              <w:tc>
                <w:tcPr>
                  <w:tcW w:w="1053" w:type="pct"/>
                  <w:tcBorders>
                    <w:left w:val="single" w:color="auto" w:sz="4" w:space="0"/>
                    <w:right w:val="single" w:color="auto" w:sz="4" w:space="0"/>
                  </w:tcBorders>
                  <w:noWrap w:val="0"/>
                  <w:vAlign w:val="center"/>
                </w:tcPr>
                <w:p w14:paraId="774E13E2">
                  <w:pPr>
                    <w:jc w:val="center"/>
                    <w:rPr>
                      <w:rFonts w:hint="default"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w:t>
                  </w:r>
                </w:p>
              </w:tc>
            </w:tr>
            <w:bookmarkEnd w:id="8"/>
          </w:tbl>
          <w:p w14:paraId="4D11081E">
            <w:pPr>
              <w:pStyle w:val="21"/>
              <w:spacing w:before="36" w:line="359" w:lineRule="auto"/>
              <w:ind w:left="108" w:right="22" w:firstLine="479"/>
              <w:jc w:val="both"/>
              <w:rPr>
                <w:u w:val="none"/>
              </w:rPr>
            </w:pPr>
            <w:r>
              <w:rPr>
                <w:spacing w:val="-2"/>
                <w:u w:val="none"/>
              </w:rPr>
              <w:t>本项目设置有一体式冷库</w:t>
            </w:r>
            <w:r>
              <w:rPr>
                <w:rFonts w:ascii="Times New Roman" w:hAnsi="Times New Roman" w:eastAsia="Times New Roman" w:cs="Times New Roman"/>
                <w:spacing w:val="-2"/>
                <w:u w:val="none"/>
              </w:rPr>
              <w:t>1</w:t>
            </w:r>
            <w:r>
              <w:rPr>
                <w:spacing w:val="-2"/>
                <w:u w:val="none"/>
              </w:rPr>
              <w:t>座，厂区内不设置专门的冷媒贮存区域，冷库选取的制冷剂为</w:t>
            </w:r>
            <w:r>
              <w:rPr>
                <w:rFonts w:ascii="Times New Roman" w:hAnsi="Times New Roman" w:eastAsia="Times New Roman" w:cs="Times New Roman"/>
                <w:spacing w:val="-2"/>
                <w:u w:val="none"/>
              </w:rPr>
              <w:t>R134A</w:t>
            </w:r>
            <w:r>
              <w:rPr>
                <w:spacing w:val="-2"/>
                <w:u w:val="none"/>
              </w:rPr>
              <w:t>（</w:t>
            </w:r>
            <w:r>
              <w:rPr>
                <w:rFonts w:ascii="Times New Roman" w:hAnsi="Times New Roman" w:eastAsia="Times New Roman" w:cs="Times New Roman"/>
                <w:spacing w:val="-2"/>
                <w:u w:val="none"/>
              </w:rPr>
              <w:t>1.1.1.2-</w:t>
            </w:r>
            <w:r>
              <w:rPr>
                <w:spacing w:val="-2"/>
                <w:u w:val="none"/>
              </w:rPr>
              <w:t>四氟已烷制冷剂，不含氯离子，对臭</w:t>
            </w:r>
            <w:r>
              <w:rPr>
                <w:spacing w:val="-3"/>
                <w:u w:val="none"/>
              </w:rPr>
              <w:t>氧层几乎无破坏作</w:t>
            </w:r>
            <w:r>
              <w:rPr>
                <w:spacing w:val="-5"/>
                <w:u w:val="none"/>
              </w:rPr>
              <w:t>用，该制冷剂为世界公认并推荐使用的环保制冷剂，具有</w:t>
            </w:r>
            <w:r>
              <w:rPr>
                <w:spacing w:val="-6"/>
                <w:u w:val="none"/>
              </w:rPr>
              <w:t>良好的安全性能（不易燃、</w:t>
            </w:r>
            <w:r>
              <w:rPr>
                <w:spacing w:val="2"/>
                <w:u w:val="none"/>
              </w:rPr>
              <w:t>不爆炸、无毒、无刺激、无腐蚀性</w:t>
            </w:r>
            <w:r>
              <w:rPr>
                <w:spacing w:val="-49"/>
                <w:u w:val="none"/>
              </w:rPr>
              <w:t>），</w:t>
            </w:r>
            <w:r>
              <w:rPr>
                <w:spacing w:val="2"/>
                <w:u w:val="none"/>
              </w:rPr>
              <w:t>也是目前主流的环保制</w:t>
            </w:r>
            <w:r>
              <w:rPr>
                <w:spacing w:val="1"/>
                <w:u w:val="none"/>
              </w:rPr>
              <w:t>冷剂。冷库工作过程</w:t>
            </w:r>
            <w:r>
              <w:rPr>
                <w:spacing w:val="-1"/>
                <w:u w:val="none"/>
              </w:rPr>
              <w:t>中，冷媒介质损耗后，由专门的维修公司进行补充。</w:t>
            </w:r>
          </w:p>
          <w:p w14:paraId="333F3EC9">
            <w:pPr>
              <w:snapToGrid w:val="0"/>
              <w:spacing w:line="480" w:lineRule="exact"/>
              <w:jc w:val="left"/>
              <w:rPr>
                <w:b/>
                <w:color w:val="000000"/>
                <w:sz w:val="24"/>
                <w:u w:val="none"/>
              </w:rPr>
            </w:pPr>
            <w:r>
              <w:rPr>
                <w:rFonts w:hint="eastAsia"/>
                <w:b/>
                <w:color w:val="000000"/>
                <w:sz w:val="24"/>
                <w:u w:val="none"/>
              </w:rPr>
              <w:t>4</w:t>
            </w:r>
            <w:r>
              <w:rPr>
                <w:b/>
                <w:color w:val="000000"/>
                <w:sz w:val="24"/>
                <w:u w:val="none"/>
              </w:rPr>
              <w:t>.主要生产设备</w:t>
            </w:r>
          </w:p>
          <w:p w14:paraId="11908581">
            <w:pPr>
              <w:snapToGrid w:val="0"/>
              <w:spacing w:line="480" w:lineRule="exact"/>
              <w:ind w:firstLine="480" w:firstLineChars="200"/>
              <w:rPr>
                <w:kern w:val="0"/>
                <w:sz w:val="24"/>
                <w:u w:val="none"/>
              </w:rPr>
            </w:pPr>
            <w:r>
              <w:rPr>
                <w:rFonts w:hint="eastAsia"/>
                <w:kern w:val="0"/>
                <w:sz w:val="24"/>
                <w:u w:val="none"/>
              </w:rPr>
              <w:t>本项目主要生产设备见下表：</w:t>
            </w:r>
          </w:p>
          <w:p w14:paraId="1FC4D710">
            <w:pPr>
              <w:snapToGrid w:val="0"/>
              <w:spacing w:line="480" w:lineRule="exact"/>
              <w:ind w:firstLine="422" w:firstLineChars="200"/>
              <w:jc w:val="center"/>
              <w:rPr>
                <w:rFonts w:hint="eastAsia" w:eastAsia="宋体"/>
                <w:b/>
                <w:sz w:val="21"/>
                <w:szCs w:val="21"/>
                <w:u w:val="none"/>
              </w:rPr>
            </w:pPr>
            <w:r>
              <w:rPr>
                <w:rFonts w:hint="eastAsia" w:eastAsia="宋体"/>
                <w:b/>
                <w:sz w:val="21"/>
                <w:szCs w:val="21"/>
                <w:u w:val="none"/>
              </w:rPr>
              <w:t>表2-</w:t>
            </w:r>
            <w:r>
              <w:rPr>
                <w:rFonts w:hint="eastAsia" w:eastAsia="宋体"/>
                <w:b/>
                <w:sz w:val="21"/>
                <w:szCs w:val="21"/>
                <w:u w:val="none"/>
                <w:lang w:val="en-US" w:eastAsia="zh-CN"/>
              </w:rPr>
              <w:t>4</w:t>
            </w:r>
            <w:r>
              <w:rPr>
                <w:rFonts w:hint="eastAsia" w:eastAsia="宋体"/>
                <w:b/>
                <w:sz w:val="21"/>
                <w:szCs w:val="21"/>
                <w:u w:val="none"/>
              </w:rPr>
              <w:t>主要生产设备清单表</w:t>
            </w:r>
          </w:p>
          <w:tbl>
            <w:tblPr>
              <w:tblStyle w:val="13"/>
              <w:tblW w:w="39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890"/>
              <w:gridCol w:w="2438"/>
              <w:gridCol w:w="1704"/>
            </w:tblGrid>
            <w:tr w14:paraId="6EF5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14:paraId="6BE1D34D">
                  <w:pPr>
                    <w:widowControl/>
                    <w:jc w:val="center"/>
                    <w:rPr>
                      <w:color w:val="000000"/>
                      <w:kern w:val="0"/>
                      <w:sz w:val="21"/>
                      <w:szCs w:val="21"/>
                      <w:u w:val="none"/>
                    </w:rPr>
                  </w:pPr>
                  <w:bookmarkStart w:id="9" w:name="_Hlk67990995"/>
                  <w:r>
                    <w:rPr>
                      <w:rFonts w:hint="eastAsia"/>
                      <w:color w:val="000000"/>
                      <w:kern w:val="0"/>
                      <w:sz w:val="21"/>
                      <w:szCs w:val="21"/>
                      <w:u w:val="none"/>
                    </w:rPr>
                    <w:t>序号</w:t>
                  </w:r>
                </w:p>
              </w:tc>
              <w:tc>
                <w:tcPr>
                  <w:tcW w:w="1404" w:type="pct"/>
                  <w:tcBorders>
                    <w:top w:val="single" w:color="auto" w:sz="4" w:space="0"/>
                    <w:left w:val="single" w:color="auto" w:sz="4" w:space="0"/>
                    <w:bottom w:val="single" w:color="auto" w:sz="4" w:space="0"/>
                    <w:right w:val="single" w:color="auto" w:sz="4" w:space="0"/>
                  </w:tcBorders>
                  <w:noWrap w:val="0"/>
                  <w:vAlign w:val="center"/>
                </w:tcPr>
                <w:p w14:paraId="3DF4F361">
                  <w:pPr>
                    <w:jc w:val="center"/>
                    <w:rPr>
                      <w:kern w:val="0"/>
                      <w:sz w:val="21"/>
                      <w:szCs w:val="21"/>
                      <w:u w:val="none"/>
                    </w:rPr>
                  </w:pPr>
                  <w:r>
                    <w:rPr>
                      <w:rFonts w:hint="eastAsia"/>
                      <w:kern w:val="0"/>
                      <w:sz w:val="21"/>
                      <w:szCs w:val="21"/>
                      <w:u w:val="none"/>
                    </w:rPr>
                    <w:t>设备名称</w:t>
                  </w:r>
                </w:p>
              </w:tc>
              <w:tc>
                <w:tcPr>
                  <w:tcW w:w="1812" w:type="pct"/>
                  <w:tcBorders>
                    <w:top w:val="single" w:color="auto" w:sz="4" w:space="0"/>
                    <w:left w:val="single" w:color="auto" w:sz="4" w:space="0"/>
                    <w:bottom w:val="single" w:color="auto" w:sz="4" w:space="0"/>
                    <w:right w:val="single" w:color="auto" w:sz="4" w:space="0"/>
                  </w:tcBorders>
                  <w:noWrap w:val="0"/>
                  <w:vAlign w:val="center"/>
                </w:tcPr>
                <w:p w14:paraId="2F594F1D">
                  <w:pPr>
                    <w:jc w:val="center"/>
                    <w:rPr>
                      <w:rFonts w:hint="eastAsia" w:eastAsia="宋体"/>
                      <w:kern w:val="0"/>
                      <w:sz w:val="21"/>
                      <w:szCs w:val="21"/>
                      <w:u w:val="none"/>
                      <w:lang w:val="en-US" w:eastAsia="zh-CN"/>
                    </w:rPr>
                  </w:pPr>
                  <w:r>
                    <w:rPr>
                      <w:rFonts w:hint="eastAsia"/>
                      <w:kern w:val="0"/>
                      <w:sz w:val="21"/>
                      <w:szCs w:val="21"/>
                      <w:u w:val="none"/>
                      <w:lang w:val="en-US" w:eastAsia="zh-CN"/>
                    </w:rPr>
                    <w:t>规格</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56FA4F69">
                  <w:pPr>
                    <w:jc w:val="center"/>
                    <w:rPr>
                      <w:kern w:val="0"/>
                      <w:sz w:val="21"/>
                      <w:szCs w:val="21"/>
                      <w:u w:val="none"/>
                    </w:rPr>
                  </w:pPr>
                  <w:r>
                    <w:rPr>
                      <w:rFonts w:hint="eastAsia"/>
                      <w:kern w:val="0"/>
                      <w:sz w:val="21"/>
                      <w:szCs w:val="21"/>
                      <w:u w:val="none"/>
                    </w:rPr>
                    <w:t>数量</w:t>
                  </w:r>
                </w:p>
              </w:tc>
            </w:tr>
            <w:tr w14:paraId="467D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14:paraId="4CE64ADD">
                  <w:pPr>
                    <w:jc w:val="center"/>
                    <w:rPr>
                      <w:rFonts w:hint="eastAsia" w:eastAsia="宋体"/>
                      <w:kern w:val="2"/>
                      <w:sz w:val="21"/>
                      <w:szCs w:val="21"/>
                      <w:u w:val="none"/>
                      <w:lang w:val="en-US" w:eastAsia="zh-CN" w:bidi="ar-SA"/>
                    </w:rPr>
                  </w:pPr>
                  <w:r>
                    <w:rPr>
                      <w:rFonts w:hint="eastAsia"/>
                      <w:sz w:val="21"/>
                      <w:szCs w:val="21"/>
                      <w:u w:val="none"/>
                      <w:lang w:val="en-US" w:eastAsia="zh-CN"/>
                    </w:rPr>
                    <w:t>1</w:t>
                  </w:r>
                </w:p>
              </w:tc>
              <w:tc>
                <w:tcPr>
                  <w:tcW w:w="1404" w:type="pct"/>
                  <w:tcBorders>
                    <w:top w:val="single" w:color="auto" w:sz="4" w:space="0"/>
                    <w:left w:val="single" w:color="auto" w:sz="4" w:space="0"/>
                    <w:bottom w:val="single" w:color="auto" w:sz="4" w:space="0"/>
                    <w:right w:val="single" w:color="auto" w:sz="4" w:space="0"/>
                  </w:tcBorders>
                  <w:noWrap w:val="0"/>
                  <w:vAlign w:val="center"/>
                </w:tcPr>
                <w:p w14:paraId="01C986CD">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磨浆机</w:t>
                  </w:r>
                </w:p>
              </w:tc>
              <w:tc>
                <w:tcPr>
                  <w:tcW w:w="1812" w:type="pct"/>
                  <w:tcBorders>
                    <w:top w:val="single" w:color="auto" w:sz="4" w:space="0"/>
                    <w:left w:val="single" w:color="auto" w:sz="4" w:space="0"/>
                    <w:bottom w:val="single" w:color="auto" w:sz="4" w:space="0"/>
                    <w:right w:val="single" w:color="auto" w:sz="4" w:space="0"/>
                  </w:tcBorders>
                  <w:noWrap w:val="0"/>
                  <w:vAlign w:val="center"/>
                </w:tcPr>
                <w:p w14:paraId="301803A5">
                  <w:pPr>
                    <w:jc w:val="center"/>
                    <w:rPr>
                      <w:rFonts w:hint="default" w:eastAsia="宋体"/>
                      <w:kern w:val="2"/>
                      <w:sz w:val="21"/>
                      <w:szCs w:val="21"/>
                      <w:u w:val="none"/>
                      <w:lang w:val="en-US" w:eastAsia="zh-CN" w:bidi="ar-SA"/>
                    </w:rPr>
                  </w:pPr>
                  <w:r>
                    <w:rPr>
                      <w:rFonts w:hint="eastAsia" w:eastAsia="宋体"/>
                      <w:kern w:val="2"/>
                      <w:sz w:val="21"/>
                      <w:szCs w:val="21"/>
                      <w:u w:val="none"/>
                      <w:lang w:val="en-US" w:eastAsia="zh-CN" w:bidi="ar-SA"/>
                    </w:rPr>
                    <w:t>/</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31EA5B22">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1台</w:t>
                  </w:r>
                </w:p>
              </w:tc>
            </w:tr>
            <w:tr w14:paraId="00EC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14:paraId="0654BACB">
                  <w:pPr>
                    <w:jc w:val="center"/>
                    <w:rPr>
                      <w:rFonts w:hint="eastAsia" w:eastAsia="宋体"/>
                      <w:kern w:val="2"/>
                      <w:sz w:val="21"/>
                      <w:szCs w:val="21"/>
                      <w:u w:val="none"/>
                      <w:lang w:val="en-US" w:eastAsia="zh-CN" w:bidi="ar-SA"/>
                    </w:rPr>
                  </w:pPr>
                  <w:r>
                    <w:rPr>
                      <w:rFonts w:hint="eastAsia"/>
                      <w:sz w:val="21"/>
                      <w:szCs w:val="21"/>
                      <w:u w:val="none"/>
                      <w:lang w:val="en-US" w:eastAsia="zh-CN"/>
                    </w:rPr>
                    <w:t>2</w:t>
                  </w:r>
                </w:p>
              </w:tc>
              <w:tc>
                <w:tcPr>
                  <w:tcW w:w="1404" w:type="pct"/>
                  <w:tcBorders>
                    <w:top w:val="single" w:color="auto" w:sz="4" w:space="0"/>
                    <w:left w:val="single" w:color="auto" w:sz="4" w:space="0"/>
                    <w:bottom w:val="single" w:color="auto" w:sz="4" w:space="0"/>
                    <w:right w:val="single" w:color="auto" w:sz="4" w:space="0"/>
                  </w:tcBorders>
                  <w:noWrap w:val="0"/>
                  <w:vAlign w:val="center"/>
                </w:tcPr>
                <w:p w14:paraId="758A538F">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年糕机</w:t>
                  </w:r>
                </w:p>
              </w:tc>
              <w:tc>
                <w:tcPr>
                  <w:tcW w:w="1812" w:type="pct"/>
                  <w:tcBorders>
                    <w:top w:val="single" w:color="auto" w:sz="4" w:space="0"/>
                    <w:left w:val="single" w:color="auto" w:sz="4" w:space="0"/>
                    <w:bottom w:val="single" w:color="auto" w:sz="4" w:space="0"/>
                    <w:right w:val="single" w:color="auto" w:sz="4" w:space="0"/>
                  </w:tcBorders>
                  <w:noWrap w:val="0"/>
                  <w:vAlign w:val="center"/>
                </w:tcPr>
                <w:p w14:paraId="6E3DCF76">
                  <w:pPr>
                    <w:jc w:val="center"/>
                    <w:rPr>
                      <w:rFonts w:hint="default" w:eastAsia="宋体"/>
                      <w:kern w:val="2"/>
                      <w:sz w:val="21"/>
                      <w:szCs w:val="21"/>
                      <w:u w:val="none"/>
                      <w:lang w:val="en-US" w:eastAsia="zh-CN" w:bidi="ar-SA"/>
                    </w:rPr>
                  </w:pPr>
                  <w:r>
                    <w:rPr>
                      <w:rFonts w:hint="eastAsia" w:eastAsia="宋体"/>
                      <w:kern w:val="2"/>
                      <w:sz w:val="21"/>
                      <w:szCs w:val="21"/>
                      <w:u w:val="none"/>
                      <w:lang w:val="en-US" w:eastAsia="zh-CN" w:bidi="ar-SA"/>
                    </w:rPr>
                    <w:t>75cm*90cm/80cm*70cm</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14EB9AAD">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4台</w:t>
                  </w:r>
                </w:p>
              </w:tc>
            </w:tr>
            <w:tr w14:paraId="17C5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14:paraId="3002BEC6">
                  <w:pPr>
                    <w:jc w:val="center"/>
                    <w:rPr>
                      <w:rFonts w:hint="eastAsia" w:eastAsia="宋体"/>
                      <w:kern w:val="2"/>
                      <w:sz w:val="21"/>
                      <w:szCs w:val="21"/>
                      <w:u w:val="none"/>
                      <w:lang w:val="en-US" w:eastAsia="zh-CN" w:bidi="ar-SA"/>
                    </w:rPr>
                  </w:pPr>
                  <w:r>
                    <w:rPr>
                      <w:rFonts w:hint="eastAsia"/>
                      <w:sz w:val="21"/>
                      <w:szCs w:val="21"/>
                      <w:u w:val="none"/>
                      <w:lang w:val="en-US" w:eastAsia="zh-CN"/>
                    </w:rPr>
                    <w:t>3</w:t>
                  </w:r>
                </w:p>
              </w:tc>
              <w:tc>
                <w:tcPr>
                  <w:tcW w:w="1404" w:type="pct"/>
                  <w:tcBorders>
                    <w:top w:val="single" w:color="auto" w:sz="4" w:space="0"/>
                    <w:left w:val="single" w:color="auto" w:sz="4" w:space="0"/>
                    <w:bottom w:val="single" w:color="auto" w:sz="4" w:space="0"/>
                    <w:right w:val="single" w:color="auto" w:sz="4" w:space="0"/>
                  </w:tcBorders>
                  <w:noWrap w:val="0"/>
                  <w:vAlign w:val="center"/>
                </w:tcPr>
                <w:p w14:paraId="2D44EE1D">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河粉机</w:t>
                  </w:r>
                </w:p>
              </w:tc>
              <w:tc>
                <w:tcPr>
                  <w:tcW w:w="1812" w:type="pct"/>
                  <w:tcBorders>
                    <w:top w:val="single" w:color="auto" w:sz="4" w:space="0"/>
                    <w:left w:val="single" w:color="auto" w:sz="4" w:space="0"/>
                    <w:bottom w:val="single" w:color="auto" w:sz="4" w:space="0"/>
                    <w:right w:val="single" w:color="auto" w:sz="4" w:space="0"/>
                  </w:tcBorders>
                  <w:noWrap w:val="0"/>
                  <w:vAlign w:val="center"/>
                </w:tcPr>
                <w:p w14:paraId="4E918589">
                  <w:pPr>
                    <w:jc w:val="center"/>
                    <w:rPr>
                      <w:rFonts w:hint="default"/>
                      <w:kern w:val="2"/>
                      <w:sz w:val="21"/>
                      <w:szCs w:val="21"/>
                      <w:u w:val="none"/>
                      <w:lang w:val="en-US" w:eastAsia="zh-CN" w:bidi="ar-SA"/>
                    </w:rPr>
                  </w:pPr>
                  <w:r>
                    <w:rPr>
                      <w:rFonts w:hint="eastAsia"/>
                      <w:kern w:val="2"/>
                      <w:sz w:val="21"/>
                      <w:szCs w:val="21"/>
                      <w:u w:val="none"/>
                      <w:lang w:val="en-US" w:eastAsia="zh-CN" w:bidi="ar-SA"/>
                    </w:rPr>
                    <w:t>11m*1m</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1BE07A3D">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3台</w:t>
                  </w:r>
                </w:p>
              </w:tc>
            </w:tr>
            <w:tr w14:paraId="0D58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14:paraId="3FB2B7C4">
                  <w:pPr>
                    <w:jc w:val="center"/>
                    <w:rPr>
                      <w:rFonts w:hint="eastAsia" w:eastAsia="宋体"/>
                      <w:kern w:val="2"/>
                      <w:sz w:val="21"/>
                      <w:szCs w:val="21"/>
                      <w:u w:val="none"/>
                      <w:lang w:val="en-US" w:eastAsia="zh-CN" w:bidi="ar-SA"/>
                    </w:rPr>
                  </w:pPr>
                  <w:r>
                    <w:rPr>
                      <w:rFonts w:hint="eastAsia"/>
                      <w:sz w:val="21"/>
                      <w:szCs w:val="21"/>
                      <w:u w:val="none"/>
                      <w:lang w:val="en-US" w:eastAsia="zh-CN"/>
                    </w:rPr>
                    <w:t>4</w:t>
                  </w:r>
                </w:p>
              </w:tc>
              <w:tc>
                <w:tcPr>
                  <w:tcW w:w="1404" w:type="pct"/>
                  <w:tcBorders>
                    <w:top w:val="single" w:color="auto" w:sz="4" w:space="0"/>
                    <w:left w:val="single" w:color="auto" w:sz="4" w:space="0"/>
                    <w:bottom w:val="single" w:color="auto" w:sz="4" w:space="0"/>
                    <w:right w:val="single" w:color="auto" w:sz="4" w:space="0"/>
                  </w:tcBorders>
                  <w:noWrap w:val="0"/>
                  <w:vAlign w:val="center"/>
                </w:tcPr>
                <w:p w14:paraId="5CC14EBB">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米线机</w:t>
                  </w:r>
                </w:p>
              </w:tc>
              <w:tc>
                <w:tcPr>
                  <w:tcW w:w="1812" w:type="pct"/>
                  <w:tcBorders>
                    <w:top w:val="single" w:color="auto" w:sz="4" w:space="0"/>
                    <w:left w:val="single" w:color="auto" w:sz="4" w:space="0"/>
                    <w:bottom w:val="single" w:color="auto" w:sz="4" w:space="0"/>
                    <w:right w:val="single" w:color="auto" w:sz="4" w:space="0"/>
                  </w:tcBorders>
                  <w:noWrap w:val="0"/>
                  <w:vAlign w:val="center"/>
                </w:tcPr>
                <w:p w14:paraId="0D1AAC65">
                  <w:pPr>
                    <w:jc w:val="center"/>
                    <w:rPr>
                      <w:rFonts w:hint="default" w:eastAsia="宋体"/>
                      <w:kern w:val="2"/>
                      <w:sz w:val="21"/>
                      <w:szCs w:val="21"/>
                      <w:u w:val="none"/>
                      <w:lang w:val="en-US" w:eastAsia="zh-CN" w:bidi="ar-SA"/>
                    </w:rPr>
                  </w:pPr>
                  <w:r>
                    <w:rPr>
                      <w:rFonts w:hint="eastAsia" w:eastAsia="宋体"/>
                      <w:kern w:val="2"/>
                      <w:sz w:val="21"/>
                      <w:szCs w:val="21"/>
                      <w:u w:val="none"/>
                      <w:lang w:val="en-US" w:eastAsia="zh-CN" w:bidi="ar-SA"/>
                    </w:rPr>
                    <w:t>2D-170型</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455295EC">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2台</w:t>
                  </w:r>
                </w:p>
              </w:tc>
            </w:tr>
            <w:tr w14:paraId="6990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14:paraId="026BAC63">
                  <w:pPr>
                    <w:jc w:val="center"/>
                    <w:rPr>
                      <w:rFonts w:hint="default" w:eastAsia="宋体"/>
                      <w:kern w:val="2"/>
                      <w:sz w:val="21"/>
                      <w:szCs w:val="21"/>
                      <w:u w:val="none"/>
                      <w:lang w:val="en-US" w:eastAsia="zh-CN" w:bidi="ar-SA"/>
                    </w:rPr>
                  </w:pPr>
                  <w:r>
                    <w:rPr>
                      <w:rFonts w:hint="eastAsia"/>
                      <w:sz w:val="21"/>
                      <w:szCs w:val="21"/>
                      <w:u w:val="none"/>
                      <w:lang w:val="en-US" w:eastAsia="zh-CN"/>
                    </w:rPr>
                    <w:t>5</w:t>
                  </w:r>
                </w:p>
              </w:tc>
              <w:tc>
                <w:tcPr>
                  <w:tcW w:w="1404" w:type="pct"/>
                  <w:tcBorders>
                    <w:top w:val="single" w:color="auto" w:sz="4" w:space="0"/>
                    <w:left w:val="single" w:color="auto" w:sz="4" w:space="0"/>
                    <w:bottom w:val="single" w:color="auto" w:sz="4" w:space="0"/>
                    <w:right w:val="single" w:color="auto" w:sz="4" w:space="0"/>
                  </w:tcBorders>
                  <w:noWrap w:val="0"/>
                  <w:vAlign w:val="center"/>
                </w:tcPr>
                <w:p w14:paraId="5D0DD4BE">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压浆机</w:t>
                  </w:r>
                </w:p>
              </w:tc>
              <w:tc>
                <w:tcPr>
                  <w:tcW w:w="1812" w:type="pct"/>
                  <w:tcBorders>
                    <w:top w:val="single" w:color="auto" w:sz="4" w:space="0"/>
                    <w:left w:val="single" w:color="auto" w:sz="4" w:space="0"/>
                    <w:bottom w:val="single" w:color="auto" w:sz="4" w:space="0"/>
                    <w:right w:val="single" w:color="auto" w:sz="4" w:space="0"/>
                  </w:tcBorders>
                  <w:noWrap w:val="0"/>
                  <w:vAlign w:val="center"/>
                </w:tcPr>
                <w:p w14:paraId="4094A9BB">
                  <w:pPr>
                    <w:jc w:val="center"/>
                    <w:rPr>
                      <w:rFonts w:hint="default" w:eastAsia="宋体"/>
                      <w:kern w:val="2"/>
                      <w:sz w:val="21"/>
                      <w:szCs w:val="21"/>
                      <w:u w:val="none"/>
                      <w:lang w:val="en-US" w:eastAsia="zh-CN" w:bidi="ar-SA"/>
                    </w:rPr>
                  </w:pPr>
                  <w:r>
                    <w:rPr>
                      <w:rFonts w:hint="eastAsia"/>
                      <w:kern w:val="2"/>
                      <w:sz w:val="21"/>
                      <w:szCs w:val="21"/>
                      <w:u w:val="none"/>
                      <w:lang w:val="en-US" w:eastAsia="zh-CN" w:bidi="ar-SA"/>
                    </w:rPr>
                    <w:t>1m*2m</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2F228CF5">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1台</w:t>
                  </w:r>
                </w:p>
              </w:tc>
            </w:tr>
            <w:tr w14:paraId="476E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14:paraId="55F18B54">
                  <w:pPr>
                    <w:jc w:val="center"/>
                    <w:rPr>
                      <w:rFonts w:hint="eastAsia" w:eastAsia="宋体"/>
                      <w:kern w:val="2"/>
                      <w:sz w:val="21"/>
                      <w:szCs w:val="21"/>
                      <w:u w:val="none"/>
                      <w:lang w:val="en-US" w:eastAsia="zh-CN" w:bidi="ar-SA"/>
                    </w:rPr>
                  </w:pPr>
                  <w:r>
                    <w:rPr>
                      <w:rFonts w:hint="eastAsia"/>
                      <w:sz w:val="21"/>
                      <w:szCs w:val="21"/>
                      <w:u w:val="none"/>
                      <w:lang w:val="en-US" w:eastAsia="zh-CN"/>
                    </w:rPr>
                    <w:t>6</w:t>
                  </w:r>
                </w:p>
              </w:tc>
              <w:tc>
                <w:tcPr>
                  <w:tcW w:w="1404" w:type="pct"/>
                  <w:tcBorders>
                    <w:top w:val="single" w:color="auto" w:sz="4" w:space="0"/>
                    <w:left w:val="single" w:color="auto" w:sz="4" w:space="0"/>
                    <w:bottom w:val="single" w:color="auto" w:sz="4" w:space="0"/>
                    <w:right w:val="single" w:color="auto" w:sz="4" w:space="0"/>
                  </w:tcBorders>
                  <w:noWrap w:val="0"/>
                  <w:vAlign w:val="center"/>
                </w:tcPr>
                <w:p w14:paraId="7ABF12C7">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冷库</w:t>
                  </w:r>
                </w:p>
              </w:tc>
              <w:tc>
                <w:tcPr>
                  <w:tcW w:w="1812" w:type="pct"/>
                  <w:tcBorders>
                    <w:top w:val="single" w:color="auto" w:sz="4" w:space="0"/>
                    <w:left w:val="single" w:color="auto" w:sz="4" w:space="0"/>
                    <w:bottom w:val="single" w:color="auto" w:sz="4" w:space="0"/>
                    <w:right w:val="single" w:color="auto" w:sz="4" w:space="0"/>
                  </w:tcBorders>
                  <w:noWrap w:val="0"/>
                  <w:vAlign w:val="center"/>
                </w:tcPr>
                <w:p w14:paraId="09F19D7B">
                  <w:pPr>
                    <w:jc w:val="center"/>
                    <w:rPr>
                      <w:rFonts w:hint="default" w:eastAsia="宋体"/>
                      <w:kern w:val="2"/>
                      <w:sz w:val="21"/>
                      <w:szCs w:val="21"/>
                      <w:u w:val="none"/>
                      <w:lang w:val="en-US" w:eastAsia="zh-CN" w:bidi="ar-SA"/>
                    </w:rPr>
                  </w:pPr>
                  <w:r>
                    <w:rPr>
                      <w:rFonts w:hint="eastAsia" w:eastAsia="宋体"/>
                      <w:kern w:val="2"/>
                      <w:sz w:val="21"/>
                      <w:szCs w:val="21"/>
                      <w:u w:val="none"/>
                      <w:lang w:val="en-US" w:eastAsia="zh-CN" w:bidi="ar-SA"/>
                    </w:rPr>
                    <w:t>25m</w:t>
                  </w:r>
                  <w:r>
                    <w:rPr>
                      <w:rFonts w:hint="eastAsia" w:eastAsia="宋体"/>
                      <w:kern w:val="2"/>
                      <w:sz w:val="21"/>
                      <w:szCs w:val="21"/>
                      <w:u w:val="none"/>
                      <w:vertAlign w:val="superscript"/>
                      <w:lang w:val="en-US" w:eastAsia="zh-CN" w:bidi="ar-SA"/>
                    </w:rPr>
                    <w:t>3</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4521AEB8">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1座</w:t>
                  </w:r>
                </w:p>
              </w:tc>
            </w:tr>
            <w:tr w14:paraId="3AB5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14:paraId="2B2BC9D6">
                  <w:pPr>
                    <w:jc w:val="center"/>
                    <w:rPr>
                      <w:rFonts w:hint="eastAsia" w:eastAsia="宋体"/>
                      <w:kern w:val="2"/>
                      <w:sz w:val="21"/>
                      <w:szCs w:val="21"/>
                      <w:u w:val="none"/>
                      <w:lang w:val="en-US" w:eastAsia="zh-CN" w:bidi="ar-SA"/>
                    </w:rPr>
                  </w:pPr>
                  <w:r>
                    <w:rPr>
                      <w:rFonts w:hint="eastAsia"/>
                      <w:sz w:val="21"/>
                      <w:szCs w:val="21"/>
                      <w:u w:val="none"/>
                      <w:lang w:val="en-US" w:eastAsia="zh-CN"/>
                    </w:rPr>
                    <w:t>7</w:t>
                  </w:r>
                </w:p>
              </w:tc>
              <w:tc>
                <w:tcPr>
                  <w:tcW w:w="1404" w:type="pct"/>
                  <w:tcBorders>
                    <w:top w:val="single" w:color="auto" w:sz="4" w:space="0"/>
                    <w:left w:val="single" w:color="auto" w:sz="4" w:space="0"/>
                    <w:bottom w:val="single" w:color="auto" w:sz="4" w:space="0"/>
                    <w:right w:val="single" w:color="auto" w:sz="4" w:space="0"/>
                  </w:tcBorders>
                  <w:noWrap w:val="0"/>
                  <w:vAlign w:val="center"/>
                </w:tcPr>
                <w:p w14:paraId="216D05C7">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切片机</w:t>
                  </w:r>
                </w:p>
              </w:tc>
              <w:tc>
                <w:tcPr>
                  <w:tcW w:w="1812" w:type="pct"/>
                  <w:tcBorders>
                    <w:top w:val="single" w:color="auto" w:sz="4" w:space="0"/>
                    <w:left w:val="single" w:color="auto" w:sz="4" w:space="0"/>
                    <w:bottom w:val="single" w:color="auto" w:sz="4" w:space="0"/>
                    <w:right w:val="single" w:color="auto" w:sz="4" w:space="0"/>
                  </w:tcBorders>
                  <w:noWrap w:val="0"/>
                  <w:vAlign w:val="center"/>
                </w:tcPr>
                <w:p w14:paraId="29CE12DD">
                  <w:pPr>
                    <w:jc w:val="center"/>
                    <w:rPr>
                      <w:rFonts w:hint="default" w:eastAsia="宋体"/>
                      <w:kern w:val="2"/>
                      <w:sz w:val="21"/>
                      <w:szCs w:val="21"/>
                      <w:u w:val="none"/>
                      <w:lang w:val="en-US" w:eastAsia="zh-CN" w:bidi="ar-SA"/>
                    </w:rPr>
                  </w:pPr>
                  <w:r>
                    <w:rPr>
                      <w:rFonts w:hint="eastAsia" w:eastAsia="宋体"/>
                      <w:kern w:val="2"/>
                      <w:sz w:val="21"/>
                      <w:szCs w:val="21"/>
                      <w:u w:val="none"/>
                      <w:lang w:val="en-US" w:eastAsia="zh-CN" w:bidi="ar-SA"/>
                    </w:rPr>
                    <w:t>XP300</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565CE85A">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3台</w:t>
                  </w:r>
                </w:p>
              </w:tc>
            </w:tr>
            <w:tr w14:paraId="57A8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14:paraId="40F9EB40">
                  <w:pPr>
                    <w:jc w:val="center"/>
                    <w:rPr>
                      <w:rFonts w:hint="eastAsia" w:eastAsia="宋体"/>
                      <w:kern w:val="2"/>
                      <w:sz w:val="21"/>
                      <w:szCs w:val="21"/>
                      <w:u w:val="none"/>
                      <w:lang w:val="en-US" w:eastAsia="zh-CN" w:bidi="ar-SA"/>
                    </w:rPr>
                  </w:pPr>
                  <w:r>
                    <w:rPr>
                      <w:rFonts w:hint="eastAsia"/>
                      <w:sz w:val="21"/>
                      <w:szCs w:val="21"/>
                      <w:u w:val="none"/>
                      <w:lang w:val="en-US" w:eastAsia="zh-CN"/>
                    </w:rPr>
                    <w:t>8</w:t>
                  </w:r>
                </w:p>
              </w:tc>
              <w:tc>
                <w:tcPr>
                  <w:tcW w:w="1404" w:type="pct"/>
                  <w:tcBorders>
                    <w:top w:val="single" w:color="auto" w:sz="4" w:space="0"/>
                    <w:left w:val="single" w:color="auto" w:sz="4" w:space="0"/>
                    <w:bottom w:val="single" w:color="auto" w:sz="4" w:space="0"/>
                    <w:right w:val="single" w:color="auto" w:sz="4" w:space="0"/>
                  </w:tcBorders>
                  <w:noWrap w:val="0"/>
                  <w:vAlign w:val="center"/>
                </w:tcPr>
                <w:p w14:paraId="5B124188">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面筋机</w:t>
                  </w:r>
                </w:p>
              </w:tc>
              <w:tc>
                <w:tcPr>
                  <w:tcW w:w="1812" w:type="pct"/>
                  <w:tcBorders>
                    <w:top w:val="single" w:color="auto" w:sz="4" w:space="0"/>
                    <w:left w:val="single" w:color="auto" w:sz="4" w:space="0"/>
                    <w:bottom w:val="single" w:color="auto" w:sz="4" w:space="0"/>
                    <w:right w:val="single" w:color="auto" w:sz="4" w:space="0"/>
                  </w:tcBorders>
                  <w:noWrap w:val="0"/>
                  <w:vAlign w:val="center"/>
                </w:tcPr>
                <w:p w14:paraId="1FA4A4BC">
                  <w:pPr>
                    <w:jc w:val="center"/>
                    <w:rPr>
                      <w:rFonts w:hint="default"/>
                      <w:kern w:val="2"/>
                      <w:sz w:val="21"/>
                      <w:szCs w:val="21"/>
                      <w:u w:val="none"/>
                      <w:lang w:val="en-US" w:eastAsia="zh-CN" w:bidi="ar-SA"/>
                    </w:rPr>
                  </w:pPr>
                  <w:r>
                    <w:rPr>
                      <w:rFonts w:hint="eastAsia"/>
                      <w:kern w:val="2"/>
                      <w:sz w:val="21"/>
                      <w:szCs w:val="21"/>
                      <w:u w:val="none"/>
                      <w:lang w:val="en-US" w:eastAsia="zh-CN" w:bidi="ar-SA"/>
                    </w:rPr>
                    <w:t>/</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18624563">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1台</w:t>
                  </w:r>
                </w:p>
              </w:tc>
            </w:tr>
            <w:tr w14:paraId="1D0F6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14:paraId="4EF8599F">
                  <w:pPr>
                    <w:jc w:val="center"/>
                    <w:rPr>
                      <w:rFonts w:hint="eastAsia" w:eastAsia="宋体"/>
                      <w:kern w:val="2"/>
                      <w:sz w:val="21"/>
                      <w:szCs w:val="21"/>
                      <w:u w:val="none"/>
                      <w:lang w:val="en-US" w:eastAsia="zh-CN" w:bidi="ar-SA"/>
                    </w:rPr>
                  </w:pPr>
                  <w:r>
                    <w:rPr>
                      <w:rFonts w:hint="eastAsia"/>
                      <w:sz w:val="21"/>
                      <w:szCs w:val="21"/>
                      <w:u w:val="none"/>
                      <w:lang w:val="en-US" w:eastAsia="zh-CN"/>
                    </w:rPr>
                    <w:t>9</w:t>
                  </w:r>
                </w:p>
              </w:tc>
              <w:tc>
                <w:tcPr>
                  <w:tcW w:w="1404" w:type="pct"/>
                  <w:tcBorders>
                    <w:top w:val="single" w:color="auto" w:sz="4" w:space="0"/>
                    <w:left w:val="single" w:color="auto" w:sz="4" w:space="0"/>
                    <w:bottom w:val="single" w:color="auto" w:sz="4" w:space="0"/>
                    <w:right w:val="single" w:color="auto" w:sz="4" w:space="0"/>
                  </w:tcBorders>
                  <w:noWrap w:val="0"/>
                  <w:vAlign w:val="center"/>
                </w:tcPr>
                <w:p w14:paraId="186DE886">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压面机</w:t>
                  </w:r>
                </w:p>
              </w:tc>
              <w:tc>
                <w:tcPr>
                  <w:tcW w:w="1812" w:type="pct"/>
                  <w:tcBorders>
                    <w:top w:val="single" w:color="auto" w:sz="4" w:space="0"/>
                    <w:left w:val="single" w:color="auto" w:sz="4" w:space="0"/>
                    <w:bottom w:val="single" w:color="auto" w:sz="4" w:space="0"/>
                    <w:right w:val="single" w:color="auto" w:sz="4" w:space="0"/>
                  </w:tcBorders>
                  <w:noWrap w:val="0"/>
                  <w:vAlign w:val="center"/>
                </w:tcPr>
                <w:p w14:paraId="281AD638">
                  <w:pPr>
                    <w:jc w:val="center"/>
                    <w:rPr>
                      <w:rFonts w:hint="default"/>
                      <w:sz w:val="21"/>
                      <w:szCs w:val="21"/>
                      <w:u w:val="none"/>
                      <w:lang w:val="en-US" w:eastAsia="zh-CN"/>
                    </w:rPr>
                  </w:pPr>
                  <w:r>
                    <w:rPr>
                      <w:rFonts w:hint="eastAsia"/>
                      <w:sz w:val="21"/>
                      <w:szCs w:val="21"/>
                      <w:u w:val="none"/>
                      <w:lang w:val="en-US" w:eastAsia="zh-CN"/>
                    </w:rPr>
                    <w:t>自制</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441190A8">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2台</w:t>
                  </w:r>
                </w:p>
              </w:tc>
            </w:tr>
            <w:tr w14:paraId="1D389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14:paraId="2F54F9BC">
                  <w:pPr>
                    <w:jc w:val="center"/>
                    <w:rPr>
                      <w:rFonts w:hint="default" w:eastAsia="宋体"/>
                      <w:kern w:val="2"/>
                      <w:sz w:val="21"/>
                      <w:szCs w:val="21"/>
                      <w:u w:val="none"/>
                      <w:lang w:val="en-US" w:eastAsia="zh-CN" w:bidi="ar-SA"/>
                    </w:rPr>
                  </w:pPr>
                  <w:r>
                    <w:rPr>
                      <w:rFonts w:hint="eastAsia"/>
                      <w:sz w:val="21"/>
                      <w:szCs w:val="21"/>
                      <w:u w:val="none"/>
                      <w:lang w:val="en-US" w:eastAsia="zh-CN"/>
                    </w:rPr>
                    <w:t>10</w:t>
                  </w:r>
                </w:p>
              </w:tc>
              <w:tc>
                <w:tcPr>
                  <w:tcW w:w="1404" w:type="pct"/>
                  <w:tcBorders>
                    <w:top w:val="single" w:color="auto" w:sz="4" w:space="0"/>
                    <w:left w:val="single" w:color="auto" w:sz="4" w:space="0"/>
                    <w:bottom w:val="single" w:color="auto" w:sz="4" w:space="0"/>
                    <w:right w:val="single" w:color="auto" w:sz="4" w:space="0"/>
                  </w:tcBorders>
                  <w:noWrap w:val="0"/>
                  <w:vAlign w:val="center"/>
                </w:tcPr>
                <w:p w14:paraId="2529710B">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蒸粉机</w:t>
                  </w:r>
                </w:p>
              </w:tc>
              <w:tc>
                <w:tcPr>
                  <w:tcW w:w="1812" w:type="pct"/>
                  <w:tcBorders>
                    <w:top w:val="single" w:color="auto" w:sz="4" w:space="0"/>
                    <w:left w:val="single" w:color="auto" w:sz="4" w:space="0"/>
                    <w:bottom w:val="single" w:color="auto" w:sz="4" w:space="0"/>
                    <w:right w:val="single" w:color="auto" w:sz="4" w:space="0"/>
                  </w:tcBorders>
                  <w:noWrap w:val="0"/>
                  <w:vAlign w:val="center"/>
                </w:tcPr>
                <w:p w14:paraId="7BFD59C2">
                  <w:pPr>
                    <w:jc w:val="center"/>
                    <w:rPr>
                      <w:rFonts w:hint="default" w:eastAsia="宋体"/>
                      <w:kern w:val="2"/>
                      <w:sz w:val="21"/>
                      <w:szCs w:val="21"/>
                      <w:u w:val="none"/>
                      <w:lang w:val="en-US" w:eastAsia="zh-CN" w:bidi="ar-SA"/>
                    </w:rPr>
                  </w:pPr>
                  <w:r>
                    <w:rPr>
                      <w:rFonts w:hint="eastAsia" w:eastAsia="宋体"/>
                      <w:kern w:val="2"/>
                      <w:sz w:val="21"/>
                      <w:szCs w:val="21"/>
                      <w:u w:val="none"/>
                      <w:lang w:val="en-US" w:eastAsia="zh-CN" w:bidi="ar-SA"/>
                    </w:rPr>
                    <w:t>/</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10E4B991">
                  <w:pPr>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1台</w:t>
                  </w:r>
                </w:p>
              </w:tc>
            </w:tr>
            <w:tr w14:paraId="676B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14:paraId="77BE637B">
                  <w:pPr>
                    <w:jc w:val="center"/>
                    <w:rPr>
                      <w:rFonts w:hint="eastAsia" w:eastAsia="宋体"/>
                      <w:kern w:val="2"/>
                      <w:sz w:val="21"/>
                      <w:szCs w:val="21"/>
                      <w:u w:val="none"/>
                      <w:lang w:val="en-US" w:eastAsia="zh-CN" w:bidi="ar-SA"/>
                    </w:rPr>
                  </w:pPr>
                  <w:r>
                    <w:rPr>
                      <w:rFonts w:hint="eastAsia"/>
                      <w:sz w:val="21"/>
                      <w:szCs w:val="21"/>
                      <w:u w:val="none"/>
                      <w:lang w:val="en-US" w:eastAsia="zh-CN"/>
                    </w:rPr>
                    <w:t>11</w:t>
                  </w:r>
                </w:p>
              </w:tc>
              <w:tc>
                <w:tcPr>
                  <w:tcW w:w="1404" w:type="pct"/>
                  <w:tcBorders>
                    <w:top w:val="single" w:color="auto" w:sz="4" w:space="0"/>
                    <w:left w:val="single" w:color="auto" w:sz="4" w:space="0"/>
                    <w:bottom w:val="single" w:color="auto" w:sz="4" w:space="0"/>
                    <w:right w:val="single" w:color="auto" w:sz="4" w:space="0"/>
                  </w:tcBorders>
                  <w:noWrap w:val="0"/>
                  <w:vAlign w:val="center"/>
                </w:tcPr>
                <w:p w14:paraId="619413B2">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面疙瘩机</w:t>
                  </w:r>
                </w:p>
              </w:tc>
              <w:tc>
                <w:tcPr>
                  <w:tcW w:w="1812" w:type="pct"/>
                  <w:tcBorders>
                    <w:top w:val="single" w:color="auto" w:sz="4" w:space="0"/>
                    <w:left w:val="single" w:color="auto" w:sz="4" w:space="0"/>
                    <w:bottom w:val="single" w:color="auto" w:sz="4" w:space="0"/>
                    <w:right w:val="single" w:color="auto" w:sz="4" w:space="0"/>
                  </w:tcBorders>
                  <w:noWrap w:val="0"/>
                  <w:vAlign w:val="center"/>
                </w:tcPr>
                <w:p w14:paraId="27EF1814">
                  <w:pPr>
                    <w:jc w:val="center"/>
                    <w:rPr>
                      <w:rFonts w:hint="eastAsia" w:eastAsia="宋体"/>
                      <w:kern w:val="2"/>
                      <w:sz w:val="21"/>
                      <w:szCs w:val="21"/>
                      <w:u w:val="none"/>
                      <w:lang w:val="en-US" w:eastAsia="zh-CN" w:bidi="ar-SA"/>
                    </w:rPr>
                  </w:pPr>
                  <w:r>
                    <w:rPr>
                      <w:rFonts w:hint="eastAsia" w:eastAsia="宋体"/>
                      <w:kern w:val="2"/>
                      <w:sz w:val="21"/>
                      <w:szCs w:val="21"/>
                      <w:u w:val="none"/>
                      <w:lang w:val="en-US" w:eastAsia="zh-CN" w:bidi="ar-SA"/>
                    </w:rPr>
                    <w:t>/</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04FDCBC8">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1台</w:t>
                  </w:r>
                </w:p>
              </w:tc>
            </w:tr>
            <w:tr w14:paraId="2E66D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14:paraId="24445258">
                  <w:pPr>
                    <w:jc w:val="center"/>
                    <w:rPr>
                      <w:rFonts w:hint="eastAsia" w:eastAsia="宋体"/>
                      <w:kern w:val="2"/>
                      <w:sz w:val="21"/>
                      <w:szCs w:val="21"/>
                      <w:u w:val="none"/>
                      <w:lang w:val="en-US" w:eastAsia="zh-CN" w:bidi="ar-SA"/>
                    </w:rPr>
                  </w:pPr>
                  <w:r>
                    <w:rPr>
                      <w:rFonts w:hint="eastAsia"/>
                      <w:sz w:val="21"/>
                      <w:szCs w:val="21"/>
                      <w:u w:val="none"/>
                      <w:lang w:val="en-US" w:eastAsia="zh-CN"/>
                    </w:rPr>
                    <w:t>12</w:t>
                  </w:r>
                </w:p>
              </w:tc>
              <w:tc>
                <w:tcPr>
                  <w:tcW w:w="1404" w:type="pct"/>
                  <w:tcBorders>
                    <w:top w:val="single" w:color="auto" w:sz="4" w:space="0"/>
                    <w:left w:val="single" w:color="auto" w:sz="4" w:space="0"/>
                    <w:bottom w:val="single" w:color="auto" w:sz="4" w:space="0"/>
                    <w:right w:val="single" w:color="auto" w:sz="4" w:space="0"/>
                  </w:tcBorders>
                  <w:noWrap w:val="0"/>
                  <w:vAlign w:val="center"/>
                </w:tcPr>
                <w:p w14:paraId="22A1FE71">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输送带</w:t>
                  </w:r>
                </w:p>
              </w:tc>
              <w:tc>
                <w:tcPr>
                  <w:tcW w:w="1812" w:type="pct"/>
                  <w:tcBorders>
                    <w:top w:val="single" w:color="auto" w:sz="4" w:space="0"/>
                    <w:left w:val="single" w:color="auto" w:sz="4" w:space="0"/>
                    <w:bottom w:val="single" w:color="auto" w:sz="4" w:space="0"/>
                    <w:right w:val="single" w:color="auto" w:sz="4" w:space="0"/>
                  </w:tcBorders>
                  <w:noWrap w:val="0"/>
                  <w:vAlign w:val="center"/>
                </w:tcPr>
                <w:p w14:paraId="25B53BFA">
                  <w:pPr>
                    <w:jc w:val="center"/>
                    <w:rPr>
                      <w:rFonts w:hint="eastAsia" w:ascii="Times New Roman" w:hAnsi="Times New Roman" w:eastAsia="宋体" w:cs="Times New Roman"/>
                      <w:sz w:val="21"/>
                      <w:szCs w:val="21"/>
                      <w:u w:val="none"/>
                      <w:lang w:val="en-US" w:eastAsia="zh-CN"/>
                    </w:rPr>
                  </w:pPr>
                  <w:r>
                    <w:rPr>
                      <w:rFonts w:hint="eastAsia"/>
                      <w:sz w:val="21"/>
                      <w:szCs w:val="21"/>
                      <w:u w:val="none"/>
                      <w:lang w:val="en-US" w:eastAsia="zh-CN"/>
                    </w:rPr>
                    <w:t>自制</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39F01273">
                  <w:pPr>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5条</w:t>
                  </w:r>
                </w:p>
              </w:tc>
            </w:tr>
            <w:tr w14:paraId="4FC3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14:paraId="06EAAB13">
                  <w:pPr>
                    <w:jc w:val="center"/>
                    <w:rPr>
                      <w:rFonts w:hint="eastAsia" w:eastAsia="宋体"/>
                      <w:kern w:val="2"/>
                      <w:sz w:val="21"/>
                      <w:szCs w:val="21"/>
                      <w:u w:val="none"/>
                      <w:lang w:val="en-US" w:eastAsia="zh-CN" w:bidi="ar-SA"/>
                    </w:rPr>
                  </w:pPr>
                  <w:r>
                    <w:rPr>
                      <w:rFonts w:hint="eastAsia"/>
                      <w:sz w:val="21"/>
                      <w:szCs w:val="21"/>
                      <w:u w:val="none"/>
                      <w:lang w:val="en-US" w:eastAsia="zh-CN"/>
                    </w:rPr>
                    <w:t>13</w:t>
                  </w:r>
                </w:p>
              </w:tc>
              <w:tc>
                <w:tcPr>
                  <w:tcW w:w="1404" w:type="pct"/>
                  <w:tcBorders>
                    <w:top w:val="single" w:color="auto" w:sz="4" w:space="0"/>
                    <w:left w:val="single" w:color="auto" w:sz="4" w:space="0"/>
                    <w:bottom w:val="single" w:color="auto" w:sz="4" w:space="0"/>
                    <w:right w:val="single" w:color="auto" w:sz="4" w:space="0"/>
                  </w:tcBorders>
                  <w:noWrap w:val="0"/>
                  <w:vAlign w:val="center"/>
                </w:tcPr>
                <w:p w14:paraId="4D20F939">
                  <w:pPr>
                    <w:jc w:val="center"/>
                    <w:rPr>
                      <w:rFonts w:hint="default" w:eastAsia="宋体"/>
                      <w:kern w:val="2"/>
                      <w:sz w:val="21"/>
                      <w:szCs w:val="21"/>
                      <w:u w:val="none"/>
                      <w:lang w:val="en-US" w:eastAsia="zh-CN" w:bidi="ar-SA"/>
                    </w:rPr>
                  </w:pPr>
                  <w:r>
                    <w:rPr>
                      <w:rFonts w:hint="eastAsia" w:eastAsia="宋体"/>
                      <w:kern w:val="2"/>
                      <w:sz w:val="21"/>
                      <w:szCs w:val="21"/>
                      <w:u w:val="none"/>
                      <w:lang w:val="en-US" w:eastAsia="zh-CN" w:bidi="ar-SA"/>
                    </w:rPr>
                    <w:t>挤出机</w:t>
                  </w:r>
                </w:p>
              </w:tc>
              <w:tc>
                <w:tcPr>
                  <w:tcW w:w="1812" w:type="pct"/>
                  <w:tcBorders>
                    <w:top w:val="single" w:color="auto" w:sz="4" w:space="0"/>
                    <w:left w:val="single" w:color="auto" w:sz="4" w:space="0"/>
                    <w:bottom w:val="single" w:color="auto" w:sz="4" w:space="0"/>
                    <w:right w:val="single" w:color="auto" w:sz="4" w:space="0"/>
                  </w:tcBorders>
                  <w:noWrap w:val="0"/>
                  <w:vAlign w:val="center"/>
                </w:tcPr>
                <w:p w14:paraId="314623BB">
                  <w:pPr>
                    <w:jc w:val="center"/>
                    <w:rPr>
                      <w:rFonts w:hint="default" w:eastAsia="宋体"/>
                      <w:kern w:val="2"/>
                      <w:sz w:val="21"/>
                      <w:szCs w:val="21"/>
                      <w:u w:val="none"/>
                      <w:lang w:val="en-US" w:eastAsia="zh-CN" w:bidi="ar-SA"/>
                    </w:rPr>
                  </w:pPr>
                  <w:r>
                    <w:rPr>
                      <w:rFonts w:hint="eastAsia" w:eastAsia="宋体"/>
                      <w:kern w:val="2"/>
                      <w:sz w:val="21"/>
                      <w:szCs w:val="21"/>
                      <w:u w:val="none"/>
                      <w:lang w:val="en-US" w:eastAsia="zh-CN" w:bidi="ar-SA"/>
                    </w:rPr>
                    <w:t>2D-127型</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77BC348B">
                  <w:pPr>
                    <w:widowControl/>
                    <w:jc w:val="center"/>
                    <w:rPr>
                      <w:rFonts w:hint="default"/>
                      <w:color w:val="000000"/>
                      <w:kern w:val="0"/>
                      <w:sz w:val="21"/>
                      <w:szCs w:val="21"/>
                      <w:u w:val="none"/>
                      <w:lang w:val="en-US" w:eastAsia="zh-CN" w:bidi="ar-SA"/>
                    </w:rPr>
                  </w:pPr>
                  <w:r>
                    <w:rPr>
                      <w:rFonts w:hint="eastAsia"/>
                      <w:color w:val="000000"/>
                      <w:kern w:val="0"/>
                      <w:sz w:val="21"/>
                      <w:szCs w:val="21"/>
                      <w:u w:val="none"/>
                      <w:lang w:val="en-US" w:eastAsia="zh-CN" w:bidi="ar-SA"/>
                    </w:rPr>
                    <w:t>2台</w:t>
                  </w:r>
                </w:p>
              </w:tc>
            </w:tr>
            <w:tr w14:paraId="2960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14:paraId="198D99E2">
                  <w:pPr>
                    <w:jc w:val="center"/>
                    <w:rPr>
                      <w:rFonts w:hint="eastAsia" w:eastAsia="宋体"/>
                      <w:kern w:val="2"/>
                      <w:sz w:val="21"/>
                      <w:szCs w:val="21"/>
                      <w:u w:val="none"/>
                      <w:lang w:val="en-US" w:eastAsia="zh-CN" w:bidi="ar-SA"/>
                    </w:rPr>
                  </w:pPr>
                  <w:r>
                    <w:rPr>
                      <w:rFonts w:hint="eastAsia"/>
                      <w:sz w:val="21"/>
                      <w:szCs w:val="21"/>
                      <w:u w:val="none"/>
                      <w:lang w:val="en-US" w:eastAsia="zh-CN"/>
                    </w:rPr>
                    <w:t>14</w:t>
                  </w:r>
                </w:p>
              </w:tc>
              <w:tc>
                <w:tcPr>
                  <w:tcW w:w="1404" w:type="pct"/>
                  <w:tcBorders>
                    <w:top w:val="single" w:color="auto" w:sz="4" w:space="0"/>
                    <w:left w:val="single" w:color="auto" w:sz="4" w:space="0"/>
                    <w:bottom w:val="single" w:color="auto" w:sz="4" w:space="0"/>
                    <w:right w:val="single" w:color="auto" w:sz="4" w:space="0"/>
                  </w:tcBorders>
                  <w:noWrap w:val="0"/>
                  <w:vAlign w:val="center"/>
                </w:tcPr>
                <w:p w14:paraId="19EDF22B">
                  <w:pPr>
                    <w:jc w:val="center"/>
                    <w:rPr>
                      <w:rFonts w:hint="default" w:eastAsia="宋体"/>
                      <w:kern w:val="2"/>
                      <w:sz w:val="21"/>
                      <w:szCs w:val="21"/>
                      <w:u w:val="none"/>
                      <w:lang w:val="en-US" w:eastAsia="zh-CN" w:bidi="ar-SA"/>
                    </w:rPr>
                  </w:pPr>
                  <w:r>
                    <w:rPr>
                      <w:rFonts w:hint="eastAsia" w:eastAsia="宋体"/>
                      <w:kern w:val="2"/>
                      <w:sz w:val="21"/>
                      <w:szCs w:val="21"/>
                      <w:u w:val="none"/>
                      <w:lang w:val="en-US" w:eastAsia="zh-CN" w:bidi="ar-SA"/>
                    </w:rPr>
                    <w:t>搅拌桶</w:t>
                  </w:r>
                </w:p>
              </w:tc>
              <w:tc>
                <w:tcPr>
                  <w:tcW w:w="1812" w:type="pct"/>
                  <w:tcBorders>
                    <w:top w:val="single" w:color="auto" w:sz="4" w:space="0"/>
                    <w:left w:val="single" w:color="auto" w:sz="4" w:space="0"/>
                    <w:bottom w:val="single" w:color="auto" w:sz="4" w:space="0"/>
                    <w:right w:val="single" w:color="auto" w:sz="4" w:space="0"/>
                  </w:tcBorders>
                  <w:noWrap w:val="0"/>
                  <w:vAlign w:val="center"/>
                </w:tcPr>
                <w:p w14:paraId="4DAAEC42">
                  <w:pPr>
                    <w:jc w:val="center"/>
                    <w:rPr>
                      <w:rFonts w:hint="default" w:eastAsia="宋体"/>
                      <w:kern w:val="2"/>
                      <w:sz w:val="21"/>
                      <w:szCs w:val="21"/>
                      <w:u w:val="none"/>
                      <w:lang w:val="en-US" w:eastAsia="zh-CN" w:bidi="ar-SA"/>
                    </w:rPr>
                  </w:pPr>
                  <w:r>
                    <w:rPr>
                      <w:rFonts w:hint="eastAsia"/>
                      <w:sz w:val="21"/>
                      <w:szCs w:val="21"/>
                      <w:u w:val="none"/>
                      <w:lang w:val="en-US" w:eastAsia="zh-CN"/>
                    </w:rPr>
                    <w:t>自制</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07B1A9B4">
                  <w:pPr>
                    <w:widowControl/>
                    <w:jc w:val="center"/>
                    <w:rPr>
                      <w:rFonts w:hint="default"/>
                      <w:color w:val="000000"/>
                      <w:kern w:val="0"/>
                      <w:sz w:val="21"/>
                      <w:szCs w:val="21"/>
                      <w:u w:val="none"/>
                      <w:lang w:val="en-US" w:eastAsia="zh-CN"/>
                    </w:rPr>
                  </w:pPr>
                  <w:r>
                    <w:rPr>
                      <w:rFonts w:hint="eastAsia"/>
                      <w:color w:val="000000"/>
                      <w:kern w:val="0"/>
                      <w:sz w:val="21"/>
                      <w:szCs w:val="21"/>
                      <w:u w:val="none"/>
                      <w:lang w:val="en-US" w:eastAsia="zh-CN"/>
                    </w:rPr>
                    <w:t>10个</w:t>
                  </w:r>
                </w:p>
              </w:tc>
            </w:tr>
            <w:tr w14:paraId="2974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14:paraId="128C53D3">
                  <w:pPr>
                    <w:jc w:val="center"/>
                    <w:rPr>
                      <w:rFonts w:hint="default" w:eastAsia="宋体"/>
                      <w:kern w:val="2"/>
                      <w:sz w:val="21"/>
                      <w:szCs w:val="21"/>
                      <w:u w:val="none"/>
                      <w:lang w:val="en-US" w:eastAsia="zh-CN" w:bidi="ar-SA"/>
                    </w:rPr>
                  </w:pPr>
                  <w:r>
                    <w:rPr>
                      <w:rFonts w:hint="eastAsia"/>
                      <w:sz w:val="21"/>
                      <w:szCs w:val="21"/>
                      <w:u w:val="none"/>
                      <w:lang w:val="en-US" w:eastAsia="zh-CN"/>
                    </w:rPr>
                    <w:t>15</w:t>
                  </w:r>
                </w:p>
              </w:tc>
              <w:tc>
                <w:tcPr>
                  <w:tcW w:w="1404" w:type="pct"/>
                  <w:tcBorders>
                    <w:top w:val="single" w:color="auto" w:sz="4" w:space="0"/>
                    <w:left w:val="single" w:color="auto" w:sz="4" w:space="0"/>
                    <w:bottom w:val="single" w:color="auto" w:sz="4" w:space="0"/>
                    <w:right w:val="single" w:color="auto" w:sz="4" w:space="0"/>
                  </w:tcBorders>
                  <w:noWrap w:val="0"/>
                  <w:vAlign w:val="center"/>
                </w:tcPr>
                <w:p w14:paraId="4D40C3B2">
                  <w:pPr>
                    <w:jc w:val="center"/>
                    <w:rPr>
                      <w:rFonts w:hint="default" w:eastAsia="宋体"/>
                      <w:kern w:val="2"/>
                      <w:sz w:val="21"/>
                      <w:szCs w:val="21"/>
                      <w:u w:val="none"/>
                      <w:lang w:val="en-US" w:eastAsia="zh-CN" w:bidi="ar-SA"/>
                    </w:rPr>
                  </w:pPr>
                  <w:r>
                    <w:rPr>
                      <w:rFonts w:hint="eastAsia" w:eastAsia="宋体"/>
                      <w:kern w:val="2"/>
                      <w:sz w:val="21"/>
                      <w:szCs w:val="21"/>
                      <w:u w:val="none"/>
                      <w:lang w:val="en-US" w:eastAsia="zh-CN" w:bidi="ar-SA"/>
                    </w:rPr>
                    <w:t>磨粉机</w:t>
                  </w:r>
                </w:p>
              </w:tc>
              <w:tc>
                <w:tcPr>
                  <w:tcW w:w="1812" w:type="pct"/>
                  <w:tcBorders>
                    <w:top w:val="single" w:color="auto" w:sz="4" w:space="0"/>
                    <w:left w:val="single" w:color="auto" w:sz="4" w:space="0"/>
                    <w:bottom w:val="single" w:color="auto" w:sz="4" w:space="0"/>
                    <w:right w:val="single" w:color="auto" w:sz="4" w:space="0"/>
                  </w:tcBorders>
                  <w:noWrap w:val="0"/>
                  <w:vAlign w:val="center"/>
                </w:tcPr>
                <w:p w14:paraId="24965B22">
                  <w:pPr>
                    <w:jc w:val="center"/>
                    <w:rPr>
                      <w:rFonts w:hint="default" w:eastAsia="宋体"/>
                      <w:kern w:val="2"/>
                      <w:sz w:val="21"/>
                      <w:szCs w:val="21"/>
                      <w:u w:val="none"/>
                      <w:lang w:val="en-US" w:eastAsia="zh-CN" w:bidi="ar-SA"/>
                    </w:rPr>
                  </w:pPr>
                  <w:r>
                    <w:rPr>
                      <w:rFonts w:hint="eastAsia"/>
                      <w:sz w:val="21"/>
                      <w:szCs w:val="21"/>
                      <w:u w:val="none"/>
                      <w:lang w:val="en-US" w:eastAsia="zh-CN"/>
                    </w:rPr>
                    <w:t>自制</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5CC2F9CB">
                  <w:pPr>
                    <w:widowControl/>
                    <w:jc w:val="center"/>
                    <w:rPr>
                      <w:rFonts w:hint="default"/>
                      <w:color w:val="000000"/>
                      <w:kern w:val="0"/>
                      <w:sz w:val="21"/>
                      <w:szCs w:val="21"/>
                      <w:u w:val="none"/>
                      <w:lang w:val="en-US" w:eastAsia="zh-CN"/>
                    </w:rPr>
                  </w:pPr>
                  <w:r>
                    <w:rPr>
                      <w:rFonts w:hint="eastAsia"/>
                      <w:color w:val="000000"/>
                      <w:kern w:val="0"/>
                      <w:sz w:val="21"/>
                      <w:szCs w:val="21"/>
                      <w:u w:val="none"/>
                      <w:lang w:val="en-US" w:eastAsia="zh-CN"/>
                    </w:rPr>
                    <w:t>1台</w:t>
                  </w:r>
                </w:p>
              </w:tc>
            </w:tr>
            <w:tr w14:paraId="56D5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14:paraId="12336628">
                  <w:pPr>
                    <w:jc w:val="center"/>
                    <w:rPr>
                      <w:rFonts w:hint="default"/>
                      <w:sz w:val="21"/>
                      <w:szCs w:val="21"/>
                      <w:u w:val="none"/>
                      <w:lang w:val="en-US" w:eastAsia="zh-CN"/>
                    </w:rPr>
                  </w:pPr>
                  <w:r>
                    <w:rPr>
                      <w:rFonts w:hint="eastAsia"/>
                      <w:sz w:val="21"/>
                      <w:szCs w:val="21"/>
                      <w:u w:val="none"/>
                      <w:lang w:val="en-US" w:eastAsia="zh-CN"/>
                    </w:rPr>
                    <w:t>16</w:t>
                  </w:r>
                </w:p>
              </w:tc>
              <w:tc>
                <w:tcPr>
                  <w:tcW w:w="1404" w:type="pct"/>
                  <w:tcBorders>
                    <w:top w:val="single" w:color="auto" w:sz="4" w:space="0"/>
                    <w:left w:val="single" w:color="auto" w:sz="4" w:space="0"/>
                    <w:bottom w:val="single" w:color="auto" w:sz="4" w:space="0"/>
                    <w:right w:val="single" w:color="auto" w:sz="4" w:space="0"/>
                  </w:tcBorders>
                  <w:noWrap w:val="0"/>
                  <w:vAlign w:val="center"/>
                </w:tcPr>
                <w:p w14:paraId="37F097E7">
                  <w:pPr>
                    <w:jc w:val="center"/>
                    <w:rPr>
                      <w:rFonts w:hint="default" w:eastAsia="宋体"/>
                      <w:kern w:val="2"/>
                      <w:sz w:val="21"/>
                      <w:szCs w:val="21"/>
                      <w:u w:val="none"/>
                      <w:lang w:val="en-US" w:eastAsia="zh-CN" w:bidi="ar-SA"/>
                    </w:rPr>
                  </w:pPr>
                  <w:r>
                    <w:rPr>
                      <w:rFonts w:hint="eastAsia" w:eastAsia="宋体"/>
                      <w:kern w:val="2"/>
                      <w:sz w:val="21"/>
                      <w:szCs w:val="21"/>
                      <w:u w:val="none"/>
                      <w:lang w:val="en-US" w:eastAsia="zh-CN" w:bidi="ar-SA"/>
                    </w:rPr>
                    <w:t>凉皮机</w:t>
                  </w:r>
                </w:p>
              </w:tc>
              <w:tc>
                <w:tcPr>
                  <w:tcW w:w="1812" w:type="pct"/>
                  <w:tcBorders>
                    <w:top w:val="single" w:color="auto" w:sz="4" w:space="0"/>
                    <w:left w:val="single" w:color="auto" w:sz="4" w:space="0"/>
                    <w:bottom w:val="single" w:color="auto" w:sz="4" w:space="0"/>
                    <w:right w:val="single" w:color="auto" w:sz="4" w:space="0"/>
                  </w:tcBorders>
                  <w:noWrap w:val="0"/>
                  <w:vAlign w:val="center"/>
                </w:tcPr>
                <w:p w14:paraId="42D62654">
                  <w:pPr>
                    <w:jc w:val="center"/>
                    <w:rPr>
                      <w:rFonts w:hint="default"/>
                      <w:sz w:val="21"/>
                      <w:szCs w:val="21"/>
                      <w:u w:val="none"/>
                      <w:lang w:val="en-US" w:eastAsia="zh-CN"/>
                    </w:rPr>
                  </w:pPr>
                  <w:r>
                    <w:rPr>
                      <w:rFonts w:hint="eastAsia"/>
                      <w:sz w:val="21"/>
                      <w:szCs w:val="21"/>
                      <w:u w:val="none"/>
                      <w:lang w:val="en-US" w:eastAsia="zh-CN"/>
                    </w:rPr>
                    <w:t>/</w:t>
                  </w:r>
                </w:p>
              </w:tc>
              <w:tc>
                <w:tcPr>
                  <w:tcW w:w="1266" w:type="pct"/>
                  <w:tcBorders>
                    <w:top w:val="single" w:color="auto" w:sz="4" w:space="0"/>
                    <w:left w:val="single" w:color="auto" w:sz="4" w:space="0"/>
                    <w:bottom w:val="single" w:color="auto" w:sz="4" w:space="0"/>
                    <w:right w:val="single" w:color="auto" w:sz="4" w:space="0"/>
                  </w:tcBorders>
                  <w:noWrap w:val="0"/>
                  <w:vAlign w:val="center"/>
                </w:tcPr>
                <w:p w14:paraId="544367BC">
                  <w:pPr>
                    <w:widowControl/>
                    <w:jc w:val="center"/>
                    <w:rPr>
                      <w:rFonts w:hint="default"/>
                      <w:color w:val="000000"/>
                      <w:kern w:val="0"/>
                      <w:sz w:val="21"/>
                      <w:szCs w:val="21"/>
                      <w:u w:val="none"/>
                      <w:lang w:val="en-US" w:eastAsia="zh-CN"/>
                    </w:rPr>
                  </w:pPr>
                  <w:r>
                    <w:rPr>
                      <w:rFonts w:hint="eastAsia"/>
                      <w:color w:val="000000"/>
                      <w:kern w:val="0"/>
                      <w:sz w:val="21"/>
                      <w:szCs w:val="21"/>
                      <w:u w:val="none"/>
                      <w:lang w:val="en-US" w:eastAsia="zh-CN"/>
                    </w:rPr>
                    <w:t>2台</w:t>
                  </w:r>
                </w:p>
              </w:tc>
            </w:tr>
            <w:bookmarkEnd w:id="9"/>
          </w:tbl>
          <w:p w14:paraId="50FE1B1E">
            <w:pPr>
              <w:snapToGrid w:val="0"/>
              <w:spacing w:line="480" w:lineRule="exact"/>
              <w:jc w:val="left"/>
              <w:rPr>
                <w:b/>
                <w:color w:val="000000"/>
                <w:sz w:val="24"/>
                <w:u w:val="none"/>
              </w:rPr>
            </w:pPr>
            <w:r>
              <w:rPr>
                <w:b/>
                <w:color w:val="000000"/>
                <w:sz w:val="24"/>
                <w:u w:val="none"/>
              </w:rPr>
              <w:t>5.</w:t>
            </w:r>
            <w:r>
              <w:rPr>
                <w:rFonts w:hint="eastAsia"/>
                <w:b/>
                <w:color w:val="000000"/>
                <w:sz w:val="24"/>
                <w:u w:val="none"/>
              </w:rPr>
              <w:t>公用工程</w:t>
            </w:r>
          </w:p>
          <w:p w14:paraId="2E5BD938">
            <w:pPr>
              <w:pStyle w:val="4"/>
              <w:adjustRightInd w:val="0"/>
              <w:snapToGrid w:val="0"/>
              <w:spacing w:after="0" w:line="480" w:lineRule="atLeast"/>
              <w:ind w:left="0" w:leftChars="0" w:firstLine="480" w:firstLineChars="200"/>
              <w:rPr>
                <w:u w:val="none"/>
              </w:rPr>
            </w:pPr>
            <w:r>
              <w:rPr>
                <w:u w:val="none"/>
              </w:rPr>
              <w:t>1、供电：</w:t>
            </w:r>
            <w:r>
              <w:rPr>
                <w:rFonts w:hint="eastAsia" w:ascii="宋体" w:hAnsi="宋体"/>
                <w:color w:val="000000"/>
                <w:u w:val="none"/>
              </w:rPr>
              <w:t>该项目生活、生产用电由当地市政电网直接供给。</w:t>
            </w:r>
          </w:p>
          <w:p w14:paraId="46F751FE">
            <w:pPr>
              <w:pStyle w:val="4"/>
              <w:adjustRightInd w:val="0"/>
              <w:snapToGrid w:val="0"/>
              <w:spacing w:after="0" w:line="480" w:lineRule="atLeast"/>
              <w:ind w:left="0" w:leftChars="0" w:firstLine="480" w:firstLineChars="200"/>
              <w:rPr>
                <w:u w:val="none"/>
              </w:rPr>
            </w:pPr>
            <w:r>
              <w:rPr>
                <w:u w:val="none"/>
              </w:rPr>
              <w:t>2、给排水：</w:t>
            </w:r>
          </w:p>
          <w:p w14:paraId="49AA6E51">
            <w:pPr>
              <w:pStyle w:val="4"/>
              <w:adjustRightInd w:val="0"/>
              <w:snapToGrid w:val="0"/>
              <w:spacing w:after="0" w:line="480" w:lineRule="atLeast"/>
              <w:ind w:left="0" w:leftChars="0" w:firstLine="480" w:firstLineChars="200"/>
              <w:rPr>
                <w:rFonts w:hint="eastAsia" w:ascii="宋体" w:hAnsi="宋体" w:eastAsia="宋体" w:cs="Times New Roman"/>
                <w:color w:val="000000"/>
                <w:u w:val="none"/>
              </w:rPr>
            </w:pPr>
            <w:r>
              <w:rPr>
                <w:rFonts w:hint="eastAsia" w:ascii="宋体" w:hAnsi="宋体" w:eastAsia="宋体" w:cs="Times New Roman"/>
                <w:color w:val="000000"/>
                <w:u w:val="none"/>
                <w:lang w:val="en-US" w:eastAsia="zh-CN"/>
              </w:rPr>
              <w:t>本项目用水主要包括配料用水、设备清洗用水、车间地面冲洗用水、蒸汽用水、职工生活用水，总水用量为</w:t>
            </w:r>
            <w:r>
              <w:rPr>
                <w:rFonts w:hint="eastAsia" w:ascii="宋体" w:hAnsi="宋体" w:cs="Times New Roman"/>
                <w:color w:val="000000"/>
                <w:u w:val="none"/>
                <w:lang w:val="en-US" w:eastAsia="zh-CN"/>
              </w:rPr>
              <w:t>935</w:t>
            </w:r>
            <w:r>
              <w:rPr>
                <w:rFonts w:hint="eastAsia" w:ascii="宋体" w:hAnsi="宋体" w:eastAsia="宋体" w:cs="Times New Roman"/>
                <w:color w:val="000000"/>
                <w:u w:val="none"/>
                <w:lang w:val="en-US" w:eastAsia="zh-CN"/>
              </w:rPr>
              <w:t>t/a。</w:t>
            </w:r>
          </w:p>
          <w:p w14:paraId="60D431F2">
            <w:pPr>
              <w:pStyle w:val="4"/>
              <w:adjustRightInd w:val="0"/>
              <w:snapToGrid w:val="0"/>
              <w:spacing w:after="0" w:line="480" w:lineRule="atLeast"/>
              <w:ind w:left="0" w:leftChars="0" w:firstLine="480" w:firstLineChars="200"/>
              <w:rPr>
                <w:rFonts w:hint="eastAsia" w:ascii="宋体" w:hAnsi="宋体" w:eastAsia="宋体" w:cs="Times New Roman"/>
                <w:color w:val="000000"/>
                <w:u w:val="none"/>
              </w:rPr>
            </w:pPr>
            <w:r>
              <w:rPr>
                <w:rFonts w:hint="eastAsia" w:ascii="宋体" w:hAnsi="宋体" w:eastAsia="宋体" w:cs="Times New Roman"/>
                <w:color w:val="000000"/>
                <w:u w:val="none"/>
                <w:lang w:val="en-US" w:eastAsia="zh-CN"/>
              </w:rPr>
              <w:t>①配料用水</w:t>
            </w:r>
          </w:p>
          <w:p w14:paraId="10D63039">
            <w:pPr>
              <w:pStyle w:val="4"/>
              <w:adjustRightInd w:val="0"/>
              <w:snapToGrid w:val="0"/>
              <w:spacing w:after="0" w:line="480" w:lineRule="atLeast"/>
              <w:ind w:left="0" w:leftChars="0" w:firstLine="480" w:firstLineChars="200"/>
              <w:rPr>
                <w:rFonts w:hint="eastAsia" w:ascii="宋体" w:hAnsi="宋体" w:eastAsia="宋体" w:cs="Times New Roman"/>
                <w:color w:val="000000"/>
                <w:u w:val="none"/>
              </w:rPr>
            </w:pPr>
            <w:r>
              <w:rPr>
                <w:rFonts w:hint="eastAsia" w:ascii="宋体" w:hAnsi="宋体" w:eastAsia="宋体" w:cs="Times New Roman"/>
                <w:color w:val="000000"/>
                <w:u w:val="none"/>
                <w:lang w:val="en-US" w:eastAsia="zh-CN"/>
              </w:rPr>
              <w:t>根据企业提供的资料，项目配料用水量约为产能（面条、凉皮等面制品500t）的25%，则本项目配料用水量约为125t/a。全部进入产品内，不外排。</w:t>
            </w:r>
          </w:p>
          <w:p w14:paraId="7608B18C">
            <w:pPr>
              <w:pStyle w:val="4"/>
              <w:adjustRightInd w:val="0"/>
              <w:snapToGrid w:val="0"/>
              <w:spacing w:after="0" w:line="480" w:lineRule="atLeast"/>
              <w:ind w:left="0" w:leftChars="0" w:firstLine="480" w:firstLineChars="200"/>
              <w:rPr>
                <w:rFonts w:hint="eastAsia" w:ascii="宋体" w:hAnsi="宋体" w:eastAsia="宋体" w:cs="Times New Roman"/>
                <w:color w:val="000000"/>
                <w:u w:val="none"/>
              </w:rPr>
            </w:pPr>
            <w:r>
              <w:rPr>
                <w:rFonts w:hint="eastAsia" w:ascii="宋体" w:hAnsi="宋体" w:eastAsia="宋体" w:cs="Times New Roman"/>
                <w:color w:val="000000"/>
                <w:u w:val="none"/>
                <w:lang w:val="en-US" w:eastAsia="zh-CN"/>
              </w:rPr>
              <w:t>②</w:t>
            </w:r>
            <w:r>
              <w:rPr>
                <w:spacing w:val="-1"/>
                <w:u w:val="none"/>
              </w:rPr>
              <w:t>浸泡</w:t>
            </w:r>
            <w:r>
              <w:rPr>
                <w:rFonts w:hint="eastAsia" w:ascii="宋体" w:hAnsi="宋体" w:eastAsia="宋体" w:cs="Times New Roman"/>
                <w:color w:val="000000"/>
                <w:u w:val="none"/>
                <w:lang w:val="en-US" w:eastAsia="zh-CN"/>
              </w:rPr>
              <w:t>用水</w:t>
            </w:r>
          </w:p>
          <w:p w14:paraId="22DBE830">
            <w:pPr>
              <w:pStyle w:val="4"/>
              <w:adjustRightInd w:val="0"/>
              <w:snapToGrid w:val="0"/>
              <w:spacing w:after="0" w:line="480" w:lineRule="atLeast"/>
              <w:ind w:left="0" w:leftChars="0" w:firstLine="508" w:firstLineChars="200"/>
              <w:rPr>
                <w:rFonts w:ascii="Times New Roman" w:hAnsi="Times New Roman" w:eastAsia="宋体" w:cs="Times New Roman"/>
                <w:spacing w:val="7"/>
                <w:u w:val="none"/>
              </w:rPr>
            </w:pPr>
            <w:r>
              <w:rPr>
                <w:rFonts w:ascii="Times New Roman" w:hAnsi="Times New Roman" w:eastAsia="宋体" w:cs="Times New Roman"/>
                <w:spacing w:val="7"/>
                <w:u w:val="none"/>
              </w:rPr>
              <w:t>本项目大米需要浸泡，根据经验数据，每吨大米约需要1.5m</w:t>
            </w:r>
            <w:r>
              <w:rPr>
                <w:rFonts w:ascii="Times New Roman" w:hAnsi="Times New Roman" w:eastAsia="宋体" w:cs="Times New Roman"/>
                <w:spacing w:val="7"/>
                <w:u w:val="none"/>
                <w:vertAlign w:val="superscript"/>
              </w:rPr>
              <w:t>3</w:t>
            </w:r>
            <w:r>
              <w:rPr>
                <w:rFonts w:ascii="Times New Roman" w:hAnsi="Times New Roman" w:eastAsia="宋体" w:cs="Times New Roman"/>
                <w:spacing w:val="7"/>
                <w:u w:val="none"/>
              </w:rPr>
              <w:t>的水浸泡，浸泡过程中约20%的水分被大米吸收，本项目年使用大米约</w:t>
            </w:r>
            <w:r>
              <w:rPr>
                <w:rFonts w:hint="eastAsia" w:ascii="Times New Roman" w:hAnsi="Times New Roman" w:eastAsia="宋体" w:cs="Times New Roman"/>
                <w:spacing w:val="7"/>
                <w:u w:val="none"/>
                <w:lang w:val="en-US" w:eastAsia="zh-CN"/>
              </w:rPr>
              <w:t>5</w:t>
            </w:r>
            <w:r>
              <w:rPr>
                <w:rFonts w:ascii="Times New Roman" w:hAnsi="Times New Roman" w:eastAsia="宋体" w:cs="Times New Roman"/>
                <w:spacing w:val="7"/>
                <w:u w:val="none"/>
              </w:rPr>
              <w:t>00t，则浸泡用水约</w:t>
            </w:r>
            <w:r>
              <w:rPr>
                <w:rFonts w:hint="eastAsia" w:ascii="Times New Roman" w:hAnsi="Times New Roman" w:eastAsia="宋体" w:cs="Times New Roman"/>
                <w:spacing w:val="7"/>
                <w:u w:val="none"/>
                <w:lang w:val="en-US" w:eastAsia="zh-CN"/>
              </w:rPr>
              <w:t>75</w:t>
            </w:r>
            <w:r>
              <w:rPr>
                <w:rFonts w:ascii="Times New Roman" w:hAnsi="Times New Roman" w:eastAsia="宋体" w:cs="Times New Roman"/>
                <w:spacing w:val="7"/>
                <w:u w:val="none"/>
              </w:rPr>
              <w:t>0t/a，浸泡废水产生约</w:t>
            </w:r>
            <w:r>
              <w:rPr>
                <w:rFonts w:hint="eastAsia" w:ascii="Times New Roman" w:hAnsi="Times New Roman" w:eastAsia="宋体" w:cs="Times New Roman"/>
                <w:spacing w:val="7"/>
                <w:u w:val="none"/>
                <w:lang w:val="en-US" w:eastAsia="zh-CN"/>
              </w:rPr>
              <w:t>6</w:t>
            </w:r>
            <w:r>
              <w:rPr>
                <w:rFonts w:ascii="Times New Roman" w:hAnsi="Times New Roman" w:eastAsia="宋体" w:cs="Times New Roman"/>
                <w:spacing w:val="7"/>
                <w:u w:val="none"/>
              </w:rPr>
              <w:t>00t/a。</w:t>
            </w:r>
          </w:p>
          <w:p w14:paraId="183E9289">
            <w:pPr>
              <w:pStyle w:val="4"/>
              <w:adjustRightInd w:val="0"/>
              <w:snapToGrid w:val="0"/>
              <w:spacing w:after="0" w:line="480" w:lineRule="atLeast"/>
              <w:ind w:left="0" w:leftChars="0" w:firstLine="480" w:firstLineChars="200"/>
              <w:rPr>
                <w:rFonts w:ascii="Times New Roman" w:hAnsi="Times New Roman" w:eastAsia="宋体" w:cs="Times New Roman"/>
                <w:spacing w:val="7"/>
                <w:u w:val="none"/>
              </w:rPr>
            </w:pPr>
            <w:r>
              <w:rPr>
                <w:rFonts w:hint="eastAsia" w:ascii="宋体" w:hAnsi="宋体" w:eastAsia="宋体" w:cs="Times New Roman"/>
                <w:color w:val="000000"/>
                <w:u w:val="none"/>
                <w:lang w:val="en-US" w:eastAsia="zh-CN"/>
              </w:rPr>
              <w:t>③</w:t>
            </w:r>
            <w:r>
              <w:rPr>
                <w:rFonts w:ascii="Times New Roman" w:hAnsi="Times New Roman" w:eastAsia="宋体" w:cs="Times New Roman"/>
                <w:spacing w:val="7"/>
                <w:u w:val="none"/>
              </w:rPr>
              <w:t>设备器皿冲洗废水</w:t>
            </w:r>
          </w:p>
          <w:p w14:paraId="6CDFDEBF">
            <w:pPr>
              <w:pStyle w:val="4"/>
              <w:adjustRightInd w:val="0"/>
              <w:snapToGrid w:val="0"/>
              <w:spacing w:after="0" w:line="480" w:lineRule="atLeast"/>
              <w:ind w:left="0" w:leftChars="0" w:firstLine="508" w:firstLineChars="200"/>
              <w:rPr>
                <w:rFonts w:ascii="Times New Roman" w:hAnsi="Times New Roman" w:eastAsia="宋体" w:cs="Times New Roman"/>
                <w:spacing w:val="7"/>
                <w:u w:val="none"/>
              </w:rPr>
            </w:pPr>
            <w:r>
              <w:rPr>
                <w:rFonts w:ascii="Times New Roman" w:hAnsi="Times New Roman" w:eastAsia="宋体" w:cs="Times New Roman"/>
                <w:spacing w:val="7"/>
                <w:u w:val="none"/>
              </w:rPr>
              <w:t>本项目</w:t>
            </w:r>
            <w:r>
              <w:rPr>
                <w:rFonts w:hint="eastAsia" w:ascii="Times New Roman" w:hAnsi="Times New Roman" w:eastAsia="宋体" w:cs="Times New Roman"/>
                <w:spacing w:val="7"/>
                <w:u w:val="none"/>
                <w:lang w:eastAsia="zh-CN"/>
              </w:rPr>
              <w:t>磨浆</w:t>
            </w:r>
            <w:r>
              <w:rPr>
                <w:rFonts w:ascii="Times New Roman" w:hAnsi="Times New Roman" w:eastAsia="宋体" w:cs="Times New Roman"/>
                <w:spacing w:val="7"/>
                <w:u w:val="none"/>
              </w:rPr>
              <w:t>机、蒸煮机、成型机等以及器皿在生产过程中会沾有部分米粉，为避免滋生细菌、影响生产品质，需每天清洗设备及操作台。采用自来水喷射+洁净抹布擦拭的清洁方式，根据企业提供的资料，设备器皿1天清洗一次，一次用水量约1m</w:t>
            </w:r>
            <w:r>
              <w:rPr>
                <w:rFonts w:ascii="Times New Roman" w:hAnsi="Times New Roman" w:eastAsia="宋体" w:cs="Times New Roman"/>
                <w:spacing w:val="7"/>
                <w:u w:val="none"/>
                <w:vertAlign w:val="superscript"/>
              </w:rPr>
              <w:t>3</w:t>
            </w:r>
            <w:r>
              <w:rPr>
                <w:rFonts w:ascii="Times New Roman" w:hAnsi="Times New Roman" w:eastAsia="宋体" w:cs="Times New Roman"/>
                <w:spacing w:val="7"/>
                <w:u w:val="none"/>
              </w:rPr>
              <w:t>，则设备清洗用水量约为1m</w:t>
            </w:r>
            <w:r>
              <w:rPr>
                <w:rFonts w:ascii="Times New Roman" w:hAnsi="Times New Roman" w:eastAsia="宋体" w:cs="Times New Roman"/>
                <w:spacing w:val="7"/>
                <w:u w:val="none"/>
                <w:vertAlign w:val="superscript"/>
              </w:rPr>
              <w:t>3</w:t>
            </w:r>
            <w:r>
              <w:rPr>
                <w:rFonts w:ascii="Times New Roman" w:hAnsi="Times New Roman" w:eastAsia="宋体" w:cs="Times New Roman"/>
                <w:spacing w:val="7"/>
                <w:u w:val="none"/>
              </w:rPr>
              <w:t>/d，300m</w:t>
            </w:r>
            <w:r>
              <w:rPr>
                <w:rFonts w:ascii="Times New Roman" w:hAnsi="Times New Roman" w:eastAsia="宋体" w:cs="Times New Roman"/>
                <w:spacing w:val="7"/>
                <w:u w:val="none"/>
                <w:vertAlign w:val="superscript"/>
              </w:rPr>
              <w:t>3</w:t>
            </w:r>
            <w:r>
              <w:rPr>
                <w:rFonts w:ascii="Times New Roman" w:hAnsi="Times New Roman" w:eastAsia="宋体" w:cs="Times New Roman"/>
                <w:spacing w:val="7"/>
                <w:u w:val="none"/>
              </w:rPr>
              <w:t>/a。产污系数按90%计，则设备器皿冲洗废水产生量为270t/a。</w:t>
            </w:r>
          </w:p>
          <w:p w14:paraId="42918C1E">
            <w:pPr>
              <w:pStyle w:val="4"/>
              <w:adjustRightInd w:val="0"/>
              <w:snapToGrid w:val="0"/>
              <w:spacing w:after="0" w:line="480" w:lineRule="atLeast"/>
              <w:ind w:left="0" w:leftChars="0" w:firstLine="508" w:firstLineChars="200"/>
              <w:rPr>
                <w:rFonts w:ascii="Times New Roman" w:hAnsi="Times New Roman" w:eastAsia="宋体" w:cs="Times New Roman"/>
                <w:spacing w:val="7"/>
                <w:u w:val="none"/>
              </w:rPr>
            </w:pPr>
            <w:r>
              <w:rPr>
                <w:rFonts w:hint="eastAsia" w:ascii="宋体" w:hAnsi="宋体" w:eastAsia="宋体" w:cs="宋体"/>
                <w:spacing w:val="7"/>
                <w:u w:val="none"/>
              </w:rPr>
              <w:t>④</w:t>
            </w:r>
            <w:r>
              <w:rPr>
                <w:rFonts w:ascii="Times New Roman" w:hAnsi="Times New Roman" w:eastAsia="宋体" w:cs="Times New Roman"/>
                <w:spacing w:val="7"/>
                <w:u w:val="none"/>
              </w:rPr>
              <w:t>车间地面清洗废水</w:t>
            </w:r>
          </w:p>
          <w:p w14:paraId="6E147246">
            <w:pPr>
              <w:pStyle w:val="4"/>
              <w:adjustRightInd w:val="0"/>
              <w:snapToGrid w:val="0"/>
              <w:spacing w:after="0" w:line="480" w:lineRule="atLeast"/>
              <w:ind w:left="0" w:leftChars="0" w:firstLine="508" w:firstLineChars="200"/>
              <w:rPr>
                <w:rFonts w:ascii="Times New Roman" w:hAnsi="Times New Roman" w:eastAsia="宋体" w:cs="Times New Roman"/>
                <w:spacing w:val="7"/>
                <w:u w:val="none"/>
              </w:rPr>
            </w:pPr>
            <w:r>
              <w:rPr>
                <w:rFonts w:ascii="Times New Roman" w:hAnsi="Times New Roman" w:eastAsia="宋体" w:cs="Times New Roman"/>
                <w:spacing w:val="7"/>
                <w:u w:val="none"/>
              </w:rPr>
              <w:t>本项目为食品制造，车间有严格的食品卫生要求，因此每天需对生产车间的地面进行清洁，采用拖把清洁的方式，需要清洁的区域主要为生产车间，清洗面积为</w:t>
            </w:r>
            <w:r>
              <w:rPr>
                <w:rFonts w:hint="eastAsia" w:ascii="Times New Roman" w:hAnsi="Times New Roman" w:eastAsia="宋体" w:cs="Times New Roman"/>
                <w:spacing w:val="7"/>
                <w:u w:val="none"/>
                <w:lang w:val="en-US" w:eastAsia="zh-CN"/>
              </w:rPr>
              <w:t>70</w:t>
            </w:r>
            <w:r>
              <w:rPr>
                <w:rFonts w:ascii="Times New Roman" w:hAnsi="Times New Roman" w:eastAsia="宋体" w:cs="Times New Roman"/>
                <w:spacing w:val="7"/>
                <w:u w:val="none"/>
              </w:rPr>
              <w:t>0m</w:t>
            </w:r>
            <w:r>
              <w:rPr>
                <w:rFonts w:ascii="Times New Roman" w:hAnsi="Times New Roman" w:eastAsia="宋体" w:cs="Times New Roman"/>
                <w:spacing w:val="7"/>
                <w:u w:val="none"/>
                <w:vertAlign w:val="superscript"/>
              </w:rPr>
              <w:t>2</w:t>
            </w:r>
            <w:r>
              <w:rPr>
                <w:rFonts w:ascii="Times New Roman" w:hAnsi="Times New Roman" w:eastAsia="宋体" w:cs="Times New Roman"/>
                <w:spacing w:val="7"/>
                <w:u w:val="none"/>
              </w:rPr>
              <w:t>，清洗用水定额按1L/m</w:t>
            </w:r>
            <w:r>
              <w:rPr>
                <w:rFonts w:ascii="Times New Roman" w:hAnsi="Times New Roman" w:eastAsia="宋体" w:cs="Times New Roman"/>
                <w:spacing w:val="7"/>
                <w:u w:val="none"/>
                <w:vertAlign w:val="superscript"/>
              </w:rPr>
              <w:t>2</w:t>
            </w:r>
            <w:r>
              <w:rPr>
                <w:rFonts w:ascii="Times New Roman" w:hAnsi="Times New Roman" w:eastAsia="宋体" w:cs="Times New Roman"/>
                <w:spacing w:val="7"/>
                <w:u w:val="none"/>
              </w:rPr>
              <w:t>•次计，则用水量约为1t/d，</w:t>
            </w:r>
            <w:r>
              <w:rPr>
                <w:rFonts w:hint="eastAsia" w:ascii="Times New Roman" w:hAnsi="Times New Roman" w:eastAsia="宋体" w:cs="Times New Roman"/>
                <w:spacing w:val="7"/>
                <w:u w:val="none"/>
                <w:lang w:val="en-US" w:eastAsia="zh-CN"/>
              </w:rPr>
              <w:t>21</w:t>
            </w:r>
            <w:r>
              <w:rPr>
                <w:rFonts w:ascii="Times New Roman" w:hAnsi="Times New Roman" w:eastAsia="宋体" w:cs="Times New Roman"/>
                <w:spacing w:val="7"/>
                <w:u w:val="none"/>
              </w:rPr>
              <w:t>0t/a，产污系数按50%计，则车间地面清洗废水产生量为1</w:t>
            </w:r>
            <w:r>
              <w:rPr>
                <w:rFonts w:hint="eastAsia" w:ascii="Times New Roman" w:hAnsi="Times New Roman" w:eastAsia="宋体" w:cs="Times New Roman"/>
                <w:spacing w:val="7"/>
                <w:u w:val="none"/>
                <w:lang w:val="en-US" w:eastAsia="zh-CN"/>
              </w:rPr>
              <w:t>05</w:t>
            </w:r>
            <w:r>
              <w:rPr>
                <w:rFonts w:ascii="Times New Roman" w:hAnsi="Times New Roman" w:eastAsia="宋体" w:cs="Times New Roman"/>
                <w:spacing w:val="7"/>
                <w:u w:val="none"/>
              </w:rPr>
              <w:t>t/a。</w:t>
            </w:r>
          </w:p>
          <w:p w14:paraId="411A0FDF">
            <w:pPr>
              <w:pStyle w:val="4"/>
              <w:adjustRightInd w:val="0"/>
              <w:snapToGrid w:val="0"/>
              <w:spacing w:after="0" w:line="480" w:lineRule="atLeast"/>
              <w:ind w:left="0" w:leftChars="0" w:firstLine="480" w:firstLineChars="200"/>
              <w:rPr>
                <w:rFonts w:hint="eastAsia" w:ascii="宋体" w:hAnsi="宋体" w:eastAsia="宋体" w:cs="Times New Roman"/>
                <w:color w:val="000000"/>
                <w:u w:val="none"/>
              </w:rPr>
            </w:pPr>
            <w:r>
              <w:rPr>
                <w:rFonts w:hint="eastAsia" w:ascii="宋体" w:hAnsi="宋体" w:eastAsia="宋体" w:cs="Times New Roman"/>
                <w:color w:val="000000"/>
                <w:u w:val="none"/>
                <w:lang w:val="en-US" w:eastAsia="zh-CN"/>
              </w:rPr>
              <w:t>⑥职工办公生活用水</w:t>
            </w:r>
          </w:p>
          <w:p w14:paraId="434E0A72">
            <w:pPr>
              <w:pStyle w:val="4"/>
              <w:adjustRightInd w:val="0"/>
              <w:snapToGrid w:val="0"/>
              <w:spacing w:after="0" w:line="480" w:lineRule="atLeast"/>
              <w:ind w:left="0" w:leftChars="0" w:firstLine="480" w:firstLineChars="200"/>
              <w:rPr>
                <w:rFonts w:hint="eastAsia" w:ascii="宋体" w:hAnsi="宋体" w:eastAsia="宋体" w:cs="Times New Roman"/>
                <w:color w:val="000000"/>
                <w:u w:val="none"/>
                <w:lang w:eastAsia="zh-CN"/>
              </w:rPr>
            </w:pPr>
            <w:r>
              <w:rPr>
                <w:rFonts w:hint="eastAsia" w:ascii="宋体" w:hAnsi="宋体" w:eastAsia="宋体" w:cs="Times New Roman"/>
                <w:color w:val="000000"/>
                <w:u w:val="none"/>
                <w:lang w:val="en-US" w:eastAsia="zh-CN"/>
              </w:rPr>
              <w:t>本项目拟聘用员工10人，年工作300天，</w:t>
            </w:r>
            <w:r>
              <w:rPr>
                <w:rFonts w:hint="eastAsia" w:ascii="宋体" w:hAnsi="宋体" w:eastAsia="宋体" w:cs="宋体"/>
                <w:sz w:val="24"/>
                <w:szCs w:val="24"/>
                <w:u w:val="none"/>
                <w:lang w:val="en-US" w:eastAsia="zh-CN"/>
              </w:rPr>
              <w:t>日生活用水量为1（以</w:t>
            </w:r>
            <w:r>
              <w:rPr>
                <w:rFonts w:hint="eastAsia" w:ascii="宋体" w:hAnsi="宋体"/>
                <w:sz w:val="24"/>
                <w:szCs w:val="24"/>
                <w:u w:val="none"/>
                <w:lang w:val="en-US" w:eastAsia="zh-CN"/>
              </w:rPr>
              <w:t>10</w:t>
            </w:r>
            <w:r>
              <w:rPr>
                <w:rFonts w:hint="eastAsia" w:ascii="宋体" w:hAnsi="宋体"/>
                <w:sz w:val="24"/>
                <w:szCs w:val="24"/>
                <w:u w:val="none"/>
              </w:rPr>
              <w:t>0L/人.d计），年生活用水量为</w:t>
            </w:r>
            <w:r>
              <w:rPr>
                <w:rFonts w:hint="eastAsia" w:ascii="宋体" w:hAnsi="宋体"/>
                <w:sz w:val="24"/>
                <w:szCs w:val="24"/>
                <w:u w:val="none"/>
                <w:lang w:val="en-US" w:eastAsia="zh-CN"/>
              </w:rPr>
              <w:t>30</w:t>
            </w:r>
            <w:r>
              <w:rPr>
                <w:rFonts w:hint="eastAsia" w:ascii="宋体" w:hAnsi="宋体"/>
                <w:sz w:val="24"/>
                <w:szCs w:val="24"/>
                <w:u w:val="none"/>
              </w:rPr>
              <w:t>0t（以年工作300d计），年排放生活污水为</w:t>
            </w:r>
            <w:r>
              <w:rPr>
                <w:rFonts w:hint="eastAsia" w:ascii="宋体" w:hAnsi="宋体"/>
                <w:sz w:val="24"/>
                <w:szCs w:val="24"/>
                <w:u w:val="none"/>
                <w:lang w:val="en-US" w:eastAsia="zh-CN"/>
              </w:rPr>
              <w:t>240</w:t>
            </w:r>
            <w:r>
              <w:rPr>
                <w:rFonts w:hint="eastAsia" w:ascii="宋体" w:hAnsi="宋体"/>
                <w:sz w:val="24"/>
                <w:szCs w:val="24"/>
                <w:u w:val="none"/>
              </w:rPr>
              <w:t>t（按用水量的80％计）</w:t>
            </w:r>
            <w:r>
              <w:rPr>
                <w:rFonts w:hint="eastAsia" w:ascii="宋体" w:hAnsi="宋体"/>
                <w:sz w:val="24"/>
                <w:szCs w:val="24"/>
                <w:u w:val="none"/>
                <w:lang w:eastAsia="zh-CN"/>
              </w:rPr>
              <w:t>。</w:t>
            </w:r>
          </w:p>
          <w:p w14:paraId="76B3B2BF">
            <w:pPr>
              <w:pStyle w:val="4"/>
              <w:adjustRightInd w:val="0"/>
              <w:snapToGrid w:val="0"/>
              <w:spacing w:after="0" w:line="480" w:lineRule="atLeast"/>
              <w:ind w:left="0" w:leftChars="0" w:firstLine="480" w:firstLineChars="200"/>
              <w:jc w:val="center"/>
              <w:rPr>
                <w:u w:val="none"/>
              </w:rPr>
            </w:pPr>
            <w:r>
              <w:rPr>
                <w:u w:val="none"/>
              </w:rPr>
              <w:drawing>
                <wp:inline distT="0" distB="0" distL="114300" distR="114300">
                  <wp:extent cx="5362575" cy="3580765"/>
                  <wp:effectExtent l="0" t="0" r="9525" b="63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6"/>
                          <a:stretch>
                            <a:fillRect/>
                          </a:stretch>
                        </pic:blipFill>
                        <pic:spPr>
                          <a:xfrm>
                            <a:off x="0" y="0"/>
                            <a:ext cx="5362575" cy="3580765"/>
                          </a:xfrm>
                          <a:prstGeom prst="rect">
                            <a:avLst/>
                          </a:prstGeom>
                          <a:noFill/>
                          <a:ln>
                            <a:noFill/>
                          </a:ln>
                        </pic:spPr>
                      </pic:pic>
                    </a:graphicData>
                  </a:graphic>
                </wp:inline>
              </w:drawing>
            </w:r>
          </w:p>
          <w:p w14:paraId="25A0CB47">
            <w:pPr>
              <w:pStyle w:val="4"/>
              <w:adjustRightInd w:val="0"/>
              <w:snapToGrid w:val="0"/>
              <w:spacing w:after="0" w:line="480" w:lineRule="atLeast"/>
              <w:ind w:left="0" w:leftChars="0" w:firstLine="480" w:firstLineChars="200"/>
              <w:jc w:val="center"/>
              <w:rPr>
                <w:rFonts w:hint="default" w:eastAsia="宋体"/>
                <w:u w:val="none"/>
                <w:lang w:val="en-US" w:eastAsia="zh-CN"/>
              </w:rPr>
            </w:pPr>
            <w:r>
              <w:rPr>
                <w:rFonts w:hint="eastAsia"/>
                <w:u w:val="none"/>
                <w:lang w:val="en-US" w:eastAsia="zh-CN"/>
              </w:rPr>
              <w:t>图2-1本项目水平衡</w:t>
            </w:r>
          </w:p>
          <w:p w14:paraId="24D88F6A">
            <w:pPr>
              <w:snapToGrid w:val="0"/>
              <w:spacing w:line="480" w:lineRule="exact"/>
              <w:jc w:val="left"/>
              <w:rPr>
                <w:b/>
                <w:color w:val="000000"/>
                <w:sz w:val="24"/>
                <w:u w:val="none"/>
              </w:rPr>
            </w:pPr>
            <w:r>
              <w:rPr>
                <w:b/>
                <w:color w:val="000000"/>
                <w:sz w:val="24"/>
                <w:u w:val="none"/>
              </w:rPr>
              <w:t>6.</w:t>
            </w:r>
            <w:r>
              <w:rPr>
                <w:rFonts w:hint="eastAsia"/>
                <w:b/>
                <w:color w:val="000000"/>
                <w:sz w:val="24"/>
                <w:u w:val="none"/>
              </w:rPr>
              <w:t>劳动定员</w:t>
            </w:r>
          </w:p>
          <w:p w14:paraId="5B3178CD">
            <w:pPr>
              <w:spacing w:line="460" w:lineRule="exact"/>
              <w:ind w:firstLine="480" w:firstLineChars="200"/>
              <w:rPr>
                <w:snapToGrid w:val="0"/>
                <w:kern w:val="0"/>
                <w:sz w:val="24"/>
                <w:szCs w:val="20"/>
                <w:u w:val="none"/>
              </w:rPr>
            </w:pPr>
            <w:r>
              <w:rPr>
                <w:rFonts w:hint="eastAsia"/>
                <w:snapToGrid w:val="0"/>
                <w:kern w:val="0"/>
                <w:sz w:val="24"/>
                <w:szCs w:val="20"/>
                <w:u w:val="none"/>
              </w:rPr>
              <w:t>企业</w:t>
            </w:r>
            <w:r>
              <w:rPr>
                <w:rFonts w:hint="eastAsia"/>
                <w:snapToGrid w:val="0"/>
                <w:kern w:val="0"/>
                <w:sz w:val="24"/>
                <w:szCs w:val="20"/>
                <w:u w:val="none"/>
                <w:lang w:val="en-US" w:eastAsia="zh-CN"/>
              </w:rPr>
              <w:t>需</w:t>
            </w:r>
            <w:r>
              <w:rPr>
                <w:snapToGrid w:val="0"/>
                <w:kern w:val="0"/>
                <w:sz w:val="24"/>
                <w:szCs w:val="20"/>
                <w:u w:val="none"/>
              </w:rPr>
              <w:t>劳动定员</w:t>
            </w:r>
            <w:r>
              <w:rPr>
                <w:rFonts w:hint="eastAsia"/>
                <w:snapToGrid w:val="0"/>
                <w:kern w:val="0"/>
                <w:sz w:val="24"/>
                <w:szCs w:val="20"/>
                <w:u w:val="none"/>
                <w:lang w:val="en-US" w:eastAsia="zh-CN"/>
              </w:rPr>
              <w:t>1</w:t>
            </w:r>
            <w:r>
              <w:rPr>
                <w:snapToGrid w:val="0"/>
                <w:kern w:val="0"/>
                <w:sz w:val="24"/>
                <w:szCs w:val="20"/>
                <w:u w:val="none"/>
              </w:rPr>
              <w:t>0</w:t>
            </w:r>
            <w:r>
              <w:rPr>
                <w:rFonts w:hint="eastAsia"/>
                <w:snapToGrid w:val="0"/>
                <w:kern w:val="0"/>
                <w:sz w:val="24"/>
                <w:szCs w:val="20"/>
                <w:u w:val="none"/>
              </w:rPr>
              <w:t>人</w:t>
            </w:r>
            <w:r>
              <w:rPr>
                <w:snapToGrid w:val="0"/>
                <w:kern w:val="0"/>
                <w:sz w:val="24"/>
                <w:szCs w:val="20"/>
                <w:u w:val="none"/>
              </w:rPr>
              <w:t>，</w:t>
            </w:r>
            <w:r>
              <w:rPr>
                <w:rFonts w:hint="eastAsia"/>
                <w:snapToGrid w:val="0"/>
                <w:kern w:val="0"/>
                <w:sz w:val="24"/>
                <w:szCs w:val="20"/>
                <w:u w:val="none"/>
                <w:lang w:val="en-US" w:eastAsia="zh-CN"/>
              </w:rPr>
              <w:t>其中纺织类产品车间</w:t>
            </w:r>
            <w:r>
              <w:rPr>
                <w:snapToGrid w:val="0"/>
                <w:kern w:val="0"/>
                <w:sz w:val="24"/>
                <w:szCs w:val="20"/>
                <w:u w:val="none"/>
              </w:rPr>
              <w:t>生产实行</w:t>
            </w:r>
            <w:r>
              <w:rPr>
                <w:rFonts w:hint="eastAsia"/>
                <w:snapToGrid w:val="0"/>
                <w:kern w:val="0"/>
                <w:sz w:val="24"/>
                <w:szCs w:val="20"/>
                <w:u w:val="none"/>
                <w:lang w:val="en-US" w:eastAsia="zh-CN"/>
              </w:rPr>
              <w:t>白</w:t>
            </w:r>
            <w:r>
              <w:rPr>
                <w:snapToGrid w:val="0"/>
                <w:kern w:val="0"/>
                <w:sz w:val="24"/>
                <w:szCs w:val="20"/>
                <w:u w:val="none"/>
              </w:rPr>
              <w:t>班制（</w:t>
            </w:r>
            <w:r>
              <w:rPr>
                <w:rFonts w:hint="eastAsia"/>
                <w:snapToGrid w:val="0"/>
                <w:kern w:val="0"/>
                <w:sz w:val="24"/>
                <w:szCs w:val="20"/>
                <w:u w:val="none"/>
                <w:lang w:val="en-US" w:eastAsia="zh-CN"/>
              </w:rPr>
              <w:t>8</w:t>
            </w:r>
            <w:r>
              <w:rPr>
                <w:snapToGrid w:val="0"/>
                <w:kern w:val="0"/>
                <w:sz w:val="24"/>
                <w:szCs w:val="20"/>
                <w:u w:val="none"/>
              </w:rPr>
              <w:t>小时）</w:t>
            </w:r>
            <w:r>
              <w:rPr>
                <w:rFonts w:hint="eastAsia"/>
                <w:snapToGrid w:val="0"/>
                <w:kern w:val="0"/>
                <w:sz w:val="24"/>
                <w:szCs w:val="20"/>
                <w:u w:val="none"/>
                <w:lang w:eastAsia="zh-CN"/>
              </w:rPr>
              <w:t>，</w:t>
            </w:r>
            <w:r>
              <w:rPr>
                <w:snapToGrid w:val="0"/>
                <w:kern w:val="0"/>
                <w:sz w:val="24"/>
                <w:szCs w:val="20"/>
                <w:u w:val="none"/>
              </w:rPr>
              <w:t>年生产天数为300天，厂区不设食堂及宿舍</w:t>
            </w:r>
            <w:r>
              <w:rPr>
                <w:rFonts w:hint="eastAsia"/>
                <w:snapToGrid w:val="0"/>
                <w:u w:val="none"/>
              </w:rPr>
              <w:t>。</w:t>
            </w:r>
          </w:p>
          <w:p w14:paraId="2342E8AB">
            <w:pPr>
              <w:snapToGrid w:val="0"/>
              <w:spacing w:line="480" w:lineRule="exact"/>
              <w:jc w:val="left"/>
              <w:rPr>
                <w:b/>
                <w:color w:val="000000"/>
                <w:sz w:val="24"/>
                <w:u w:val="none"/>
              </w:rPr>
            </w:pPr>
            <w:r>
              <w:rPr>
                <w:b/>
                <w:color w:val="000000"/>
                <w:sz w:val="24"/>
                <w:u w:val="none"/>
              </w:rPr>
              <w:t>7.</w:t>
            </w:r>
            <w:r>
              <w:rPr>
                <w:rFonts w:hint="eastAsia"/>
                <w:b/>
                <w:color w:val="000000"/>
                <w:sz w:val="24"/>
                <w:u w:val="none"/>
              </w:rPr>
              <w:t>平面布置</w:t>
            </w:r>
          </w:p>
          <w:p w14:paraId="038A258F">
            <w:pPr>
              <w:snapToGrid w:val="0"/>
              <w:spacing w:line="480" w:lineRule="exact"/>
              <w:ind w:firstLine="480" w:firstLineChars="200"/>
              <w:jc w:val="left"/>
              <w:rPr>
                <w:rFonts w:hint="eastAsia"/>
                <w:bCs/>
                <w:sz w:val="24"/>
                <w:u w:val="none"/>
              </w:rPr>
            </w:pPr>
            <w:r>
              <w:rPr>
                <w:color w:val="000000"/>
                <w:sz w:val="24"/>
                <w:u w:val="none"/>
              </w:rPr>
              <w:t>项目地址位于杭州市</w:t>
            </w:r>
            <w:r>
              <w:rPr>
                <w:rFonts w:hint="eastAsia"/>
                <w:color w:val="000000"/>
                <w:sz w:val="24"/>
                <w:u w:val="none"/>
                <w:lang w:eastAsia="zh-CN"/>
              </w:rPr>
              <w:t>萧山区萧山经济技术开发区红垦农场垦辉八路6号</w:t>
            </w:r>
            <w:r>
              <w:rPr>
                <w:color w:val="000000"/>
                <w:sz w:val="24"/>
                <w:u w:val="none"/>
              </w:rPr>
              <w:t>，租用</w:t>
            </w:r>
            <w:r>
              <w:rPr>
                <w:rFonts w:hint="eastAsia"/>
                <w:bCs/>
                <w:sz w:val="24"/>
                <w:u w:val="none"/>
                <w:lang w:eastAsia="zh-CN"/>
              </w:rPr>
              <w:t>杭州澳门豆捞食品有限公司</w:t>
            </w:r>
            <w:r>
              <w:rPr>
                <w:bCs/>
                <w:sz w:val="24"/>
                <w:u w:val="none"/>
              </w:rPr>
              <w:t>闲置</w:t>
            </w:r>
            <w:r>
              <w:rPr>
                <w:color w:val="000000"/>
                <w:sz w:val="24"/>
                <w:u w:val="none"/>
              </w:rPr>
              <w:t>厂房，租赁面积为</w:t>
            </w:r>
            <w:r>
              <w:rPr>
                <w:rFonts w:hint="eastAsia"/>
                <w:color w:val="000000"/>
                <w:sz w:val="24"/>
                <w:u w:val="none"/>
              </w:rPr>
              <w:t>约</w:t>
            </w:r>
            <w:r>
              <w:rPr>
                <w:rFonts w:hint="eastAsia"/>
                <w:color w:val="000000"/>
                <w:sz w:val="24"/>
                <w:u w:val="none"/>
                <w:lang w:val="en-US" w:eastAsia="zh-CN"/>
              </w:rPr>
              <w:t>1162</w:t>
            </w:r>
            <w:r>
              <w:rPr>
                <w:rFonts w:hint="eastAsia"/>
                <w:color w:val="000000"/>
                <w:sz w:val="24"/>
                <w:u w:val="none"/>
              </w:rPr>
              <w:t>平方米</w:t>
            </w:r>
            <w:r>
              <w:rPr>
                <w:rFonts w:hint="eastAsia"/>
                <w:color w:val="000000"/>
                <w:sz w:val="24"/>
                <w:u w:val="none"/>
                <w:lang w:eastAsia="zh-CN"/>
              </w:rPr>
              <w:t>，</w:t>
            </w:r>
            <w:r>
              <w:rPr>
                <w:rFonts w:hint="eastAsia"/>
                <w:color w:val="000000"/>
                <w:sz w:val="24"/>
                <w:u w:val="none"/>
                <w:lang w:val="en-US" w:eastAsia="zh-CN"/>
              </w:rPr>
              <w:t>项目东面为杭州农夫与海食品有限公司，南面、西面、北面均为</w:t>
            </w:r>
            <w:r>
              <w:rPr>
                <w:rFonts w:hint="eastAsia"/>
                <w:bCs/>
                <w:sz w:val="24"/>
                <w:u w:val="none"/>
                <w:lang w:eastAsia="zh-CN"/>
              </w:rPr>
              <w:t>杭州澳门豆捞食品有限公司</w:t>
            </w:r>
            <w:r>
              <w:rPr>
                <w:rFonts w:hint="eastAsia"/>
                <w:bCs/>
                <w:sz w:val="24"/>
                <w:u w:val="none"/>
                <w:lang w:val="en-US" w:eastAsia="zh-CN"/>
              </w:rPr>
              <w:t>其他生产企业</w:t>
            </w:r>
            <w:r>
              <w:rPr>
                <w:rFonts w:hint="eastAsia"/>
                <w:color w:val="000000"/>
                <w:sz w:val="24"/>
                <w:u w:val="none"/>
              </w:rPr>
              <w:t>。</w:t>
            </w:r>
            <w:r>
              <w:rPr>
                <w:bCs/>
                <w:sz w:val="24"/>
                <w:u w:val="none"/>
              </w:rPr>
              <w:t>项目</w:t>
            </w:r>
            <w:r>
              <w:rPr>
                <w:rFonts w:hint="eastAsia"/>
                <w:bCs/>
                <w:sz w:val="24"/>
                <w:u w:val="none"/>
              </w:rPr>
              <w:t>具体平面布置图见附图。</w:t>
            </w:r>
          </w:p>
          <w:p w14:paraId="50EEB668">
            <w:pPr>
              <w:snapToGrid w:val="0"/>
              <w:spacing w:line="480" w:lineRule="exact"/>
              <w:ind w:firstLine="480" w:firstLineChars="200"/>
              <w:jc w:val="left"/>
              <w:rPr>
                <w:rFonts w:hint="eastAsia"/>
                <w:bCs/>
                <w:sz w:val="24"/>
                <w:u w:val="none"/>
              </w:rPr>
            </w:pPr>
          </w:p>
          <w:p w14:paraId="51BA09FA">
            <w:pPr>
              <w:snapToGrid w:val="0"/>
              <w:spacing w:line="480" w:lineRule="exact"/>
              <w:ind w:firstLine="480" w:firstLineChars="200"/>
              <w:jc w:val="left"/>
              <w:rPr>
                <w:rFonts w:hint="eastAsia"/>
                <w:bCs/>
                <w:sz w:val="24"/>
                <w:u w:val="none"/>
              </w:rPr>
            </w:pPr>
          </w:p>
          <w:p w14:paraId="49EDD73F">
            <w:pPr>
              <w:snapToGrid w:val="0"/>
              <w:spacing w:line="480" w:lineRule="exact"/>
              <w:ind w:firstLine="480" w:firstLineChars="200"/>
              <w:jc w:val="left"/>
              <w:rPr>
                <w:rFonts w:hint="eastAsia"/>
                <w:bCs/>
                <w:sz w:val="24"/>
                <w:u w:val="none"/>
              </w:rPr>
            </w:pPr>
          </w:p>
          <w:p w14:paraId="49B23A4E">
            <w:pPr>
              <w:snapToGrid w:val="0"/>
              <w:spacing w:line="480" w:lineRule="exact"/>
              <w:ind w:firstLine="480" w:firstLineChars="200"/>
              <w:jc w:val="left"/>
              <w:rPr>
                <w:rFonts w:hint="eastAsia"/>
                <w:bCs/>
                <w:sz w:val="24"/>
                <w:u w:val="none"/>
              </w:rPr>
            </w:pPr>
          </w:p>
          <w:p w14:paraId="6ECBA116">
            <w:pPr>
              <w:snapToGrid w:val="0"/>
              <w:spacing w:line="480" w:lineRule="exact"/>
              <w:ind w:firstLine="560" w:firstLineChars="200"/>
              <w:jc w:val="left"/>
              <w:rPr>
                <w:rFonts w:hint="eastAsia"/>
                <w:bCs/>
                <w:sz w:val="24"/>
                <w:u w:val="none"/>
              </w:rPr>
            </w:pPr>
            <w:r>
              <w:drawing>
                <wp:anchor distT="0" distB="0" distL="114300" distR="114300" simplePos="0" relativeHeight="251664384" behindDoc="0" locked="0" layoutInCell="1" allowOverlap="1">
                  <wp:simplePos x="0" y="0"/>
                  <wp:positionH relativeFrom="column">
                    <wp:posOffset>-38100</wp:posOffset>
                  </wp:positionH>
                  <wp:positionV relativeFrom="paragraph">
                    <wp:posOffset>97790</wp:posOffset>
                  </wp:positionV>
                  <wp:extent cx="5358130" cy="3272155"/>
                  <wp:effectExtent l="0" t="0" r="1270" b="4445"/>
                  <wp:wrapNone/>
                  <wp:docPr id="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pic:cNvPicPr>
                            <a:picLocks noChangeAspect="1"/>
                          </pic:cNvPicPr>
                        </pic:nvPicPr>
                        <pic:blipFill>
                          <a:blip r:embed="rId7"/>
                          <a:stretch>
                            <a:fillRect/>
                          </a:stretch>
                        </pic:blipFill>
                        <pic:spPr>
                          <a:xfrm>
                            <a:off x="0" y="0"/>
                            <a:ext cx="5358130" cy="3272155"/>
                          </a:xfrm>
                          <a:prstGeom prst="rect">
                            <a:avLst/>
                          </a:prstGeom>
                          <a:noFill/>
                          <a:ln>
                            <a:noFill/>
                          </a:ln>
                        </pic:spPr>
                      </pic:pic>
                    </a:graphicData>
                  </a:graphic>
                </wp:anchor>
              </w:drawing>
            </w:r>
          </w:p>
          <w:p w14:paraId="18E957AB">
            <w:pPr>
              <w:snapToGrid w:val="0"/>
              <w:spacing w:line="480" w:lineRule="exact"/>
              <w:ind w:firstLine="480" w:firstLineChars="200"/>
              <w:jc w:val="left"/>
              <w:rPr>
                <w:rFonts w:hint="eastAsia"/>
                <w:bCs/>
                <w:sz w:val="24"/>
                <w:u w:val="none"/>
              </w:rPr>
            </w:pPr>
          </w:p>
          <w:p w14:paraId="704305C5">
            <w:pPr>
              <w:snapToGrid w:val="0"/>
              <w:spacing w:line="480" w:lineRule="exact"/>
              <w:ind w:firstLine="480" w:firstLineChars="200"/>
              <w:jc w:val="left"/>
              <w:rPr>
                <w:rFonts w:hint="eastAsia"/>
                <w:bCs/>
                <w:sz w:val="24"/>
                <w:u w:val="none"/>
              </w:rPr>
            </w:pPr>
          </w:p>
          <w:p w14:paraId="30259ED7">
            <w:pPr>
              <w:snapToGrid w:val="0"/>
              <w:spacing w:line="480" w:lineRule="exact"/>
              <w:ind w:firstLine="480" w:firstLineChars="200"/>
              <w:jc w:val="left"/>
              <w:rPr>
                <w:rFonts w:hint="eastAsia"/>
                <w:bCs/>
                <w:sz w:val="24"/>
                <w:u w:val="none"/>
              </w:rPr>
            </w:pPr>
          </w:p>
          <w:p w14:paraId="3B4DEE04">
            <w:pPr>
              <w:snapToGrid w:val="0"/>
              <w:spacing w:line="480" w:lineRule="exact"/>
              <w:ind w:firstLine="480" w:firstLineChars="200"/>
              <w:jc w:val="left"/>
              <w:rPr>
                <w:rFonts w:hint="eastAsia"/>
                <w:bCs/>
                <w:sz w:val="24"/>
                <w:u w:val="none"/>
              </w:rPr>
            </w:pPr>
          </w:p>
          <w:p w14:paraId="6FB6233A">
            <w:pPr>
              <w:snapToGrid w:val="0"/>
              <w:spacing w:line="480" w:lineRule="exact"/>
              <w:ind w:firstLine="480" w:firstLineChars="200"/>
              <w:jc w:val="left"/>
              <w:rPr>
                <w:rFonts w:hint="eastAsia"/>
                <w:bCs/>
                <w:sz w:val="24"/>
                <w:u w:val="none"/>
              </w:rPr>
            </w:pPr>
          </w:p>
          <w:p w14:paraId="1498708F">
            <w:pPr>
              <w:snapToGrid w:val="0"/>
              <w:spacing w:line="480" w:lineRule="exact"/>
              <w:ind w:firstLine="480" w:firstLineChars="200"/>
              <w:jc w:val="left"/>
              <w:rPr>
                <w:rFonts w:hint="eastAsia"/>
                <w:bCs/>
                <w:sz w:val="24"/>
                <w:u w:val="none"/>
              </w:rPr>
            </w:pPr>
          </w:p>
          <w:p w14:paraId="0D81029E">
            <w:pPr>
              <w:snapToGrid w:val="0"/>
              <w:spacing w:line="480" w:lineRule="exact"/>
              <w:ind w:firstLine="480" w:firstLineChars="200"/>
              <w:jc w:val="left"/>
              <w:rPr>
                <w:rFonts w:hint="eastAsia"/>
                <w:bCs/>
                <w:sz w:val="24"/>
                <w:u w:val="none"/>
              </w:rPr>
            </w:pPr>
          </w:p>
          <w:p w14:paraId="67FE3C08">
            <w:pPr>
              <w:snapToGrid w:val="0"/>
              <w:spacing w:line="480" w:lineRule="exact"/>
              <w:ind w:firstLine="480" w:firstLineChars="200"/>
              <w:jc w:val="left"/>
              <w:rPr>
                <w:rFonts w:hint="eastAsia"/>
                <w:bCs/>
                <w:sz w:val="24"/>
                <w:u w:val="none"/>
              </w:rPr>
            </w:pPr>
          </w:p>
          <w:p w14:paraId="190C85AF">
            <w:pPr>
              <w:snapToGrid w:val="0"/>
              <w:spacing w:line="480" w:lineRule="exact"/>
              <w:ind w:firstLine="480" w:firstLineChars="200"/>
              <w:jc w:val="left"/>
              <w:rPr>
                <w:rFonts w:hint="eastAsia"/>
                <w:bCs/>
                <w:sz w:val="24"/>
                <w:u w:val="none"/>
              </w:rPr>
            </w:pPr>
          </w:p>
          <w:p w14:paraId="3B1BC33F">
            <w:pPr>
              <w:snapToGrid w:val="0"/>
              <w:spacing w:line="480" w:lineRule="exact"/>
              <w:ind w:firstLine="480" w:firstLineChars="200"/>
              <w:jc w:val="left"/>
              <w:rPr>
                <w:rFonts w:hint="eastAsia"/>
                <w:bCs/>
                <w:sz w:val="24"/>
                <w:u w:val="none"/>
              </w:rPr>
            </w:pPr>
          </w:p>
          <w:p w14:paraId="3AAA0CE7">
            <w:pPr>
              <w:snapToGrid w:val="0"/>
              <w:spacing w:line="480" w:lineRule="exact"/>
              <w:ind w:firstLine="480" w:firstLineChars="200"/>
              <w:jc w:val="center"/>
              <w:rPr>
                <w:rFonts w:hint="eastAsia"/>
                <w:bCs/>
                <w:sz w:val="24"/>
                <w:u w:val="none"/>
              </w:rPr>
            </w:pPr>
            <w:r>
              <w:rPr>
                <w:rFonts w:hint="eastAsia"/>
                <w:bCs/>
                <w:sz w:val="24"/>
                <w:u w:val="none"/>
                <w:lang w:val="en-US" w:eastAsia="zh-CN"/>
              </w:rPr>
              <w:t>图2-2  项目周边图</w:t>
            </w:r>
          </w:p>
        </w:tc>
      </w:tr>
      <w:tr w14:paraId="156B90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4" w:type="dxa"/>
            <w:noWrap w:val="0"/>
            <w:vAlign w:val="center"/>
          </w:tcPr>
          <w:p w14:paraId="3BEC5CB8">
            <w:pPr>
              <w:pStyle w:val="11"/>
              <w:adjustRightInd w:val="0"/>
              <w:snapToGrid w:val="0"/>
              <w:spacing w:before="0" w:beforeAutospacing="0" w:after="0" w:afterAutospacing="0"/>
              <w:jc w:val="center"/>
              <w:rPr>
                <w:rFonts w:cs="宋体"/>
                <w:szCs w:val="24"/>
                <w:u w:val="none"/>
              </w:rPr>
            </w:pPr>
            <w:r>
              <w:rPr>
                <w:rFonts w:hint="eastAsia" w:cs="宋体"/>
                <w:szCs w:val="24"/>
                <w:u w:val="none"/>
              </w:rPr>
              <w:t>工艺流程和产排污环节</w:t>
            </w:r>
          </w:p>
        </w:tc>
        <w:tc>
          <w:tcPr>
            <w:tcW w:w="8663" w:type="dxa"/>
            <w:noWrap w:val="0"/>
            <w:vAlign w:val="top"/>
          </w:tcPr>
          <w:p w14:paraId="06483650">
            <w:pPr>
              <w:snapToGrid w:val="0"/>
              <w:spacing w:line="360" w:lineRule="auto"/>
              <w:jc w:val="left"/>
              <w:rPr>
                <w:b/>
                <w:color w:val="000000"/>
                <w:sz w:val="24"/>
                <w:u w:val="none"/>
              </w:rPr>
            </w:pPr>
            <w:r>
              <w:rPr>
                <w:b/>
                <w:color w:val="000000"/>
                <w:sz w:val="24"/>
                <w:u w:val="none"/>
              </w:rPr>
              <w:t>1</w:t>
            </w:r>
            <w:bookmarkStart w:id="10" w:name="_Hlk67385404"/>
            <w:r>
              <w:rPr>
                <w:b/>
                <w:color w:val="000000"/>
                <w:sz w:val="24"/>
                <w:u w:val="none"/>
              </w:rPr>
              <w:t>.</w:t>
            </w:r>
            <w:r>
              <w:rPr>
                <w:rFonts w:hint="eastAsia"/>
                <w:b/>
                <w:color w:val="000000"/>
                <w:sz w:val="24"/>
                <w:u w:val="none"/>
              </w:rPr>
              <w:t>工艺流程及产污节点见下图：</w:t>
            </w:r>
          </w:p>
          <w:p w14:paraId="2219C541">
            <w:pPr>
              <w:tabs>
                <w:tab w:val="left" w:pos="1020"/>
              </w:tabs>
              <w:spacing w:line="360" w:lineRule="auto"/>
              <w:ind w:firstLine="480" w:firstLineChars="200"/>
              <w:rPr>
                <w:rFonts w:hint="eastAsia"/>
                <w:sz w:val="24"/>
                <w:u w:val="none"/>
              </w:rPr>
            </w:pPr>
            <w:r>
              <w:rPr>
                <w:rFonts w:hint="eastAsia"/>
                <w:sz w:val="24"/>
                <w:u w:val="none"/>
                <w:lang w:val="en-US" w:eastAsia="zh-CN"/>
              </w:rPr>
              <w:t>1、</w:t>
            </w:r>
            <w:r>
              <w:rPr>
                <w:rFonts w:hint="eastAsia"/>
                <w:sz w:val="24"/>
                <w:u w:val="none"/>
                <w:lang w:eastAsia="zh-CN"/>
              </w:rPr>
              <w:t>年糕、米线、河粉</w:t>
            </w:r>
            <w:r>
              <w:rPr>
                <w:rFonts w:hint="eastAsia"/>
                <w:sz w:val="24"/>
                <w:u w:val="none"/>
              </w:rPr>
              <w:t>生产工艺流程及产污节点图如下：</w:t>
            </w:r>
          </w:p>
          <w:p w14:paraId="44DA5C09">
            <w:pPr>
              <w:jc w:val="center"/>
              <w:rPr>
                <w:u w:val="none"/>
              </w:rPr>
            </w:pPr>
            <w:r>
              <w:rPr>
                <w:u w:val="none"/>
              </w:rPr>
              <w:drawing>
                <wp:inline distT="0" distB="0" distL="114300" distR="114300">
                  <wp:extent cx="4266565" cy="1511935"/>
                  <wp:effectExtent l="0" t="0" r="635" b="1206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8"/>
                          <a:stretch>
                            <a:fillRect/>
                          </a:stretch>
                        </pic:blipFill>
                        <pic:spPr>
                          <a:xfrm>
                            <a:off x="0" y="0"/>
                            <a:ext cx="4266565" cy="1511935"/>
                          </a:xfrm>
                          <a:prstGeom prst="rect">
                            <a:avLst/>
                          </a:prstGeom>
                          <a:noFill/>
                          <a:ln>
                            <a:noFill/>
                          </a:ln>
                        </pic:spPr>
                      </pic:pic>
                    </a:graphicData>
                  </a:graphic>
                </wp:inline>
              </w:drawing>
            </w:r>
          </w:p>
          <w:p w14:paraId="5BAF71D6">
            <w:pPr>
              <w:pStyle w:val="2"/>
              <w:rPr>
                <w:u w:val="none"/>
              </w:rPr>
            </w:pPr>
          </w:p>
          <w:p w14:paraId="2D165D8D">
            <w:pPr>
              <w:jc w:val="center"/>
              <w:rPr>
                <w:rFonts w:hint="eastAsia" w:ascii="黑体" w:hAnsi="宋体" w:eastAsia="黑体"/>
                <w:sz w:val="23"/>
                <w:szCs w:val="23"/>
                <w:u w:val="none"/>
              </w:rPr>
            </w:pPr>
            <w:r>
              <w:rPr>
                <w:rFonts w:hint="eastAsia" w:ascii="黑体" w:hAnsi="宋体" w:eastAsia="黑体"/>
                <w:sz w:val="23"/>
                <w:szCs w:val="23"/>
                <w:u w:val="none"/>
              </w:rPr>
              <w:t>图</w:t>
            </w:r>
            <w:r>
              <w:rPr>
                <w:rFonts w:hint="eastAsia" w:ascii="黑体" w:hAnsi="宋体" w:eastAsia="黑体"/>
                <w:sz w:val="23"/>
                <w:szCs w:val="23"/>
                <w:u w:val="none"/>
                <w:lang w:val="en-US" w:eastAsia="zh-CN"/>
              </w:rPr>
              <w:t>2</w:t>
            </w:r>
            <w:r>
              <w:rPr>
                <w:rFonts w:hint="eastAsia" w:ascii="黑体" w:hAnsi="宋体" w:eastAsia="黑体"/>
                <w:sz w:val="23"/>
                <w:szCs w:val="23"/>
                <w:u w:val="none"/>
              </w:rPr>
              <w:t>-</w:t>
            </w:r>
            <w:r>
              <w:rPr>
                <w:rFonts w:hint="eastAsia" w:ascii="黑体" w:hAnsi="宋体" w:eastAsia="黑体"/>
                <w:sz w:val="23"/>
                <w:szCs w:val="23"/>
                <w:u w:val="none"/>
                <w:lang w:val="en-US" w:eastAsia="zh-CN"/>
              </w:rPr>
              <w:t>3</w:t>
            </w:r>
            <w:r>
              <w:rPr>
                <w:rFonts w:hint="eastAsia" w:ascii="黑体" w:hAnsi="宋体" w:eastAsia="黑体"/>
                <w:sz w:val="23"/>
                <w:szCs w:val="23"/>
                <w:u w:val="none"/>
              </w:rPr>
              <w:t>本项目生产工艺流程及产污环节</w:t>
            </w:r>
          </w:p>
          <w:bookmarkEnd w:id="10"/>
          <w:p w14:paraId="76742956">
            <w:pPr>
              <w:snapToGrid w:val="0"/>
              <w:spacing w:line="500" w:lineRule="exact"/>
              <w:ind w:firstLine="480" w:firstLineChars="200"/>
              <w:rPr>
                <w:rFonts w:ascii="Times New Roman" w:hAnsi="Times New Roman" w:eastAsia="宋体" w:cs="Times New Roman"/>
                <w:sz w:val="24"/>
                <w:u w:val="none"/>
              </w:rPr>
            </w:pPr>
            <w:r>
              <w:rPr>
                <w:rFonts w:ascii="Times New Roman" w:hAnsi="Times New Roman" w:eastAsia="宋体" w:cs="Times New Roman"/>
                <w:sz w:val="24"/>
                <w:u w:val="none"/>
                <w:lang w:val="en-US" w:eastAsia="zh-CN"/>
              </w:rPr>
              <w:t>工艺流程说明：</w:t>
            </w:r>
          </w:p>
          <w:p w14:paraId="320660D5">
            <w:pPr>
              <w:pStyle w:val="21"/>
              <w:spacing w:before="30" w:line="219" w:lineRule="auto"/>
              <w:ind w:left="598"/>
              <w:rPr>
                <w:rFonts w:hint="eastAsia" w:eastAsia="宋体"/>
                <w:u w:val="none"/>
                <w:lang w:eastAsia="zh-CN"/>
              </w:rPr>
            </w:pPr>
            <w:r>
              <w:rPr>
                <w:spacing w:val="-5"/>
                <w:u w:val="none"/>
              </w:rPr>
              <w:t>（</w:t>
            </w:r>
            <w:r>
              <w:rPr>
                <w:rFonts w:ascii="Times New Roman" w:hAnsi="Times New Roman" w:eastAsia="Times New Roman" w:cs="Times New Roman"/>
                <w:spacing w:val="-5"/>
                <w:u w:val="none"/>
              </w:rPr>
              <w:t>1</w:t>
            </w:r>
            <w:r>
              <w:rPr>
                <w:spacing w:val="-5"/>
                <w:u w:val="none"/>
              </w:rPr>
              <w:t>）</w:t>
            </w:r>
            <w:r>
              <w:rPr>
                <w:rFonts w:hint="eastAsia"/>
                <w:spacing w:val="-5"/>
                <w:u w:val="none"/>
                <w:lang w:eastAsia="zh-CN"/>
              </w:rPr>
              <w:t>去杂</w:t>
            </w:r>
          </w:p>
          <w:p w14:paraId="42700F4D">
            <w:pPr>
              <w:pStyle w:val="21"/>
              <w:spacing w:before="180" w:line="219" w:lineRule="auto"/>
              <w:ind w:left="585"/>
              <w:rPr>
                <w:u w:val="none"/>
              </w:rPr>
            </w:pPr>
            <w:r>
              <w:rPr>
                <w:spacing w:val="-1"/>
                <w:u w:val="none"/>
              </w:rPr>
              <w:t>将外购的大米进行</w:t>
            </w:r>
            <w:r>
              <w:rPr>
                <w:rFonts w:hint="eastAsia"/>
                <w:spacing w:val="-1"/>
                <w:u w:val="none"/>
                <w:lang w:eastAsia="zh-CN"/>
              </w:rPr>
              <w:t>清理</w:t>
            </w:r>
            <w:r>
              <w:rPr>
                <w:spacing w:val="-1"/>
                <w:u w:val="none"/>
              </w:rPr>
              <w:t>，去除杂质。</w:t>
            </w:r>
          </w:p>
          <w:p w14:paraId="0FA81679">
            <w:pPr>
              <w:pStyle w:val="21"/>
              <w:spacing w:before="183" w:line="219" w:lineRule="auto"/>
              <w:ind w:left="598"/>
              <w:rPr>
                <w:u w:val="none"/>
              </w:rPr>
            </w:pPr>
            <w:r>
              <w:rPr>
                <w:spacing w:val="-5"/>
                <w:u w:val="none"/>
              </w:rPr>
              <w:t>（</w:t>
            </w:r>
            <w:r>
              <w:rPr>
                <w:rFonts w:ascii="Times New Roman" w:hAnsi="Times New Roman" w:eastAsia="Times New Roman" w:cs="Times New Roman"/>
                <w:spacing w:val="-5"/>
                <w:u w:val="none"/>
              </w:rPr>
              <w:t>2</w:t>
            </w:r>
            <w:r>
              <w:rPr>
                <w:spacing w:val="-5"/>
                <w:u w:val="none"/>
              </w:rPr>
              <w:t>）浸泡</w:t>
            </w:r>
          </w:p>
          <w:p w14:paraId="5E425D75">
            <w:pPr>
              <w:pStyle w:val="21"/>
              <w:spacing w:before="181" w:line="359" w:lineRule="auto"/>
              <w:ind w:left="105" w:right="102" w:firstLine="480"/>
              <w:rPr>
                <w:u w:val="none"/>
              </w:rPr>
            </w:pPr>
            <w:r>
              <w:rPr>
                <w:spacing w:val="-1"/>
                <w:u w:val="none"/>
              </w:rPr>
              <w:t>将筛分后的大米放入泡米桶进行浸泡，确保水要淹没大米，大米在泡米桶内浸</w:t>
            </w:r>
            <w:r>
              <w:rPr>
                <w:u w:val="none"/>
              </w:rPr>
              <w:t>泡约</w:t>
            </w:r>
            <w:r>
              <w:rPr>
                <w:rFonts w:ascii="Times New Roman" w:hAnsi="Times New Roman" w:eastAsia="Times New Roman" w:cs="Times New Roman"/>
                <w:u w:val="none"/>
              </w:rPr>
              <w:t>3.5</w:t>
            </w:r>
            <w:r>
              <w:rPr>
                <w:u w:val="none"/>
              </w:rPr>
              <w:t>个小时，再将泡好的大米</w:t>
            </w:r>
            <w:r>
              <w:rPr>
                <w:rFonts w:hint="eastAsia"/>
                <w:u w:val="none"/>
                <w:lang w:eastAsia="zh-CN"/>
              </w:rPr>
              <w:t>捞出</w:t>
            </w:r>
            <w:r>
              <w:rPr>
                <w:u w:val="none"/>
              </w:rPr>
              <w:t>通过输送带送入</w:t>
            </w:r>
            <w:r>
              <w:rPr>
                <w:rFonts w:hint="eastAsia"/>
                <w:u w:val="none"/>
                <w:lang w:eastAsia="zh-CN"/>
              </w:rPr>
              <w:t>磨浆</w:t>
            </w:r>
            <w:r>
              <w:rPr>
                <w:u w:val="none"/>
              </w:rPr>
              <w:t>机内，</w:t>
            </w:r>
            <w:r>
              <w:rPr>
                <w:rFonts w:hint="eastAsia"/>
                <w:u w:val="none"/>
                <w:lang w:eastAsia="zh-CN"/>
              </w:rPr>
              <w:t>多余的泡米水进污水处理站</w:t>
            </w:r>
            <w:r>
              <w:rPr>
                <w:spacing w:val="-1"/>
                <w:u w:val="none"/>
              </w:rPr>
              <w:t>，此工</w:t>
            </w:r>
            <w:r>
              <w:rPr>
                <w:spacing w:val="-2"/>
                <w:u w:val="none"/>
              </w:rPr>
              <w:t>序产生浸泡废水。</w:t>
            </w:r>
          </w:p>
          <w:p w14:paraId="79107D96">
            <w:pPr>
              <w:pStyle w:val="21"/>
              <w:spacing w:before="1" w:line="219" w:lineRule="auto"/>
              <w:ind w:left="598"/>
              <w:rPr>
                <w:rFonts w:hint="eastAsia" w:eastAsia="宋体"/>
                <w:u w:val="none"/>
                <w:lang w:eastAsia="zh-CN"/>
              </w:rPr>
            </w:pPr>
            <w:r>
              <w:rPr>
                <w:spacing w:val="-5"/>
                <w:u w:val="none"/>
              </w:rPr>
              <w:t>（</w:t>
            </w:r>
            <w:r>
              <w:rPr>
                <w:rFonts w:ascii="Times New Roman" w:hAnsi="Times New Roman" w:eastAsia="Times New Roman" w:cs="Times New Roman"/>
                <w:spacing w:val="-5"/>
                <w:u w:val="none"/>
              </w:rPr>
              <w:t>3</w:t>
            </w:r>
            <w:r>
              <w:rPr>
                <w:spacing w:val="-5"/>
                <w:u w:val="none"/>
              </w:rPr>
              <w:t>）</w:t>
            </w:r>
            <w:r>
              <w:rPr>
                <w:rFonts w:hint="eastAsia"/>
                <w:spacing w:val="-5"/>
                <w:u w:val="none"/>
                <w:lang w:eastAsia="zh-CN"/>
              </w:rPr>
              <w:t>磨浆</w:t>
            </w:r>
          </w:p>
          <w:p w14:paraId="7DA442CA">
            <w:pPr>
              <w:pStyle w:val="21"/>
              <w:spacing w:before="182" w:line="219" w:lineRule="auto"/>
              <w:ind w:left="585"/>
              <w:rPr>
                <w:u w:val="none"/>
              </w:rPr>
            </w:pPr>
            <w:r>
              <w:rPr>
                <w:spacing w:val="-1"/>
                <w:u w:val="none"/>
              </w:rPr>
              <w:t>将充分浸泡好的大米投入</w:t>
            </w:r>
            <w:r>
              <w:rPr>
                <w:rFonts w:hint="eastAsia"/>
                <w:spacing w:val="-5"/>
                <w:u w:val="none"/>
                <w:lang w:eastAsia="zh-CN"/>
              </w:rPr>
              <w:t>磨浆</w:t>
            </w:r>
            <w:r>
              <w:rPr>
                <w:spacing w:val="-1"/>
                <w:u w:val="none"/>
              </w:rPr>
              <w:t>机进行研磨。</w:t>
            </w:r>
          </w:p>
          <w:p w14:paraId="30B3281A">
            <w:pPr>
              <w:pStyle w:val="21"/>
              <w:spacing w:before="184" w:line="221" w:lineRule="auto"/>
              <w:ind w:left="598"/>
              <w:rPr>
                <w:u w:val="none"/>
              </w:rPr>
            </w:pPr>
            <w:r>
              <w:rPr>
                <w:spacing w:val="-5"/>
                <w:u w:val="none"/>
              </w:rPr>
              <w:t>（</w:t>
            </w:r>
            <w:r>
              <w:rPr>
                <w:rFonts w:ascii="Times New Roman" w:hAnsi="Times New Roman" w:eastAsia="Times New Roman" w:cs="Times New Roman"/>
                <w:spacing w:val="-5"/>
                <w:u w:val="none"/>
              </w:rPr>
              <w:t>4</w:t>
            </w:r>
            <w:r>
              <w:rPr>
                <w:spacing w:val="-5"/>
                <w:u w:val="none"/>
              </w:rPr>
              <w:t>）蒸煮</w:t>
            </w:r>
          </w:p>
          <w:p w14:paraId="21B4E85C">
            <w:pPr>
              <w:pStyle w:val="21"/>
              <w:spacing w:before="178" w:line="219" w:lineRule="auto"/>
              <w:ind w:left="589"/>
              <w:rPr>
                <w:u w:val="none"/>
              </w:rPr>
            </w:pPr>
            <w:r>
              <w:rPr>
                <w:spacing w:val="-1"/>
                <w:u w:val="none"/>
              </w:rPr>
              <w:t>磨好的大米运至蒸煮机中用蒸汽将米粉蒸</w:t>
            </w:r>
            <w:r>
              <w:rPr>
                <w:rFonts w:ascii="Times New Roman" w:hAnsi="Times New Roman" w:eastAsia="Times New Roman" w:cs="Times New Roman"/>
                <w:spacing w:val="-1"/>
                <w:u w:val="none"/>
              </w:rPr>
              <w:t>15~20</w:t>
            </w:r>
            <w:r>
              <w:rPr>
                <w:spacing w:val="-1"/>
                <w:u w:val="none"/>
              </w:rPr>
              <w:t>分钟，蒸</w:t>
            </w:r>
            <w:r>
              <w:rPr>
                <w:spacing w:val="-2"/>
                <w:u w:val="none"/>
              </w:rPr>
              <w:t>汽由管道接入。</w:t>
            </w:r>
          </w:p>
          <w:p w14:paraId="6A995093">
            <w:pPr>
              <w:pStyle w:val="21"/>
              <w:spacing w:before="181" w:line="221" w:lineRule="auto"/>
              <w:ind w:left="598"/>
              <w:rPr>
                <w:rFonts w:hint="eastAsia" w:eastAsia="宋体"/>
                <w:u w:val="none"/>
                <w:lang w:eastAsia="zh-CN"/>
              </w:rPr>
            </w:pPr>
            <w:r>
              <w:rPr>
                <w:spacing w:val="-5"/>
                <w:u w:val="none"/>
              </w:rPr>
              <w:t>（</w:t>
            </w:r>
            <w:r>
              <w:rPr>
                <w:rFonts w:ascii="Times New Roman" w:hAnsi="Times New Roman" w:eastAsia="Times New Roman" w:cs="Times New Roman"/>
                <w:spacing w:val="-5"/>
                <w:u w:val="none"/>
              </w:rPr>
              <w:t>5</w:t>
            </w:r>
            <w:r>
              <w:rPr>
                <w:spacing w:val="-5"/>
                <w:u w:val="none"/>
              </w:rPr>
              <w:t>）成型</w:t>
            </w:r>
            <w:r>
              <w:rPr>
                <w:rFonts w:hint="eastAsia"/>
                <w:spacing w:val="-5"/>
                <w:u w:val="none"/>
                <w:lang w:eastAsia="zh-CN"/>
              </w:rPr>
              <w:t>、分切</w:t>
            </w:r>
          </w:p>
          <w:p w14:paraId="02382603">
            <w:pPr>
              <w:pStyle w:val="21"/>
              <w:spacing w:before="181" w:line="359" w:lineRule="auto"/>
              <w:ind w:left="105" w:right="102" w:firstLine="480"/>
              <w:rPr>
                <w:u w:val="none"/>
              </w:rPr>
            </w:pPr>
            <w:r>
              <w:rPr>
                <w:u w:val="none"/>
              </w:rPr>
              <w:t>把刚蒸熟的米粉用年糕机</w:t>
            </w:r>
            <w:r>
              <w:rPr>
                <w:rFonts w:hint="eastAsia"/>
                <w:u w:val="none"/>
                <w:lang w:eastAsia="zh-CN"/>
              </w:rPr>
              <w:t>、河粉机或者米线机分别</w:t>
            </w:r>
            <w:r>
              <w:rPr>
                <w:u w:val="none"/>
              </w:rPr>
              <w:t>进行压延成型</w:t>
            </w:r>
            <w:r>
              <w:rPr>
                <w:rFonts w:hint="eastAsia"/>
                <w:u w:val="none"/>
                <w:lang w:eastAsia="zh-CN"/>
              </w:rPr>
              <w:t>、按规格进分切</w:t>
            </w:r>
            <w:r>
              <w:rPr>
                <w:u w:val="none"/>
              </w:rPr>
              <w:t>。</w:t>
            </w:r>
          </w:p>
          <w:p w14:paraId="48D92E53">
            <w:pPr>
              <w:pStyle w:val="21"/>
              <w:spacing w:before="185" w:line="221" w:lineRule="auto"/>
              <w:ind w:left="598"/>
              <w:rPr>
                <w:u w:val="none"/>
              </w:rPr>
            </w:pPr>
            <w:r>
              <w:rPr>
                <w:u w:val="none"/>
              </w:rPr>
              <w:t>（6）</w:t>
            </w:r>
            <w:r>
              <w:rPr>
                <w:spacing w:val="-5"/>
                <w:u w:val="none"/>
              </w:rPr>
              <w:t>冷却</w:t>
            </w:r>
          </w:p>
          <w:p w14:paraId="2CE82027">
            <w:pPr>
              <w:pStyle w:val="21"/>
              <w:spacing w:before="178" w:line="219" w:lineRule="auto"/>
              <w:ind w:left="585"/>
              <w:rPr>
                <w:u w:val="none"/>
              </w:rPr>
            </w:pPr>
            <w:r>
              <w:rPr>
                <w:spacing w:val="-1"/>
                <w:u w:val="none"/>
              </w:rPr>
              <w:t>将成型后的产品自然冷却降温。</w:t>
            </w:r>
          </w:p>
          <w:p w14:paraId="063D320E">
            <w:pPr>
              <w:pStyle w:val="21"/>
              <w:spacing w:before="183" w:line="219" w:lineRule="auto"/>
              <w:ind w:left="598"/>
              <w:rPr>
                <w:u w:val="none"/>
              </w:rPr>
            </w:pPr>
            <w:r>
              <w:rPr>
                <w:spacing w:val="-3"/>
                <w:u w:val="none"/>
              </w:rPr>
              <w:t>（</w:t>
            </w:r>
            <w:r>
              <w:rPr>
                <w:rFonts w:hint="eastAsia" w:ascii="Times New Roman" w:hAnsi="Times New Roman" w:eastAsia="宋体" w:cs="Times New Roman"/>
                <w:spacing w:val="-3"/>
                <w:u w:val="none"/>
                <w:lang w:val="en-US" w:eastAsia="zh-CN"/>
              </w:rPr>
              <w:t>7</w:t>
            </w:r>
            <w:r>
              <w:rPr>
                <w:spacing w:val="-3"/>
                <w:u w:val="none"/>
              </w:rPr>
              <w:t>）包装入库</w:t>
            </w:r>
          </w:p>
          <w:p w14:paraId="4E1329D9">
            <w:pPr>
              <w:snapToGrid w:val="0"/>
              <w:spacing w:line="50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将冷却后的年糕、米线、河粉称重后真空包装，经过检验合格后，装箱、入库待售。</w:t>
            </w:r>
          </w:p>
          <w:p w14:paraId="5447EAC4">
            <w:pPr>
              <w:pStyle w:val="21"/>
              <w:spacing w:before="181" w:line="219" w:lineRule="auto"/>
              <w:ind w:left="585"/>
              <w:rPr>
                <w:spacing w:val="-1"/>
                <w:u w:val="none"/>
              </w:rPr>
            </w:pPr>
            <w:r>
              <w:rPr>
                <w:rFonts w:hint="eastAsia"/>
                <w:sz w:val="24"/>
                <w:u w:val="none"/>
                <w:lang w:val="en-US" w:eastAsia="zh-CN"/>
              </w:rPr>
              <w:t>2、</w:t>
            </w:r>
            <w:r>
              <w:rPr>
                <w:rFonts w:hint="eastAsia"/>
                <w:sz w:val="24"/>
                <w:u w:val="none"/>
                <w:lang w:eastAsia="zh-CN"/>
              </w:rPr>
              <w:t>面条、面疙瘩、凉皮</w:t>
            </w:r>
            <w:r>
              <w:rPr>
                <w:rFonts w:hint="eastAsia"/>
                <w:sz w:val="24"/>
                <w:u w:val="none"/>
              </w:rPr>
              <w:t>生产工艺流程及产污节点图如下：</w:t>
            </w:r>
          </w:p>
          <w:p w14:paraId="63F66FF8">
            <w:pPr>
              <w:pStyle w:val="21"/>
              <w:spacing w:before="181" w:line="219" w:lineRule="auto"/>
              <w:ind w:left="585"/>
              <w:rPr>
                <w:spacing w:val="-1"/>
                <w:u w:val="none"/>
              </w:rPr>
            </w:pPr>
            <w:r>
              <w:rPr>
                <w:u w:val="none"/>
              </w:rPr>
              <w:drawing>
                <wp:inline distT="0" distB="0" distL="114300" distR="114300">
                  <wp:extent cx="4377055" cy="1266190"/>
                  <wp:effectExtent l="0" t="0" r="4445" b="381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9"/>
                          <a:stretch>
                            <a:fillRect/>
                          </a:stretch>
                        </pic:blipFill>
                        <pic:spPr>
                          <a:xfrm>
                            <a:off x="0" y="0"/>
                            <a:ext cx="4377055" cy="1266190"/>
                          </a:xfrm>
                          <a:prstGeom prst="rect">
                            <a:avLst/>
                          </a:prstGeom>
                          <a:noFill/>
                          <a:ln>
                            <a:noFill/>
                          </a:ln>
                        </pic:spPr>
                      </pic:pic>
                    </a:graphicData>
                  </a:graphic>
                </wp:inline>
              </w:drawing>
            </w:r>
          </w:p>
          <w:p w14:paraId="4B1F14E6">
            <w:pPr>
              <w:jc w:val="center"/>
              <w:rPr>
                <w:rFonts w:hint="eastAsia" w:ascii="黑体" w:hAnsi="宋体" w:eastAsia="黑体"/>
                <w:sz w:val="23"/>
                <w:szCs w:val="23"/>
                <w:u w:val="none"/>
              </w:rPr>
            </w:pPr>
            <w:r>
              <w:rPr>
                <w:rFonts w:hint="eastAsia" w:ascii="黑体" w:hAnsi="宋体" w:eastAsia="黑体"/>
                <w:sz w:val="23"/>
                <w:szCs w:val="23"/>
                <w:u w:val="none"/>
              </w:rPr>
              <w:t>图</w:t>
            </w:r>
            <w:r>
              <w:rPr>
                <w:rFonts w:hint="eastAsia" w:ascii="黑体" w:hAnsi="宋体" w:eastAsia="黑体"/>
                <w:sz w:val="23"/>
                <w:szCs w:val="23"/>
                <w:u w:val="none"/>
                <w:lang w:val="en-US" w:eastAsia="zh-CN"/>
              </w:rPr>
              <w:t>2</w:t>
            </w:r>
            <w:r>
              <w:rPr>
                <w:rFonts w:hint="eastAsia" w:ascii="黑体" w:hAnsi="宋体" w:eastAsia="黑体"/>
                <w:sz w:val="23"/>
                <w:szCs w:val="23"/>
                <w:u w:val="none"/>
              </w:rPr>
              <w:t>-</w:t>
            </w:r>
            <w:r>
              <w:rPr>
                <w:rFonts w:hint="eastAsia" w:ascii="黑体" w:hAnsi="宋体" w:eastAsia="黑体"/>
                <w:sz w:val="23"/>
                <w:szCs w:val="23"/>
                <w:u w:val="none"/>
                <w:lang w:val="en-US" w:eastAsia="zh-CN"/>
              </w:rPr>
              <w:t>3</w:t>
            </w:r>
            <w:r>
              <w:rPr>
                <w:rFonts w:hint="eastAsia" w:ascii="黑体" w:hAnsi="宋体" w:eastAsia="黑体"/>
                <w:sz w:val="23"/>
                <w:szCs w:val="23"/>
                <w:u w:val="none"/>
              </w:rPr>
              <w:t>本项目生产工艺流程及产污环节</w:t>
            </w:r>
          </w:p>
          <w:p w14:paraId="3792562F">
            <w:pPr>
              <w:snapToGrid w:val="0"/>
              <w:spacing w:line="500" w:lineRule="exact"/>
              <w:ind w:firstLine="480" w:firstLineChars="200"/>
              <w:rPr>
                <w:rFonts w:ascii="Times New Roman" w:hAnsi="Times New Roman" w:eastAsia="宋体" w:cs="Times New Roman"/>
                <w:sz w:val="24"/>
                <w:u w:val="none"/>
              </w:rPr>
            </w:pPr>
            <w:r>
              <w:rPr>
                <w:rFonts w:ascii="Times New Roman" w:hAnsi="Times New Roman" w:eastAsia="宋体" w:cs="Times New Roman"/>
                <w:sz w:val="24"/>
                <w:u w:val="none"/>
                <w:lang w:val="en-US" w:eastAsia="zh-CN"/>
              </w:rPr>
              <w:t>工艺流程说明：</w:t>
            </w:r>
            <w:r>
              <w:rPr>
                <w:rFonts w:hint="eastAsia" w:ascii="Times New Roman" w:hAnsi="Times New Roman" w:eastAsia="宋体" w:cs="Times New Roman"/>
                <w:sz w:val="24"/>
                <w:u w:val="none"/>
                <w:lang w:val="en-US" w:eastAsia="zh-CN"/>
              </w:rPr>
              <w:t>面粉、淀粉和水按一定比例搅拌混合后，分别经面条机、凉皮机、面疙瘩机加工成</w:t>
            </w:r>
            <w:r>
              <w:rPr>
                <w:rFonts w:hint="eastAsia" w:ascii="Times New Roman" w:hAnsi="Times New Roman" w:eastAsia="宋体" w:cs="Times New Roman"/>
                <w:sz w:val="24"/>
                <w:u w:val="none"/>
                <w:lang w:eastAsia="zh-CN"/>
              </w:rPr>
              <w:t>面条、面疙瘩、凉皮。</w:t>
            </w:r>
          </w:p>
          <w:p w14:paraId="2D470D79">
            <w:pPr>
              <w:snapToGrid w:val="0"/>
              <w:spacing w:line="500" w:lineRule="exact"/>
              <w:rPr>
                <w:b/>
                <w:sz w:val="24"/>
                <w:u w:val="none"/>
              </w:rPr>
            </w:pPr>
            <w:r>
              <w:rPr>
                <w:rFonts w:hint="eastAsia"/>
                <w:b/>
                <w:sz w:val="24"/>
                <w:u w:val="none"/>
              </w:rPr>
              <w:t>2.</w:t>
            </w:r>
            <w:r>
              <w:rPr>
                <w:b/>
                <w:sz w:val="24"/>
                <w:u w:val="none"/>
              </w:rPr>
              <w:t>污染因素</w:t>
            </w:r>
          </w:p>
          <w:p w14:paraId="54E40160">
            <w:pPr>
              <w:snapToGrid w:val="0"/>
              <w:spacing w:line="500" w:lineRule="exact"/>
              <w:ind w:firstLine="480" w:firstLineChars="200"/>
              <w:rPr>
                <w:rFonts w:hint="eastAsia"/>
                <w:sz w:val="24"/>
                <w:u w:val="none"/>
              </w:rPr>
            </w:pPr>
            <w:r>
              <w:rPr>
                <w:sz w:val="24"/>
                <w:u w:val="none"/>
              </w:rPr>
              <w:t>本项目生产过程中主要污染因子如下</w:t>
            </w:r>
            <w:r>
              <w:rPr>
                <w:rFonts w:hint="eastAsia"/>
                <w:sz w:val="24"/>
                <w:u w:val="none"/>
              </w:rPr>
              <w:t>表所示</w:t>
            </w:r>
            <w:r>
              <w:rPr>
                <w:sz w:val="24"/>
                <w:u w:val="none"/>
              </w:rPr>
              <w:t>：</w:t>
            </w:r>
          </w:p>
          <w:p w14:paraId="73032967">
            <w:pPr>
              <w:snapToGrid w:val="0"/>
              <w:spacing w:line="480" w:lineRule="exact"/>
              <w:ind w:firstLine="422" w:firstLineChars="200"/>
              <w:jc w:val="center"/>
              <w:rPr>
                <w:rFonts w:hint="eastAsia" w:eastAsia="宋体"/>
                <w:b/>
                <w:sz w:val="21"/>
                <w:szCs w:val="21"/>
                <w:u w:val="none"/>
              </w:rPr>
            </w:pPr>
            <w:r>
              <w:rPr>
                <w:rFonts w:hint="eastAsia" w:eastAsia="宋体"/>
                <w:b/>
                <w:sz w:val="21"/>
                <w:szCs w:val="21"/>
                <w:u w:val="none"/>
              </w:rPr>
              <w:t>表2-</w:t>
            </w:r>
            <w:r>
              <w:rPr>
                <w:rFonts w:hint="eastAsia" w:eastAsia="宋体"/>
                <w:b/>
                <w:sz w:val="21"/>
                <w:szCs w:val="21"/>
                <w:u w:val="none"/>
                <w:lang w:val="en-US" w:eastAsia="zh-CN"/>
              </w:rPr>
              <w:t>5</w:t>
            </w:r>
            <w:r>
              <w:rPr>
                <w:rFonts w:hint="eastAsia" w:eastAsia="宋体"/>
                <w:b/>
                <w:sz w:val="21"/>
                <w:szCs w:val="21"/>
                <w:u w:val="none"/>
              </w:rPr>
              <w:t>污染因子分析表</w:t>
            </w:r>
          </w:p>
          <w:tbl>
            <w:tblPr>
              <w:tblStyle w:val="20"/>
              <w:tblW w:w="80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1"/>
              <w:gridCol w:w="1479"/>
              <w:gridCol w:w="1566"/>
              <w:gridCol w:w="1573"/>
              <w:gridCol w:w="2638"/>
            </w:tblGrid>
            <w:tr w14:paraId="0D53B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781" w:type="dxa"/>
                  <w:noWrap w:val="0"/>
                  <w:vAlign w:val="center"/>
                </w:tcPr>
                <w:p w14:paraId="11C56BD6">
                  <w:pPr>
                    <w:widowControl/>
                    <w:adjustRightInd w:val="0"/>
                    <w:snapToGrid w:val="0"/>
                    <w:jc w:val="center"/>
                    <w:rPr>
                      <w:rFonts w:hint="default" w:ascii="Times New Roman" w:hAnsi="Times New Roman" w:eastAsia="宋体" w:cs="Times New Roman"/>
                      <w:color w:val="000000"/>
                      <w:kern w:val="0"/>
                      <w:sz w:val="21"/>
                      <w:szCs w:val="21"/>
                      <w:u w:val="none"/>
                      <w:lang w:val="en-US" w:eastAsia="zh-CN"/>
                    </w:rPr>
                  </w:pPr>
                  <w:r>
                    <w:rPr>
                      <w:b/>
                      <w:bCs/>
                      <w:sz w:val="21"/>
                      <w:szCs w:val="21"/>
                      <w:u w:val="none"/>
                    </w:rPr>
                    <w:t>要素</w:t>
                  </w:r>
                </w:p>
              </w:tc>
              <w:tc>
                <w:tcPr>
                  <w:tcW w:w="1479" w:type="dxa"/>
                  <w:noWrap w:val="0"/>
                  <w:vAlign w:val="center"/>
                </w:tcPr>
                <w:p w14:paraId="6C323318">
                  <w:pPr>
                    <w:widowControl/>
                    <w:adjustRightInd w:val="0"/>
                    <w:snapToGrid w:val="0"/>
                    <w:jc w:val="center"/>
                    <w:rPr>
                      <w:rFonts w:hint="default" w:ascii="Times New Roman" w:hAnsi="Times New Roman" w:eastAsia="宋体" w:cs="Times New Roman"/>
                      <w:color w:val="000000"/>
                      <w:kern w:val="0"/>
                      <w:sz w:val="21"/>
                      <w:szCs w:val="21"/>
                      <w:u w:val="none"/>
                      <w:lang w:val="en-US" w:eastAsia="zh-CN"/>
                    </w:rPr>
                  </w:pPr>
                  <w:r>
                    <w:rPr>
                      <w:b/>
                      <w:bCs/>
                      <w:sz w:val="21"/>
                      <w:szCs w:val="21"/>
                      <w:u w:val="none"/>
                    </w:rPr>
                    <w:t>产污环节</w:t>
                  </w:r>
                </w:p>
              </w:tc>
              <w:tc>
                <w:tcPr>
                  <w:tcW w:w="1566" w:type="dxa"/>
                  <w:noWrap w:val="0"/>
                  <w:vAlign w:val="center"/>
                </w:tcPr>
                <w:p w14:paraId="711568E9">
                  <w:pPr>
                    <w:widowControl/>
                    <w:adjustRightInd w:val="0"/>
                    <w:snapToGrid w:val="0"/>
                    <w:jc w:val="center"/>
                    <w:rPr>
                      <w:rFonts w:hint="default" w:ascii="Times New Roman" w:hAnsi="Times New Roman" w:eastAsia="宋体" w:cs="Times New Roman"/>
                      <w:color w:val="000000"/>
                      <w:kern w:val="0"/>
                      <w:sz w:val="21"/>
                      <w:szCs w:val="21"/>
                      <w:u w:val="none"/>
                      <w:lang w:val="en-US" w:eastAsia="zh-CN"/>
                    </w:rPr>
                  </w:pPr>
                  <w:r>
                    <w:rPr>
                      <w:b/>
                      <w:bCs/>
                      <w:sz w:val="21"/>
                      <w:szCs w:val="21"/>
                      <w:u w:val="none"/>
                    </w:rPr>
                    <w:t>污染物</w:t>
                  </w:r>
                </w:p>
              </w:tc>
              <w:tc>
                <w:tcPr>
                  <w:tcW w:w="1573" w:type="dxa"/>
                  <w:noWrap w:val="0"/>
                  <w:vAlign w:val="center"/>
                </w:tcPr>
                <w:p w14:paraId="4CD3577B">
                  <w:pPr>
                    <w:widowControl/>
                    <w:adjustRightInd w:val="0"/>
                    <w:snapToGrid w:val="0"/>
                    <w:jc w:val="center"/>
                    <w:rPr>
                      <w:rFonts w:hint="default" w:ascii="Times New Roman" w:hAnsi="Times New Roman" w:eastAsia="宋体" w:cs="Times New Roman"/>
                      <w:color w:val="000000"/>
                      <w:kern w:val="0"/>
                      <w:sz w:val="21"/>
                      <w:szCs w:val="21"/>
                      <w:u w:val="none"/>
                      <w:lang w:val="en-US" w:eastAsia="zh-CN"/>
                    </w:rPr>
                  </w:pPr>
                  <w:r>
                    <w:rPr>
                      <w:b/>
                      <w:bCs/>
                      <w:sz w:val="21"/>
                      <w:szCs w:val="21"/>
                      <w:u w:val="none"/>
                    </w:rPr>
                    <w:t>污染因子</w:t>
                  </w:r>
                </w:p>
              </w:tc>
              <w:tc>
                <w:tcPr>
                  <w:tcW w:w="2638" w:type="dxa"/>
                  <w:tcBorders>
                    <w:right w:val="single" w:color="000000" w:sz="6" w:space="0"/>
                  </w:tcBorders>
                  <w:noWrap w:val="0"/>
                  <w:vAlign w:val="center"/>
                </w:tcPr>
                <w:p w14:paraId="109B9F30">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治理措施</w:t>
                  </w:r>
                </w:p>
              </w:tc>
            </w:tr>
            <w:tr w14:paraId="77317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jc w:val="center"/>
              </w:trPr>
              <w:tc>
                <w:tcPr>
                  <w:tcW w:w="781" w:type="dxa"/>
                  <w:vMerge w:val="restart"/>
                  <w:noWrap w:val="0"/>
                  <w:vAlign w:val="center"/>
                </w:tcPr>
                <w:p w14:paraId="41FA0A15">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废气</w:t>
                  </w:r>
                </w:p>
              </w:tc>
              <w:tc>
                <w:tcPr>
                  <w:tcW w:w="1479" w:type="dxa"/>
                  <w:noWrap w:val="0"/>
                  <w:vAlign w:val="center"/>
                </w:tcPr>
                <w:p w14:paraId="16BC516D">
                  <w:pPr>
                    <w:widowControl/>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拆包、投料</w:t>
                  </w:r>
                </w:p>
              </w:tc>
              <w:tc>
                <w:tcPr>
                  <w:tcW w:w="1566" w:type="dxa"/>
                  <w:noWrap w:val="0"/>
                  <w:vAlign w:val="center"/>
                </w:tcPr>
                <w:p w14:paraId="2B164833">
                  <w:pPr>
                    <w:widowControl/>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粉尘</w:t>
                  </w:r>
                </w:p>
              </w:tc>
              <w:tc>
                <w:tcPr>
                  <w:tcW w:w="1573" w:type="dxa"/>
                  <w:noWrap w:val="0"/>
                  <w:vAlign w:val="center"/>
                </w:tcPr>
                <w:p w14:paraId="4AB749F5">
                  <w:pPr>
                    <w:widowControl/>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颗粒物</w:t>
                  </w:r>
                </w:p>
              </w:tc>
              <w:tc>
                <w:tcPr>
                  <w:tcW w:w="2638" w:type="dxa"/>
                  <w:tcBorders>
                    <w:right w:val="single" w:color="000000" w:sz="6" w:space="0"/>
                  </w:tcBorders>
                  <w:noWrap w:val="0"/>
                  <w:vAlign w:val="center"/>
                </w:tcPr>
                <w:p w14:paraId="4FBA5979">
                  <w:pPr>
                    <w:widowControl/>
                    <w:jc w:val="center"/>
                    <w:rPr>
                      <w:rFonts w:hint="default" w:ascii="Times New Roman" w:hAnsi="Times New Roman" w:eastAsia="宋体" w:cs="Times New Roman"/>
                      <w:color w:val="000000"/>
                      <w:kern w:val="0"/>
                      <w:sz w:val="21"/>
                      <w:szCs w:val="21"/>
                      <w:u w:val="none"/>
                      <w:lang w:val="en-US" w:eastAsia="zh-CN"/>
                    </w:rPr>
                  </w:pPr>
                  <w:r>
                    <w:rPr>
                      <w:sz w:val="21"/>
                      <w:szCs w:val="21"/>
                      <w:u w:val="none"/>
                    </w:rPr>
                    <w:t>加强车间内通风，无组织排放</w:t>
                  </w:r>
                </w:p>
              </w:tc>
            </w:tr>
            <w:tr w14:paraId="10C23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jc w:val="center"/>
              </w:trPr>
              <w:tc>
                <w:tcPr>
                  <w:tcW w:w="781" w:type="dxa"/>
                  <w:vMerge w:val="continue"/>
                  <w:noWrap w:val="0"/>
                  <w:vAlign w:val="center"/>
                </w:tcPr>
                <w:p w14:paraId="0E56C669">
                  <w:pPr>
                    <w:widowControl/>
                    <w:jc w:val="center"/>
                    <w:rPr>
                      <w:rFonts w:hint="default" w:ascii="Times New Roman" w:hAnsi="Times New Roman" w:eastAsia="宋体" w:cs="Times New Roman"/>
                      <w:color w:val="000000"/>
                      <w:kern w:val="0"/>
                      <w:sz w:val="21"/>
                      <w:szCs w:val="21"/>
                      <w:u w:val="none"/>
                      <w:lang w:val="en-US" w:eastAsia="zh-CN"/>
                    </w:rPr>
                  </w:pPr>
                </w:p>
              </w:tc>
              <w:tc>
                <w:tcPr>
                  <w:tcW w:w="1479" w:type="dxa"/>
                  <w:noWrap w:val="0"/>
                  <w:vAlign w:val="center"/>
                </w:tcPr>
                <w:p w14:paraId="0CB4A6A4">
                  <w:pPr>
                    <w:widowControl/>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车间、污水处理站</w:t>
                  </w:r>
                </w:p>
              </w:tc>
              <w:tc>
                <w:tcPr>
                  <w:tcW w:w="1566" w:type="dxa"/>
                  <w:noWrap w:val="0"/>
                  <w:vAlign w:val="center"/>
                </w:tcPr>
                <w:p w14:paraId="347A441A">
                  <w:pPr>
                    <w:widowControl/>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异味气体</w:t>
                  </w:r>
                </w:p>
              </w:tc>
              <w:tc>
                <w:tcPr>
                  <w:tcW w:w="1573" w:type="dxa"/>
                  <w:noWrap w:val="0"/>
                  <w:vAlign w:val="center"/>
                </w:tcPr>
                <w:p w14:paraId="630A0866">
                  <w:pPr>
                    <w:widowControl/>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臭气浓度</w:t>
                  </w:r>
                </w:p>
              </w:tc>
              <w:tc>
                <w:tcPr>
                  <w:tcW w:w="2638" w:type="dxa"/>
                  <w:tcBorders>
                    <w:right w:val="single" w:color="000000" w:sz="6" w:space="0"/>
                  </w:tcBorders>
                  <w:noWrap w:val="0"/>
                  <w:vAlign w:val="center"/>
                </w:tcPr>
                <w:p w14:paraId="077850DC">
                  <w:pPr>
                    <w:widowControl/>
                    <w:jc w:val="center"/>
                    <w:rPr>
                      <w:rFonts w:hint="default" w:ascii="Times New Roman" w:hAnsi="Times New Roman" w:eastAsia="宋体" w:cs="Times New Roman"/>
                      <w:color w:val="000000"/>
                      <w:kern w:val="0"/>
                      <w:sz w:val="21"/>
                      <w:szCs w:val="21"/>
                      <w:u w:val="none"/>
                      <w:lang w:val="en-US" w:eastAsia="zh-CN" w:bidi="ar-SA"/>
                    </w:rPr>
                  </w:pPr>
                  <w:r>
                    <w:rPr>
                      <w:sz w:val="21"/>
                      <w:szCs w:val="21"/>
                      <w:u w:val="none"/>
                    </w:rPr>
                    <w:t>加强车间内通风，无组织排放</w:t>
                  </w:r>
                </w:p>
              </w:tc>
            </w:tr>
            <w:tr w14:paraId="7DC8B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781" w:type="dxa"/>
                  <w:vMerge w:val="restart"/>
                  <w:noWrap w:val="0"/>
                  <w:vAlign w:val="center"/>
                </w:tcPr>
                <w:p w14:paraId="6CE33D74">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废水</w:t>
                  </w:r>
                </w:p>
              </w:tc>
              <w:tc>
                <w:tcPr>
                  <w:tcW w:w="1479" w:type="dxa"/>
                  <w:noWrap w:val="0"/>
                  <w:vAlign w:val="center"/>
                </w:tcPr>
                <w:p w14:paraId="78AEB979">
                  <w:pPr>
                    <w:widowControl/>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员工</w:t>
                  </w:r>
                </w:p>
              </w:tc>
              <w:tc>
                <w:tcPr>
                  <w:tcW w:w="1566" w:type="dxa"/>
                  <w:noWrap w:val="0"/>
                  <w:vAlign w:val="center"/>
                </w:tcPr>
                <w:p w14:paraId="5F427646">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生活污水</w:t>
                  </w:r>
                </w:p>
              </w:tc>
              <w:tc>
                <w:tcPr>
                  <w:tcW w:w="1573" w:type="dxa"/>
                  <w:noWrap w:val="0"/>
                  <w:vAlign w:val="center"/>
                </w:tcPr>
                <w:p w14:paraId="0D4BE7F7">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COD</w:t>
                  </w:r>
                  <w:r>
                    <w:rPr>
                      <w:rFonts w:hint="default" w:ascii="Times New Roman" w:hAnsi="Times New Roman" w:eastAsia="宋体" w:cs="Times New Roman"/>
                      <w:color w:val="000000"/>
                      <w:kern w:val="0"/>
                      <w:sz w:val="21"/>
                      <w:szCs w:val="21"/>
                      <w:u w:val="none"/>
                      <w:vertAlign w:val="subscript"/>
                      <w:lang w:val="en-US" w:eastAsia="zh-CN"/>
                    </w:rPr>
                    <w:t>Cr</w:t>
                  </w:r>
                  <w:r>
                    <w:rPr>
                      <w:rFonts w:hint="default" w:ascii="Times New Roman" w:hAnsi="Times New Roman" w:eastAsia="宋体" w:cs="Times New Roman"/>
                      <w:color w:val="000000"/>
                      <w:kern w:val="0"/>
                      <w:sz w:val="21"/>
                      <w:szCs w:val="21"/>
                      <w:u w:val="none"/>
                      <w:lang w:val="en-US" w:eastAsia="zh-CN"/>
                    </w:rPr>
                    <w:t>、NH</w:t>
                  </w:r>
                  <w:r>
                    <w:rPr>
                      <w:rFonts w:hint="default" w:ascii="Times New Roman" w:hAnsi="Times New Roman" w:eastAsia="宋体" w:cs="Times New Roman"/>
                      <w:color w:val="000000"/>
                      <w:kern w:val="0"/>
                      <w:sz w:val="21"/>
                      <w:szCs w:val="21"/>
                      <w:u w:val="none"/>
                      <w:vertAlign w:val="subscript"/>
                      <w:lang w:val="en-US" w:eastAsia="zh-CN"/>
                    </w:rPr>
                    <w:t>3</w:t>
                  </w:r>
                  <w:r>
                    <w:rPr>
                      <w:rFonts w:hint="default" w:ascii="Times New Roman" w:hAnsi="Times New Roman" w:eastAsia="宋体" w:cs="Times New Roman"/>
                      <w:color w:val="000000"/>
                      <w:kern w:val="0"/>
                      <w:sz w:val="21"/>
                      <w:szCs w:val="21"/>
                      <w:u w:val="none"/>
                      <w:lang w:val="en-US" w:eastAsia="zh-CN"/>
                    </w:rPr>
                    <w:t>-N</w:t>
                  </w:r>
                  <w:r>
                    <w:rPr>
                      <w:rFonts w:hint="eastAsia" w:ascii="Times New Roman" w:hAnsi="Times New Roman" w:eastAsia="宋体" w:cs="Times New Roman"/>
                      <w:color w:val="000000"/>
                      <w:kern w:val="0"/>
                      <w:sz w:val="21"/>
                      <w:szCs w:val="21"/>
                      <w:u w:val="none"/>
                      <w:lang w:val="en-US" w:eastAsia="zh-CN"/>
                    </w:rPr>
                    <w:t>、SS</w:t>
                  </w:r>
                  <w:r>
                    <w:rPr>
                      <w:rFonts w:hint="default" w:ascii="Times New Roman" w:hAnsi="Times New Roman" w:eastAsia="宋体" w:cs="Times New Roman"/>
                      <w:color w:val="000000"/>
                      <w:kern w:val="0"/>
                      <w:sz w:val="21"/>
                      <w:szCs w:val="21"/>
                      <w:u w:val="none"/>
                      <w:lang w:val="en-US" w:eastAsia="zh-CN"/>
                    </w:rPr>
                    <w:t>等</w:t>
                  </w:r>
                </w:p>
              </w:tc>
              <w:tc>
                <w:tcPr>
                  <w:tcW w:w="2638" w:type="dxa"/>
                  <w:tcBorders>
                    <w:right w:val="single" w:color="000000" w:sz="6" w:space="0"/>
                  </w:tcBorders>
                  <w:noWrap w:val="0"/>
                  <w:vAlign w:val="center"/>
                </w:tcPr>
                <w:p w14:paraId="78BB0D04">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经化粪池预处理后纳管</w:t>
                  </w:r>
                </w:p>
              </w:tc>
            </w:tr>
            <w:tr w14:paraId="35C3F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781" w:type="dxa"/>
                  <w:vMerge w:val="continue"/>
                  <w:noWrap w:val="0"/>
                  <w:vAlign w:val="center"/>
                </w:tcPr>
                <w:p w14:paraId="1EEC579B">
                  <w:pPr>
                    <w:widowControl/>
                    <w:jc w:val="center"/>
                    <w:rPr>
                      <w:rFonts w:hint="default" w:ascii="Times New Roman" w:hAnsi="Times New Roman" w:eastAsia="宋体" w:cs="Times New Roman"/>
                      <w:color w:val="000000"/>
                      <w:kern w:val="0"/>
                      <w:sz w:val="21"/>
                      <w:szCs w:val="21"/>
                      <w:u w:val="none"/>
                      <w:lang w:val="en-US" w:eastAsia="zh-CN"/>
                    </w:rPr>
                  </w:pPr>
                </w:p>
              </w:tc>
              <w:tc>
                <w:tcPr>
                  <w:tcW w:w="1479" w:type="dxa"/>
                  <w:noWrap w:val="0"/>
                  <w:vAlign w:val="center"/>
                </w:tcPr>
                <w:p w14:paraId="29EEBA3C">
                  <w:pPr>
                    <w:widowControl/>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浸泡废水</w:t>
                  </w:r>
                </w:p>
              </w:tc>
              <w:tc>
                <w:tcPr>
                  <w:tcW w:w="1566" w:type="dxa"/>
                  <w:noWrap w:val="0"/>
                  <w:vAlign w:val="center"/>
                </w:tcPr>
                <w:p w14:paraId="53E68FD9">
                  <w:pPr>
                    <w:widowControl/>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洗蛋废水</w:t>
                  </w:r>
                </w:p>
              </w:tc>
              <w:tc>
                <w:tcPr>
                  <w:tcW w:w="1573" w:type="dxa"/>
                  <w:noWrap w:val="0"/>
                  <w:vAlign w:val="center"/>
                </w:tcPr>
                <w:p w14:paraId="74462FC1">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COD</w:t>
                  </w:r>
                  <w:r>
                    <w:rPr>
                      <w:rFonts w:hint="default" w:ascii="Times New Roman" w:hAnsi="Times New Roman" w:eastAsia="宋体" w:cs="Times New Roman"/>
                      <w:color w:val="000000"/>
                      <w:kern w:val="0"/>
                      <w:sz w:val="21"/>
                      <w:szCs w:val="21"/>
                      <w:u w:val="none"/>
                      <w:vertAlign w:val="subscript"/>
                      <w:lang w:val="en-US" w:eastAsia="zh-CN"/>
                    </w:rPr>
                    <w:t>Cr</w:t>
                  </w:r>
                  <w:r>
                    <w:rPr>
                      <w:rFonts w:hint="default" w:ascii="Times New Roman" w:hAnsi="Times New Roman" w:eastAsia="宋体" w:cs="Times New Roman"/>
                      <w:color w:val="000000"/>
                      <w:kern w:val="0"/>
                      <w:sz w:val="21"/>
                      <w:szCs w:val="21"/>
                      <w:u w:val="none"/>
                      <w:lang w:val="en-US" w:eastAsia="zh-CN"/>
                    </w:rPr>
                    <w:t>、NH</w:t>
                  </w:r>
                  <w:r>
                    <w:rPr>
                      <w:rFonts w:hint="default" w:ascii="Times New Roman" w:hAnsi="Times New Roman" w:eastAsia="宋体" w:cs="Times New Roman"/>
                      <w:color w:val="000000"/>
                      <w:kern w:val="0"/>
                      <w:sz w:val="21"/>
                      <w:szCs w:val="21"/>
                      <w:u w:val="none"/>
                      <w:vertAlign w:val="subscript"/>
                      <w:lang w:val="en-US" w:eastAsia="zh-CN"/>
                    </w:rPr>
                    <w:t>3</w:t>
                  </w:r>
                  <w:r>
                    <w:rPr>
                      <w:rFonts w:hint="default" w:ascii="Times New Roman" w:hAnsi="Times New Roman" w:eastAsia="宋体" w:cs="Times New Roman"/>
                      <w:color w:val="000000"/>
                      <w:kern w:val="0"/>
                      <w:sz w:val="21"/>
                      <w:szCs w:val="21"/>
                      <w:u w:val="none"/>
                      <w:lang w:val="en-US" w:eastAsia="zh-CN"/>
                    </w:rPr>
                    <w:t>-N</w:t>
                  </w:r>
                  <w:r>
                    <w:rPr>
                      <w:rFonts w:hint="eastAsia" w:ascii="Times New Roman" w:hAnsi="Times New Roman" w:eastAsia="宋体" w:cs="Times New Roman"/>
                      <w:color w:val="000000"/>
                      <w:kern w:val="0"/>
                      <w:sz w:val="21"/>
                      <w:szCs w:val="21"/>
                      <w:u w:val="none"/>
                      <w:lang w:val="en-US" w:eastAsia="zh-CN"/>
                    </w:rPr>
                    <w:t>、SS</w:t>
                  </w:r>
                  <w:r>
                    <w:rPr>
                      <w:rFonts w:hint="default" w:ascii="Times New Roman" w:hAnsi="Times New Roman" w:eastAsia="宋体" w:cs="Times New Roman"/>
                      <w:color w:val="000000"/>
                      <w:kern w:val="0"/>
                      <w:sz w:val="21"/>
                      <w:szCs w:val="21"/>
                      <w:u w:val="none"/>
                      <w:lang w:val="en-US" w:eastAsia="zh-CN"/>
                    </w:rPr>
                    <w:t>等</w:t>
                  </w:r>
                </w:p>
              </w:tc>
              <w:tc>
                <w:tcPr>
                  <w:tcW w:w="2638" w:type="dxa"/>
                  <w:vMerge w:val="restart"/>
                  <w:tcBorders>
                    <w:right w:val="single" w:color="000000" w:sz="6" w:space="0"/>
                  </w:tcBorders>
                  <w:noWrap w:val="0"/>
                  <w:vAlign w:val="center"/>
                </w:tcPr>
                <w:p w14:paraId="34AAC30F">
                  <w:pPr>
                    <w:widowControl/>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预处理达标后纳管排放</w:t>
                  </w:r>
                </w:p>
              </w:tc>
            </w:tr>
            <w:tr w14:paraId="41A7E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781" w:type="dxa"/>
                  <w:vMerge w:val="continue"/>
                  <w:noWrap w:val="0"/>
                  <w:vAlign w:val="center"/>
                </w:tcPr>
                <w:p w14:paraId="6C903B78">
                  <w:pPr>
                    <w:widowControl/>
                    <w:jc w:val="center"/>
                    <w:rPr>
                      <w:rFonts w:hint="default" w:ascii="Times New Roman" w:hAnsi="Times New Roman" w:eastAsia="宋体" w:cs="Times New Roman"/>
                      <w:color w:val="000000"/>
                      <w:kern w:val="0"/>
                      <w:sz w:val="21"/>
                      <w:szCs w:val="21"/>
                      <w:u w:val="none"/>
                      <w:lang w:val="en-US" w:eastAsia="zh-CN"/>
                    </w:rPr>
                  </w:pPr>
                </w:p>
              </w:tc>
              <w:tc>
                <w:tcPr>
                  <w:tcW w:w="1479" w:type="dxa"/>
                  <w:noWrap w:val="0"/>
                  <w:vAlign w:val="center"/>
                </w:tcPr>
                <w:p w14:paraId="1B499FCE">
                  <w:pPr>
                    <w:widowControl/>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设备清洗</w:t>
                  </w:r>
                </w:p>
              </w:tc>
              <w:tc>
                <w:tcPr>
                  <w:tcW w:w="1566" w:type="dxa"/>
                  <w:noWrap w:val="0"/>
                  <w:vAlign w:val="center"/>
                </w:tcPr>
                <w:p w14:paraId="4742148D">
                  <w:pPr>
                    <w:widowControl/>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清洗废水</w:t>
                  </w:r>
                </w:p>
              </w:tc>
              <w:tc>
                <w:tcPr>
                  <w:tcW w:w="1573" w:type="dxa"/>
                  <w:noWrap w:val="0"/>
                  <w:vAlign w:val="center"/>
                </w:tcPr>
                <w:p w14:paraId="3C0291BD">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COD</w:t>
                  </w:r>
                  <w:r>
                    <w:rPr>
                      <w:rFonts w:hint="default" w:ascii="Times New Roman" w:hAnsi="Times New Roman" w:eastAsia="宋体" w:cs="Times New Roman"/>
                      <w:color w:val="000000"/>
                      <w:kern w:val="0"/>
                      <w:sz w:val="21"/>
                      <w:szCs w:val="21"/>
                      <w:u w:val="none"/>
                      <w:vertAlign w:val="subscript"/>
                      <w:lang w:val="en-US" w:eastAsia="zh-CN"/>
                    </w:rPr>
                    <w:t>Cr</w:t>
                  </w:r>
                  <w:r>
                    <w:rPr>
                      <w:rFonts w:hint="default" w:ascii="Times New Roman" w:hAnsi="Times New Roman" w:eastAsia="宋体" w:cs="Times New Roman"/>
                      <w:color w:val="000000"/>
                      <w:kern w:val="0"/>
                      <w:sz w:val="21"/>
                      <w:szCs w:val="21"/>
                      <w:u w:val="none"/>
                      <w:lang w:val="en-US" w:eastAsia="zh-CN"/>
                    </w:rPr>
                    <w:t>、NH</w:t>
                  </w:r>
                  <w:r>
                    <w:rPr>
                      <w:rFonts w:hint="default" w:ascii="Times New Roman" w:hAnsi="Times New Roman" w:eastAsia="宋体" w:cs="Times New Roman"/>
                      <w:color w:val="000000"/>
                      <w:kern w:val="0"/>
                      <w:sz w:val="21"/>
                      <w:szCs w:val="21"/>
                      <w:u w:val="none"/>
                      <w:vertAlign w:val="subscript"/>
                      <w:lang w:val="en-US" w:eastAsia="zh-CN"/>
                    </w:rPr>
                    <w:t>3</w:t>
                  </w:r>
                  <w:r>
                    <w:rPr>
                      <w:rFonts w:hint="default" w:ascii="Times New Roman" w:hAnsi="Times New Roman" w:eastAsia="宋体" w:cs="Times New Roman"/>
                      <w:color w:val="000000"/>
                      <w:kern w:val="0"/>
                      <w:sz w:val="21"/>
                      <w:szCs w:val="21"/>
                      <w:u w:val="none"/>
                      <w:lang w:val="en-US" w:eastAsia="zh-CN"/>
                    </w:rPr>
                    <w:t>-N</w:t>
                  </w:r>
                  <w:r>
                    <w:rPr>
                      <w:rFonts w:hint="eastAsia" w:ascii="Times New Roman" w:hAnsi="Times New Roman" w:eastAsia="宋体" w:cs="Times New Roman"/>
                      <w:color w:val="000000"/>
                      <w:kern w:val="0"/>
                      <w:sz w:val="21"/>
                      <w:szCs w:val="21"/>
                      <w:u w:val="none"/>
                      <w:lang w:val="en-US" w:eastAsia="zh-CN"/>
                    </w:rPr>
                    <w:t>、SS</w:t>
                  </w:r>
                  <w:r>
                    <w:rPr>
                      <w:rFonts w:hint="default" w:ascii="Times New Roman" w:hAnsi="Times New Roman" w:eastAsia="宋体" w:cs="Times New Roman"/>
                      <w:color w:val="000000"/>
                      <w:kern w:val="0"/>
                      <w:sz w:val="21"/>
                      <w:szCs w:val="21"/>
                      <w:u w:val="none"/>
                      <w:lang w:val="en-US" w:eastAsia="zh-CN"/>
                    </w:rPr>
                    <w:t>等</w:t>
                  </w:r>
                </w:p>
              </w:tc>
              <w:tc>
                <w:tcPr>
                  <w:tcW w:w="2638" w:type="dxa"/>
                  <w:vMerge w:val="continue"/>
                  <w:tcBorders>
                    <w:right w:val="single" w:color="000000" w:sz="6" w:space="0"/>
                  </w:tcBorders>
                  <w:noWrap w:val="0"/>
                  <w:vAlign w:val="center"/>
                </w:tcPr>
                <w:p w14:paraId="1F800878">
                  <w:pPr>
                    <w:widowControl/>
                    <w:jc w:val="center"/>
                    <w:rPr>
                      <w:rFonts w:hint="default" w:ascii="Times New Roman" w:hAnsi="Times New Roman" w:eastAsia="宋体" w:cs="Times New Roman"/>
                      <w:color w:val="000000"/>
                      <w:kern w:val="0"/>
                      <w:sz w:val="21"/>
                      <w:szCs w:val="21"/>
                      <w:u w:val="none"/>
                      <w:lang w:val="en-US" w:eastAsia="zh-CN"/>
                    </w:rPr>
                  </w:pPr>
                </w:p>
              </w:tc>
            </w:tr>
            <w:tr w14:paraId="21337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781" w:type="dxa"/>
                  <w:vMerge w:val="continue"/>
                  <w:noWrap w:val="0"/>
                  <w:vAlign w:val="center"/>
                </w:tcPr>
                <w:p w14:paraId="0914E381">
                  <w:pPr>
                    <w:widowControl/>
                    <w:jc w:val="center"/>
                    <w:rPr>
                      <w:rFonts w:hint="default" w:ascii="Times New Roman" w:hAnsi="Times New Roman" w:eastAsia="宋体" w:cs="Times New Roman"/>
                      <w:color w:val="000000"/>
                      <w:kern w:val="0"/>
                      <w:sz w:val="21"/>
                      <w:szCs w:val="21"/>
                      <w:u w:val="none"/>
                      <w:lang w:val="en-US" w:eastAsia="zh-CN"/>
                    </w:rPr>
                  </w:pPr>
                </w:p>
              </w:tc>
              <w:tc>
                <w:tcPr>
                  <w:tcW w:w="1479" w:type="dxa"/>
                  <w:noWrap w:val="0"/>
                  <w:vAlign w:val="center"/>
                </w:tcPr>
                <w:p w14:paraId="1F9A5B19">
                  <w:pPr>
                    <w:widowControl/>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地面清洗废水</w:t>
                  </w:r>
                </w:p>
              </w:tc>
              <w:tc>
                <w:tcPr>
                  <w:tcW w:w="1566" w:type="dxa"/>
                  <w:noWrap w:val="0"/>
                  <w:vAlign w:val="center"/>
                </w:tcPr>
                <w:p w14:paraId="360CD712">
                  <w:pPr>
                    <w:widowControl/>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清洗废水</w:t>
                  </w:r>
                </w:p>
              </w:tc>
              <w:tc>
                <w:tcPr>
                  <w:tcW w:w="1573" w:type="dxa"/>
                  <w:noWrap w:val="0"/>
                  <w:vAlign w:val="center"/>
                </w:tcPr>
                <w:p w14:paraId="18A27978">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COD</w:t>
                  </w:r>
                  <w:r>
                    <w:rPr>
                      <w:rFonts w:hint="default" w:ascii="Times New Roman" w:hAnsi="Times New Roman" w:eastAsia="宋体" w:cs="Times New Roman"/>
                      <w:color w:val="000000"/>
                      <w:kern w:val="0"/>
                      <w:sz w:val="21"/>
                      <w:szCs w:val="21"/>
                      <w:u w:val="none"/>
                      <w:vertAlign w:val="subscript"/>
                      <w:lang w:val="en-US" w:eastAsia="zh-CN"/>
                    </w:rPr>
                    <w:t>Cr</w:t>
                  </w:r>
                  <w:r>
                    <w:rPr>
                      <w:rFonts w:hint="default" w:ascii="Times New Roman" w:hAnsi="Times New Roman" w:eastAsia="宋体" w:cs="Times New Roman"/>
                      <w:color w:val="000000"/>
                      <w:kern w:val="0"/>
                      <w:sz w:val="21"/>
                      <w:szCs w:val="21"/>
                      <w:u w:val="none"/>
                      <w:lang w:val="en-US" w:eastAsia="zh-CN"/>
                    </w:rPr>
                    <w:t>、NH</w:t>
                  </w:r>
                  <w:r>
                    <w:rPr>
                      <w:rFonts w:hint="default" w:ascii="Times New Roman" w:hAnsi="Times New Roman" w:eastAsia="宋体" w:cs="Times New Roman"/>
                      <w:color w:val="000000"/>
                      <w:kern w:val="0"/>
                      <w:sz w:val="21"/>
                      <w:szCs w:val="21"/>
                      <w:u w:val="none"/>
                      <w:vertAlign w:val="subscript"/>
                      <w:lang w:val="en-US" w:eastAsia="zh-CN"/>
                    </w:rPr>
                    <w:t>3</w:t>
                  </w:r>
                  <w:r>
                    <w:rPr>
                      <w:rFonts w:hint="default" w:ascii="Times New Roman" w:hAnsi="Times New Roman" w:eastAsia="宋体" w:cs="Times New Roman"/>
                      <w:color w:val="000000"/>
                      <w:kern w:val="0"/>
                      <w:sz w:val="21"/>
                      <w:szCs w:val="21"/>
                      <w:u w:val="none"/>
                      <w:lang w:val="en-US" w:eastAsia="zh-CN"/>
                    </w:rPr>
                    <w:t>-N</w:t>
                  </w:r>
                  <w:r>
                    <w:rPr>
                      <w:rFonts w:hint="eastAsia" w:ascii="Times New Roman" w:hAnsi="Times New Roman" w:eastAsia="宋体" w:cs="Times New Roman"/>
                      <w:color w:val="000000"/>
                      <w:kern w:val="0"/>
                      <w:sz w:val="21"/>
                      <w:szCs w:val="21"/>
                      <w:u w:val="none"/>
                      <w:lang w:val="en-US" w:eastAsia="zh-CN"/>
                    </w:rPr>
                    <w:t>、SS</w:t>
                  </w:r>
                  <w:r>
                    <w:rPr>
                      <w:rFonts w:hint="default" w:ascii="Times New Roman" w:hAnsi="Times New Roman" w:eastAsia="宋体" w:cs="Times New Roman"/>
                      <w:color w:val="000000"/>
                      <w:kern w:val="0"/>
                      <w:sz w:val="21"/>
                      <w:szCs w:val="21"/>
                      <w:u w:val="none"/>
                      <w:lang w:val="en-US" w:eastAsia="zh-CN"/>
                    </w:rPr>
                    <w:t>等</w:t>
                  </w:r>
                </w:p>
              </w:tc>
              <w:tc>
                <w:tcPr>
                  <w:tcW w:w="2638" w:type="dxa"/>
                  <w:vMerge w:val="continue"/>
                  <w:tcBorders>
                    <w:right w:val="single" w:color="000000" w:sz="6" w:space="0"/>
                  </w:tcBorders>
                  <w:noWrap w:val="0"/>
                  <w:vAlign w:val="center"/>
                </w:tcPr>
                <w:p w14:paraId="78769856">
                  <w:pPr>
                    <w:widowControl/>
                    <w:jc w:val="center"/>
                    <w:rPr>
                      <w:rFonts w:hint="default" w:ascii="Times New Roman" w:hAnsi="Times New Roman" w:eastAsia="宋体" w:cs="Times New Roman"/>
                      <w:color w:val="000000"/>
                      <w:kern w:val="0"/>
                      <w:sz w:val="21"/>
                      <w:szCs w:val="21"/>
                      <w:u w:val="none"/>
                      <w:lang w:val="en-US" w:eastAsia="zh-CN"/>
                    </w:rPr>
                  </w:pPr>
                </w:p>
              </w:tc>
            </w:tr>
            <w:tr w14:paraId="67115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781" w:type="dxa"/>
                  <w:vMerge w:val="restart"/>
                  <w:tcBorders>
                    <w:bottom w:val="nil"/>
                  </w:tcBorders>
                  <w:noWrap w:val="0"/>
                  <w:vAlign w:val="center"/>
                </w:tcPr>
                <w:p w14:paraId="3D46A66E">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噪声</w:t>
                  </w:r>
                </w:p>
              </w:tc>
              <w:tc>
                <w:tcPr>
                  <w:tcW w:w="1479" w:type="dxa"/>
                  <w:noWrap w:val="0"/>
                  <w:vAlign w:val="center"/>
                </w:tcPr>
                <w:p w14:paraId="4FFB86C2">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生产设施</w:t>
                  </w:r>
                </w:p>
              </w:tc>
              <w:tc>
                <w:tcPr>
                  <w:tcW w:w="1566" w:type="dxa"/>
                  <w:noWrap w:val="0"/>
                  <w:vAlign w:val="center"/>
                </w:tcPr>
                <w:p w14:paraId="7BD3EA50">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生产车间</w:t>
                  </w:r>
                </w:p>
              </w:tc>
              <w:tc>
                <w:tcPr>
                  <w:tcW w:w="1573" w:type="dxa"/>
                  <w:noWrap w:val="0"/>
                  <w:vAlign w:val="center"/>
                </w:tcPr>
                <w:p w14:paraId="42410FBB">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噪声</w:t>
                  </w:r>
                </w:p>
              </w:tc>
              <w:tc>
                <w:tcPr>
                  <w:tcW w:w="2638" w:type="dxa"/>
                  <w:tcBorders>
                    <w:right w:val="single" w:color="000000" w:sz="6" w:space="0"/>
                  </w:tcBorders>
                  <w:noWrap w:val="0"/>
                  <w:vAlign w:val="center"/>
                </w:tcPr>
                <w:p w14:paraId="28C3D6DF">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隔声、减振</w:t>
                  </w:r>
                </w:p>
              </w:tc>
            </w:tr>
            <w:tr w14:paraId="5BC87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781" w:type="dxa"/>
                  <w:vMerge w:val="continue"/>
                  <w:tcBorders>
                    <w:top w:val="nil"/>
                  </w:tcBorders>
                  <w:noWrap w:val="0"/>
                  <w:vAlign w:val="center"/>
                </w:tcPr>
                <w:p w14:paraId="45B447E9">
                  <w:pPr>
                    <w:widowControl/>
                    <w:jc w:val="center"/>
                    <w:rPr>
                      <w:rFonts w:hint="default" w:ascii="Times New Roman" w:hAnsi="Times New Roman" w:eastAsia="宋体" w:cs="Times New Roman"/>
                      <w:color w:val="000000"/>
                      <w:kern w:val="0"/>
                      <w:sz w:val="21"/>
                      <w:szCs w:val="21"/>
                      <w:u w:val="none"/>
                      <w:lang w:val="en-US" w:eastAsia="zh-CN"/>
                    </w:rPr>
                  </w:pPr>
                </w:p>
              </w:tc>
              <w:tc>
                <w:tcPr>
                  <w:tcW w:w="1479" w:type="dxa"/>
                  <w:noWrap w:val="0"/>
                  <w:vAlign w:val="center"/>
                </w:tcPr>
                <w:p w14:paraId="42C3B3E4">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环保设备</w:t>
                  </w:r>
                </w:p>
              </w:tc>
              <w:tc>
                <w:tcPr>
                  <w:tcW w:w="1566" w:type="dxa"/>
                  <w:noWrap w:val="0"/>
                  <w:vAlign w:val="center"/>
                </w:tcPr>
                <w:p w14:paraId="3022BAA0">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引风机</w:t>
                  </w:r>
                </w:p>
              </w:tc>
              <w:tc>
                <w:tcPr>
                  <w:tcW w:w="1573" w:type="dxa"/>
                  <w:noWrap w:val="0"/>
                  <w:vAlign w:val="center"/>
                </w:tcPr>
                <w:p w14:paraId="1F2AEF9B">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噪声</w:t>
                  </w:r>
                </w:p>
              </w:tc>
              <w:tc>
                <w:tcPr>
                  <w:tcW w:w="2638" w:type="dxa"/>
                  <w:tcBorders>
                    <w:right w:val="single" w:color="000000" w:sz="6" w:space="0"/>
                  </w:tcBorders>
                  <w:noWrap w:val="0"/>
                  <w:vAlign w:val="center"/>
                </w:tcPr>
                <w:p w14:paraId="3B7CA943">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选用低噪设备</w:t>
                  </w:r>
                </w:p>
              </w:tc>
            </w:tr>
            <w:tr w14:paraId="0DB2A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jc w:val="center"/>
              </w:trPr>
              <w:tc>
                <w:tcPr>
                  <w:tcW w:w="781" w:type="dxa"/>
                  <w:vMerge w:val="restart"/>
                  <w:tcBorders>
                    <w:bottom w:val="nil"/>
                  </w:tcBorders>
                  <w:noWrap w:val="0"/>
                  <w:vAlign w:val="center"/>
                </w:tcPr>
                <w:p w14:paraId="33783B09">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固体废物</w:t>
                  </w:r>
                </w:p>
              </w:tc>
              <w:tc>
                <w:tcPr>
                  <w:tcW w:w="1479" w:type="dxa"/>
                  <w:noWrap w:val="0"/>
                  <w:vAlign w:val="center"/>
                </w:tcPr>
                <w:p w14:paraId="3BBFEE3A">
                  <w:pPr>
                    <w:widowControl/>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清扫</w:t>
                  </w:r>
                </w:p>
              </w:tc>
              <w:tc>
                <w:tcPr>
                  <w:tcW w:w="1566" w:type="dxa"/>
                  <w:noWrap w:val="0"/>
                  <w:vAlign w:val="center"/>
                </w:tcPr>
                <w:p w14:paraId="2C846E36">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食物残渣</w:t>
                  </w:r>
                </w:p>
              </w:tc>
              <w:tc>
                <w:tcPr>
                  <w:tcW w:w="1573" w:type="dxa"/>
                  <w:noWrap w:val="0"/>
                  <w:vAlign w:val="center"/>
                </w:tcPr>
                <w:p w14:paraId="6BD9C47C">
                  <w:pPr>
                    <w:widowControl/>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2638" w:type="dxa"/>
                  <w:vMerge w:val="restart"/>
                  <w:tcBorders>
                    <w:right w:val="single" w:color="000000" w:sz="6" w:space="0"/>
                  </w:tcBorders>
                  <w:noWrap w:val="0"/>
                  <w:vAlign w:val="center"/>
                </w:tcPr>
                <w:p w14:paraId="0F397481">
                  <w:pPr>
                    <w:widowControl/>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区域餐厨垃圾厂处理</w:t>
                  </w:r>
                </w:p>
              </w:tc>
            </w:tr>
            <w:tr w14:paraId="59E03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jc w:val="center"/>
              </w:trPr>
              <w:tc>
                <w:tcPr>
                  <w:tcW w:w="781" w:type="dxa"/>
                  <w:vMerge w:val="continue"/>
                  <w:noWrap w:val="0"/>
                  <w:vAlign w:val="center"/>
                </w:tcPr>
                <w:p w14:paraId="20CBE13E">
                  <w:pPr>
                    <w:widowControl/>
                    <w:jc w:val="center"/>
                    <w:rPr>
                      <w:rFonts w:hint="default" w:ascii="Times New Roman" w:hAnsi="Times New Roman" w:eastAsia="宋体" w:cs="Times New Roman"/>
                      <w:color w:val="000000"/>
                      <w:kern w:val="0"/>
                      <w:sz w:val="21"/>
                      <w:szCs w:val="21"/>
                      <w:u w:val="none"/>
                      <w:lang w:val="en-US" w:eastAsia="zh-CN"/>
                    </w:rPr>
                  </w:pPr>
                </w:p>
              </w:tc>
              <w:tc>
                <w:tcPr>
                  <w:tcW w:w="1479" w:type="dxa"/>
                  <w:noWrap w:val="0"/>
                  <w:vAlign w:val="center"/>
                </w:tcPr>
                <w:p w14:paraId="73B8FD75">
                  <w:pPr>
                    <w:widowControl/>
                    <w:jc w:val="center"/>
                    <w:rPr>
                      <w:rFonts w:hint="default" w:ascii="Times New Roman" w:hAnsi="Times New Roman" w:eastAsia="宋体" w:cs="Times New Roman"/>
                      <w:color w:val="000000"/>
                      <w:kern w:val="0"/>
                      <w:sz w:val="21"/>
                      <w:szCs w:val="21"/>
                      <w:u w:val="none"/>
                      <w:lang w:val="en-US" w:eastAsia="zh-CN" w:bidi="ar-SA"/>
                    </w:rPr>
                  </w:pPr>
                  <w:r>
                    <w:rPr>
                      <w:rFonts w:hint="default" w:ascii="Times New Roman" w:hAnsi="Times New Roman" w:eastAsia="宋体" w:cs="Times New Roman"/>
                      <w:color w:val="000000"/>
                      <w:kern w:val="0"/>
                      <w:sz w:val="21"/>
                      <w:szCs w:val="21"/>
                      <w:u w:val="none"/>
                      <w:lang w:val="en-US" w:eastAsia="zh-CN"/>
                    </w:rPr>
                    <w:t>生产</w:t>
                  </w:r>
                </w:p>
              </w:tc>
              <w:tc>
                <w:tcPr>
                  <w:tcW w:w="1566" w:type="dxa"/>
                  <w:noWrap w:val="0"/>
                  <w:vAlign w:val="center"/>
                </w:tcPr>
                <w:p w14:paraId="3E5AC90A">
                  <w:pPr>
                    <w:widowControl/>
                    <w:jc w:val="center"/>
                    <w:rPr>
                      <w:rFonts w:hint="default" w:ascii="Times New Roman" w:hAnsi="Times New Roman" w:eastAsia="宋体" w:cs="Times New Roman"/>
                      <w:color w:val="000000"/>
                      <w:kern w:val="0"/>
                      <w:sz w:val="21"/>
                      <w:szCs w:val="21"/>
                      <w:u w:val="none"/>
                      <w:lang w:val="en-US" w:eastAsia="zh-CN" w:bidi="ar-SA"/>
                    </w:rPr>
                  </w:pPr>
                  <w:r>
                    <w:rPr>
                      <w:rFonts w:hint="default" w:ascii="Times New Roman" w:hAnsi="Times New Roman" w:eastAsia="宋体" w:cs="Times New Roman"/>
                      <w:color w:val="000000"/>
                      <w:kern w:val="0"/>
                      <w:sz w:val="21"/>
                      <w:szCs w:val="21"/>
                      <w:u w:val="none"/>
                      <w:lang w:val="en-US" w:eastAsia="zh-CN"/>
                    </w:rPr>
                    <w:t>残渣和残次品</w:t>
                  </w:r>
                </w:p>
              </w:tc>
              <w:tc>
                <w:tcPr>
                  <w:tcW w:w="1573" w:type="dxa"/>
                  <w:noWrap w:val="0"/>
                  <w:vAlign w:val="center"/>
                </w:tcPr>
                <w:p w14:paraId="4AA03E59">
                  <w:pPr>
                    <w:widowControl/>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w:t>
                  </w:r>
                </w:p>
              </w:tc>
              <w:tc>
                <w:tcPr>
                  <w:tcW w:w="2638" w:type="dxa"/>
                  <w:vMerge w:val="continue"/>
                  <w:tcBorders>
                    <w:right w:val="single" w:color="000000" w:sz="6" w:space="0"/>
                  </w:tcBorders>
                  <w:noWrap w:val="0"/>
                  <w:vAlign w:val="center"/>
                </w:tcPr>
                <w:p w14:paraId="27295119">
                  <w:pPr>
                    <w:widowControl/>
                    <w:jc w:val="center"/>
                    <w:rPr>
                      <w:rFonts w:hint="default" w:ascii="Times New Roman" w:hAnsi="Times New Roman" w:eastAsia="宋体" w:cs="Times New Roman"/>
                      <w:color w:val="000000"/>
                      <w:kern w:val="0"/>
                      <w:sz w:val="21"/>
                      <w:szCs w:val="21"/>
                      <w:u w:val="none"/>
                      <w:lang w:val="en-US" w:eastAsia="zh-CN"/>
                    </w:rPr>
                  </w:pPr>
                </w:p>
              </w:tc>
            </w:tr>
            <w:tr w14:paraId="0899D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 w:hRule="atLeast"/>
                <w:jc w:val="center"/>
              </w:trPr>
              <w:tc>
                <w:tcPr>
                  <w:tcW w:w="781" w:type="dxa"/>
                  <w:vMerge w:val="continue"/>
                  <w:tcBorders>
                    <w:top w:val="nil"/>
                    <w:bottom w:val="nil"/>
                  </w:tcBorders>
                  <w:noWrap w:val="0"/>
                  <w:vAlign w:val="center"/>
                </w:tcPr>
                <w:p w14:paraId="0C64880F">
                  <w:pPr>
                    <w:widowControl/>
                    <w:jc w:val="center"/>
                    <w:rPr>
                      <w:rFonts w:hint="default" w:ascii="Times New Roman" w:hAnsi="Times New Roman" w:eastAsia="宋体" w:cs="Times New Roman"/>
                      <w:color w:val="000000"/>
                      <w:kern w:val="0"/>
                      <w:sz w:val="21"/>
                      <w:szCs w:val="21"/>
                      <w:u w:val="none"/>
                      <w:lang w:val="en-US" w:eastAsia="zh-CN"/>
                    </w:rPr>
                  </w:pPr>
                </w:p>
              </w:tc>
              <w:tc>
                <w:tcPr>
                  <w:tcW w:w="1479" w:type="dxa"/>
                  <w:noWrap w:val="0"/>
                  <w:vAlign w:val="center"/>
                </w:tcPr>
                <w:p w14:paraId="0A8CF3E3">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拆包</w:t>
                  </w:r>
                </w:p>
              </w:tc>
              <w:tc>
                <w:tcPr>
                  <w:tcW w:w="1566" w:type="dxa"/>
                  <w:noWrap w:val="0"/>
                  <w:vAlign w:val="center"/>
                </w:tcPr>
                <w:p w14:paraId="03347C4B">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废包装材料</w:t>
                  </w:r>
                </w:p>
              </w:tc>
              <w:tc>
                <w:tcPr>
                  <w:tcW w:w="1573" w:type="dxa"/>
                  <w:noWrap w:val="0"/>
                  <w:vAlign w:val="center"/>
                </w:tcPr>
                <w:p w14:paraId="4A7BC1C1">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纸、塑料袋</w:t>
                  </w:r>
                </w:p>
              </w:tc>
              <w:tc>
                <w:tcPr>
                  <w:tcW w:w="2638" w:type="dxa"/>
                  <w:vMerge w:val="continue"/>
                  <w:tcBorders>
                    <w:right w:val="single" w:color="000000" w:sz="6" w:space="0"/>
                  </w:tcBorders>
                  <w:noWrap w:val="0"/>
                  <w:vAlign w:val="center"/>
                </w:tcPr>
                <w:p w14:paraId="6AC31186">
                  <w:pPr>
                    <w:widowControl/>
                    <w:jc w:val="center"/>
                    <w:rPr>
                      <w:rFonts w:hint="default" w:ascii="Times New Roman" w:hAnsi="Times New Roman" w:eastAsia="宋体" w:cs="Times New Roman"/>
                      <w:color w:val="000000"/>
                      <w:kern w:val="0"/>
                      <w:sz w:val="21"/>
                      <w:szCs w:val="21"/>
                      <w:u w:val="none"/>
                      <w:lang w:val="en-US" w:eastAsia="zh-CN"/>
                    </w:rPr>
                  </w:pPr>
                </w:p>
              </w:tc>
            </w:tr>
            <w:tr w14:paraId="00C09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781" w:type="dxa"/>
                  <w:vMerge w:val="continue"/>
                  <w:tcBorders>
                    <w:top w:val="nil"/>
                  </w:tcBorders>
                  <w:noWrap w:val="0"/>
                  <w:vAlign w:val="center"/>
                </w:tcPr>
                <w:p w14:paraId="29913395">
                  <w:pPr>
                    <w:widowControl/>
                    <w:jc w:val="center"/>
                    <w:rPr>
                      <w:rFonts w:hint="default" w:ascii="Times New Roman" w:hAnsi="Times New Roman" w:eastAsia="宋体" w:cs="Times New Roman"/>
                      <w:color w:val="000000"/>
                      <w:kern w:val="0"/>
                      <w:sz w:val="21"/>
                      <w:szCs w:val="21"/>
                      <w:u w:val="none"/>
                      <w:lang w:val="en-US" w:eastAsia="zh-CN"/>
                    </w:rPr>
                  </w:pPr>
                </w:p>
              </w:tc>
              <w:tc>
                <w:tcPr>
                  <w:tcW w:w="1479" w:type="dxa"/>
                  <w:noWrap w:val="0"/>
                  <w:vAlign w:val="center"/>
                </w:tcPr>
                <w:p w14:paraId="5AB4F80A">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生活垃圾</w:t>
                  </w:r>
                </w:p>
              </w:tc>
              <w:tc>
                <w:tcPr>
                  <w:tcW w:w="1566" w:type="dxa"/>
                  <w:noWrap w:val="0"/>
                  <w:vAlign w:val="center"/>
                </w:tcPr>
                <w:p w14:paraId="22049012">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生活办公</w:t>
                  </w:r>
                </w:p>
              </w:tc>
              <w:tc>
                <w:tcPr>
                  <w:tcW w:w="1573" w:type="dxa"/>
                  <w:noWrap w:val="0"/>
                  <w:vAlign w:val="center"/>
                </w:tcPr>
                <w:p w14:paraId="662CA265">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纸屑、果皮等</w:t>
                  </w:r>
                </w:p>
              </w:tc>
              <w:tc>
                <w:tcPr>
                  <w:tcW w:w="2638" w:type="dxa"/>
                  <w:tcBorders>
                    <w:right w:val="single" w:color="000000" w:sz="6" w:space="0"/>
                  </w:tcBorders>
                  <w:noWrap w:val="0"/>
                  <w:vAlign w:val="center"/>
                </w:tcPr>
                <w:p w14:paraId="1DA3333B">
                  <w:pPr>
                    <w:widowControl/>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lang w:val="en-US" w:eastAsia="zh-CN"/>
                    </w:rPr>
                    <w:t>委托环卫部门定期清运</w:t>
                  </w:r>
                </w:p>
              </w:tc>
            </w:tr>
          </w:tbl>
          <w:p w14:paraId="6E77A4AE">
            <w:pPr>
              <w:snapToGrid w:val="0"/>
              <w:spacing w:line="480" w:lineRule="exact"/>
              <w:jc w:val="left"/>
              <w:rPr>
                <w:rFonts w:ascii="宋体" w:hAnsi="宋体"/>
                <w:bCs/>
                <w:sz w:val="24"/>
                <w:u w:val="none"/>
              </w:rPr>
            </w:pPr>
          </w:p>
        </w:tc>
      </w:tr>
      <w:tr w14:paraId="45FA29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9" w:hRule="atLeast"/>
          <w:jc w:val="center"/>
        </w:trPr>
        <w:tc>
          <w:tcPr>
            <w:tcW w:w="804" w:type="dxa"/>
            <w:noWrap w:val="0"/>
            <w:vAlign w:val="center"/>
          </w:tcPr>
          <w:p w14:paraId="2F925979">
            <w:pPr>
              <w:pStyle w:val="11"/>
              <w:adjustRightInd w:val="0"/>
              <w:snapToGrid w:val="0"/>
              <w:spacing w:before="0" w:beforeAutospacing="0" w:after="0" w:afterAutospacing="0"/>
              <w:jc w:val="center"/>
              <w:rPr>
                <w:rFonts w:cs="宋体"/>
                <w:szCs w:val="24"/>
                <w:u w:val="none"/>
              </w:rPr>
            </w:pPr>
            <w:r>
              <w:rPr>
                <w:rFonts w:hint="eastAsia" w:cs="宋体"/>
                <w:bCs/>
                <w:kern w:val="2"/>
                <w:szCs w:val="24"/>
                <w:u w:val="none"/>
              </w:rPr>
              <w:t>与项目有关的原有环境污染问题</w:t>
            </w:r>
          </w:p>
        </w:tc>
        <w:tc>
          <w:tcPr>
            <w:tcW w:w="8663" w:type="dxa"/>
            <w:noWrap w:val="0"/>
            <w:vAlign w:val="top"/>
          </w:tcPr>
          <w:p w14:paraId="54005BEA">
            <w:pPr>
              <w:adjustRightInd w:val="0"/>
              <w:snapToGrid w:val="0"/>
              <w:spacing w:line="480" w:lineRule="atLeast"/>
              <w:rPr>
                <w:sz w:val="24"/>
                <w:szCs w:val="20"/>
                <w:u w:val="none"/>
              </w:rPr>
            </w:pPr>
            <w:r>
              <w:rPr>
                <w:b/>
                <w:sz w:val="24"/>
                <w:u w:val="none"/>
              </w:rPr>
              <w:t>1</w:t>
            </w:r>
            <w:r>
              <w:rPr>
                <w:rFonts w:hint="eastAsia"/>
                <w:b/>
                <w:sz w:val="24"/>
                <w:u w:val="none"/>
              </w:rPr>
              <w:t>、与本项目有关的原有污染情况及主要环境问题</w:t>
            </w:r>
          </w:p>
          <w:p w14:paraId="36E95704">
            <w:pPr>
              <w:spacing w:line="500" w:lineRule="exact"/>
              <w:ind w:firstLine="480" w:firstLineChars="200"/>
              <w:jc w:val="left"/>
              <w:rPr>
                <w:rFonts w:hint="eastAsia"/>
                <w:sz w:val="24"/>
                <w:u w:val="none"/>
              </w:rPr>
            </w:pPr>
            <w:r>
              <w:rPr>
                <w:rFonts w:hint="eastAsia"/>
                <w:sz w:val="24"/>
                <w:u w:val="none"/>
                <w:lang w:val="en-US" w:eastAsia="zh-CN"/>
              </w:rPr>
              <w:t>本项目为新建项目，无原有污染物产生情况</w:t>
            </w:r>
            <w:r>
              <w:rPr>
                <w:rFonts w:hint="eastAsia"/>
                <w:sz w:val="24"/>
                <w:u w:val="none"/>
              </w:rPr>
              <w:t>。</w:t>
            </w:r>
          </w:p>
          <w:p w14:paraId="39CBB3B1">
            <w:pPr>
              <w:adjustRightInd w:val="0"/>
              <w:snapToGrid w:val="0"/>
              <w:rPr>
                <w:rFonts w:hint="eastAsia" w:ascii="宋体" w:hAnsi="宋体"/>
                <w:bCs/>
                <w:sz w:val="24"/>
                <w:u w:val="none"/>
              </w:rPr>
            </w:pPr>
          </w:p>
          <w:p w14:paraId="134F6349">
            <w:pPr>
              <w:adjustRightInd w:val="0"/>
              <w:snapToGrid w:val="0"/>
              <w:rPr>
                <w:rFonts w:hint="eastAsia" w:ascii="宋体" w:hAnsi="宋体"/>
                <w:bCs/>
                <w:sz w:val="24"/>
                <w:u w:val="none"/>
              </w:rPr>
            </w:pPr>
          </w:p>
          <w:p w14:paraId="08E9CEA1">
            <w:pPr>
              <w:adjustRightInd w:val="0"/>
              <w:snapToGrid w:val="0"/>
              <w:rPr>
                <w:rFonts w:hint="eastAsia" w:ascii="宋体" w:hAnsi="宋体"/>
                <w:bCs/>
                <w:sz w:val="24"/>
                <w:u w:val="none"/>
              </w:rPr>
            </w:pPr>
          </w:p>
          <w:p w14:paraId="48852837">
            <w:pPr>
              <w:adjustRightInd w:val="0"/>
              <w:snapToGrid w:val="0"/>
              <w:rPr>
                <w:rFonts w:hint="eastAsia" w:ascii="宋体" w:hAnsi="宋体"/>
                <w:bCs/>
                <w:sz w:val="24"/>
                <w:u w:val="none"/>
              </w:rPr>
            </w:pPr>
          </w:p>
          <w:p w14:paraId="1DED2DC2">
            <w:pPr>
              <w:adjustRightInd w:val="0"/>
              <w:snapToGrid w:val="0"/>
              <w:rPr>
                <w:rFonts w:hint="eastAsia" w:ascii="宋体" w:hAnsi="宋体"/>
                <w:bCs/>
                <w:sz w:val="24"/>
                <w:u w:val="none"/>
              </w:rPr>
            </w:pPr>
          </w:p>
          <w:p w14:paraId="752001AF">
            <w:pPr>
              <w:adjustRightInd w:val="0"/>
              <w:snapToGrid w:val="0"/>
              <w:rPr>
                <w:rFonts w:hint="eastAsia" w:ascii="宋体" w:hAnsi="宋体"/>
                <w:bCs/>
                <w:sz w:val="24"/>
                <w:u w:val="none"/>
              </w:rPr>
            </w:pPr>
          </w:p>
          <w:p w14:paraId="52F40EBB">
            <w:pPr>
              <w:adjustRightInd w:val="0"/>
              <w:snapToGrid w:val="0"/>
              <w:rPr>
                <w:rFonts w:hint="eastAsia" w:ascii="宋体" w:hAnsi="宋体"/>
                <w:bCs/>
                <w:sz w:val="24"/>
                <w:u w:val="none"/>
              </w:rPr>
            </w:pPr>
          </w:p>
          <w:p w14:paraId="5FA6A02B">
            <w:pPr>
              <w:adjustRightInd w:val="0"/>
              <w:snapToGrid w:val="0"/>
              <w:rPr>
                <w:rFonts w:hint="eastAsia" w:ascii="宋体" w:hAnsi="宋体"/>
                <w:bCs/>
                <w:sz w:val="24"/>
                <w:u w:val="none"/>
              </w:rPr>
            </w:pPr>
          </w:p>
          <w:p w14:paraId="5D4CA785">
            <w:pPr>
              <w:adjustRightInd w:val="0"/>
              <w:snapToGrid w:val="0"/>
              <w:rPr>
                <w:rFonts w:hint="eastAsia" w:ascii="宋体" w:hAnsi="宋体"/>
                <w:bCs/>
                <w:sz w:val="24"/>
                <w:u w:val="none"/>
              </w:rPr>
            </w:pPr>
          </w:p>
          <w:p w14:paraId="4281E2F7">
            <w:pPr>
              <w:adjustRightInd w:val="0"/>
              <w:snapToGrid w:val="0"/>
              <w:rPr>
                <w:rFonts w:hint="eastAsia" w:ascii="宋体" w:hAnsi="宋体"/>
                <w:bCs/>
                <w:sz w:val="24"/>
                <w:u w:val="none"/>
              </w:rPr>
            </w:pPr>
          </w:p>
          <w:p w14:paraId="7F37F852">
            <w:pPr>
              <w:adjustRightInd w:val="0"/>
              <w:snapToGrid w:val="0"/>
              <w:rPr>
                <w:rFonts w:hint="eastAsia" w:ascii="宋体" w:hAnsi="宋体"/>
                <w:bCs/>
                <w:sz w:val="24"/>
                <w:u w:val="none"/>
              </w:rPr>
            </w:pPr>
          </w:p>
          <w:p w14:paraId="40CB92E8">
            <w:pPr>
              <w:adjustRightInd w:val="0"/>
              <w:snapToGrid w:val="0"/>
              <w:rPr>
                <w:rFonts w:hint="eastAsia" w:ascii="宋体" w:hAnsi="宋体"/>
                <w:bCs/>
                <w:sz w:val="24"/>
                <w:u w:val="none"/>
              </w:rPr>
            </w:pPr>
          </w:p>
          <w:p w14:paraId="08775408">
            <w:pPr>
              <w:adjustRightInd w:val="0"/>
              <w:snapToGrid w:val="0"/>
              <w:rPr>
                <w:rFonts w:hint="eastAsia" w:ascii="宋体" w:hAnsi="宋体"/>
                <w:bCs/>
                <w:sz w:val="24"/>
                <w:u w:val="none"/>
              </w:rPr>
            </w:pPr>
          </w:p>
          <w:p w14:paraId="0A46A87A">
            <w:pPr>
              <w:adjustRightInd w:val="0"/>
              <w:snapToGrid w:val="0"/>
              <w:rPr>
                <w:rFonts w:hint="eastAsia" w:ascii="宋体" w:hAnsi="宋体"/>
                <w:bCs/>
                <w:sz w:val="24"/>
                <w:u w:val="none"/>
              </w:rPr>
            </w:pPr>
          </w:p>
          <w:p w14:paraId="1635E2AD">
            <w:pPr>
              <w:adjustRightInd w:val="0"/>
              <w:snapToGrid w:val="0"/>
              <w:rPr>
                <w:rFonts w:hint="eastAsia" w:ascii="宋体" w:hAnsi="宋体"/>
                <w:bCs/>
                <w:sz w:val="24"/>
                <w:u w:val="none"/>
              </w:rPr>
            </w:pPr>
          </w:p>
          <w:p w14:paraId="0F7D4C7D">
            <w:pPr>
              <w:adjustRightInd w:val="0"/>
              <w:snapToGrid w:val="0"/>
              <w:rPr>
                <w:rFonts w:hint="eastAsia" w:ascii="宋体" w:hAnsi="宋体"/>
                <w:bCs/>
                <w:sz w:val="24"/>
                <w:u w:val="none"/>
              </w:rPr>
            </w:pPr>
          </w:p>
          <w:p w14:paraId="6B472F32">
            <w:pPr>
              <w:adjustRightInd w:val="0"/>
              <w:snapToGrid w:val="0"/>
              <w:rPr>
                <w:rFonts w:hint="eastAsia" w:ascii="宋体" w:hAnsi="宋体"/>
                <w:bCs/>
                <w:sz w:val="24"/>
                <w:u w:val="none"/>
              </w:rPr>
            </w:pPr>
          </w:p>
          <w:p w14:paraId="4666DF4F">
            <w:pPr>
              <w:adjustRightInd w:val="0"/>
              <w:snapToGrid w:val="0"/>
              <w:rPr>
                <w:rFonts w:hint="eastAsia" w:ascii="宋体" w:hAnsi="宋体"/>
                <w:bCs/>
                <w:sz w:val="24"/>
                <w:u w:val="none"/>
              </w:rPr>
            </w:pPr>
          </w:p>
          <w:p w14:paraId="53E30B9A">
            <w:pPr>
              <w:adjustRightInd w:val="0"/>
              <w:snapToGrid w:val="0"/>
              <w:rPr>
                <w:rFonts w:hint="eastAsia" w:ascii="宋体" w:hAnsi="宋体"/>
                <w:bCs/>
                <w:sz w:val="24"/>
                <w:u w:val="none"/>
              </w:rPr>
            </w:pPr>
          </w:p>
          <w:p w14:paraId="33634E75">
            <w:pPr>
              <w:adjustRightInd w:val="0"/>
              <w:snapToGrid w:val="0"/>
              <w:rPr>
                <w:rFonts w:hint="eastAsia" w:ascii="宋体" w:hAnsi="宋体"/>
                <w:bCs/>
                <w:sz w:val="24"/>
                <w:u w:val="none"/>
              </w:rPr>
            </w:pPr>
          </w:p>
          <w:p w14:paraId="7E5B9950">
            <w:pPr>
              <w:adjustRightInd w:val="0"/>
              <w:snapToGrid w:val="0"/>
              <w:rPr>
                <w:rFonts w:hint="eastAsia" w:ascii="宋体" w:hAnsi="宋体"/>
                <w:bCs/>
                <w:sz w:val="24"/>
                <w:u w:val="none"/>
              </w:rPr>
            </w:pPr>
          </w:p>
          <w:p w14:paraId="6BE4F526">
            <w:pPr>
              <w:adjustRightInd w:val="0"/>
              <w:snapToGrid w:val="0"/>
              <w:rPr>
                <w:rFonts w:hint="eastAsia" w:ascii="宋体" w:hAnsi="宋体"/>
                <w:bCs/>
                <w:sz w:val="24"/>
                <w:u w:val="none"/>
              </w:rPr>
            </w:pPr>
          </w:p>
          <w:p w14:paraId="661F6796">
            <w:pPr>
              <w:adjustRightInd w:val="0"/>
              <w:snapToGrid w:val="0"/>
              <w:rPr>
                <w:rFonts w:hint="eastAsia" w:ascii="宋体" w:hAnsi="宋体"/>
                <w:bCs/>
                <w:sz w:val="24"/>
                <w:u w:val="none"/>
              </w:rPr>
            </w:pPr>
          </w:p>
          <w:p w14:paraId="34188722">
            <w:pPr>
              <w:adjustRightInd w:val="0"/>
              <w:snapToGrid w:val="0"/>
              <w:rPr>
                <w:rFonts w:hint="eastAsia" w:ascii="宋体" w:hAnsi="宋体"/>
                <w:bCs/>
                <w:sz w:val="24"/>
                <w:u w:val="none"/>
              </w:rPr>
            </w:pPr>
          </w:p>
          <w:p w14:paraId="77D75211">
            <w:pPr>
              <w:adjustRightInd w:val="0"/>
              <w:snapToGrid w:val="0"/>
              <w:rPr>
                <w:rFonts w:hint="eastAsia" w:ascii="宋体" w:hAnsi="宋体"/>
                <w:bCs/>
                <w:sz w:val="24"/>
                <w:u w:val="none"/>
              </w:rPr>
            </w:pPr>
          </w:p>
          <w:p w14:paraId="0AF4E79C">
            <w:pPr>
              <w:adjustRightInd w:val="0"/>
              <w:snapToGrid w:val="0"/>
              <w:rPr>
                <w:rFonts w:hint="eastAsia" w:ascii="宋体" w:hAnsi="宋体"/>
                <w:bCs/>
                <w:sz w:val="24"/>
                <w:u w:val="none"/>
              </w:rPr>
            </w:pPr>
          </w:p>
          <w:p w14:paraId="00705622">
            <w:pPr>
              <w:adjustRightInd w:val="0"/>
              <w:snapToGrid w:val="0"/>
              <w:rPr>
                <w:rFonts w:hint="eastAsia" w:ascii="宋体" w:hAnsi="宋体"/>
                <w:bCs/>
                <w:sz w:val="24"/>
                <w:u w:val="none"/>
              </w:rPr>
            </w:pPr>
          </w:p>
          <w:p w14:paraId="187B3914">
            <w:pPr>
              <w:adjustRightInd w:val="0"/>
              <w:snapToGrid w:val="0"/>
              <w:rPr>
                <w:rFonts w:hint="eastAsia" w:ascii="宋体" w:hAnsi="宋体"/>
                <w:bCs/>
                <w:sz w:val="24"/>
                <w:u w:val="none"/>
              </w:rPr>
            </w:pPr>
          </w:p>
          <w:p w14:paraId="2008C29B">
            <w:pPr>
              <w:adjustRightInd w:val="0"/>
              <w:snapToGrid w:val="0"/>
              <w:rPr>
                <w:rFonts w:hint="eastAsia" w:ascii="宋体" w:hAnsi="宋体"/>
                <w:bCs/>
                <w:sz w:val="24"/>
                <w:u w:val="none"/>
              </w:rPr>
            </w:pPr>
          </w:p>
        </w:tc>
      </w:tr>
    </w:tbl>
    <w:p w14:paraId="3F1E3725">
      <w:pPr>
        <w:jc w:val="center"/>
        <w:rPr>
          <w:rFonts w:hint="eastAsia" w:ascii="宋体" w:hAnsi="宋体" w:eastAsia="宋体" w:cs="宋体"/>
          <w:sz w:val="24"/>
          <w:u w:val="none"/>
          <w:lang w:eastAsia="zh-CN"/>
        </w:rPr>
      </w:pPr>
    </w:p>
    <w:p w14:paraId="1FA8BA42">
      <w:pPr>
        <w:jc w:val="center"/>
        <w:rPr>
          <w:rFonts w:hint="eastAsia" w:ascii="宋体" w:hAnsi="宋体" w:eastAsia="宋体" w:cs="宋体"/>
          <w:sz w:val="24"/>
          <w:u w:val="none"/>
          <w:lang w:eastAsia="zh-CN"/>
        </w:rPr>
      </w:pPr>
    </w:p>
    <w:p w14:paraId="058C338D">
      <w:pPr>
        <w:pStyle w:val="11"/>
        <w:jc w:val="center"/>
        <w:outlineLvl w:val="0"/>
        <w:rPr>
          <w:rFonts w:hint="eastAsia" w:ascii="宋体" w:hAnsi="宋体" w:eastAsia="宋体" w:cs="宋体"/>
          <w:sz w:val="24"/>
          <w:u w:val="none"/>
          <w:lang w:eastAsia="zh-CN"/>
        </w:rPr>
      </w:pPr>
      <w:bookmarkStart w:id="11" w:name="_Toc68678272"/>
      <w:r>
        <w:rPr>
          <w:rFonts w:hint="eastAsia"/>
          <w:b/>
          <w:bCs/>
          <w:snapToGrid w:val="0"/>
          <w:sz w:val="36"/>
          <w:szCs w:val="36"/>
          <w:u w:val="none"/>
        </w:rPr>
        <w:t>三、区域环境质量现状、环境保护目标及评价标准</w:t>
      </w:r>
      <w:bookmarkEnd w:id="11"/>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30981C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0" w:type="dxa"/>
            <w:noWrap w:val="0"/>
            <w:vAlign w:val="center"/>
          </w:tcPr>
          <w:p w14:paraId="0C58113A">
            <w:pPr>
              <w:adjustRightInd w:val="0"/>
              <w:snapToGrid w:val="0"/>
              <w:jc w:val="center"/>
              <w:rPr>
                <w:rFonts w:ascii="宋体" w:hAnsi="宋体" w:cs="宋体"/>
                <w:kern w:val="0"/>
                <w:sz w:val="24"/>
                <w:u w:val="none"/>
              </w:rPr>
            </w:pPr>
            <w:r>
              <w:rPr>
                <w:rFonts w:hint="eastAsia" w:ascii="宋体" w:hAnsi="宋体" w:cs="宋体"/>
                <w:kern w:val="0"/>
                <w:sz w:val="24"/>
                <w:u w:val="none"/>
              </w:rPr>
              <w:t>区域环境质量现状</w:t>
            </w:r>
          </w:p>
        </w:tc>
        <w:tc>
          <w:tcPr>
            <w:tcW w:w="8190" w:type="dxa"/>
            <w:noWrap w:val="0"/>
            <w:vAlign w:val="center"/>
          </w:tcPr>
          <w:p w14:paraId="5D0FC709">
            <w:pPr>
              <w:snapToGrid w:val="0"/>
              <w:spacing w:line="360" w:lineRule="auto"/>
              <w:rPr>
                <w:rFonts w:hint="eastAsia" w:ascii="宋体" w:hAnsi="宋体" w:eastAsia="宋体" w:cs="宋体"/>
                <w:b/>
                <w:color w:val="000000"/>
                <w:sz w:val="24"/>
                <w:szCs w:val="20"/>
                <w:u w:val="none"/>
              </w:rPr>
            </w:pPr>
            <w:r>
              <w:rPr>
                <w:rFonts w:hint="eastAsia" w:ascii="宋体" w:hAnsi="宋体" w:eastAsia="宋体" w:cs="宋体"/>
                <w:b/>
                <w:color w:val="000000"/>
                <w:sz w:val="24"/>
                <w:u w:val="none"/>
              </w:rPr>
              <w:t>1.环境空气</w:t>
            </w:r>
          </w:p>
          <w:p w14:paraId="1ED9777C">
            <w:pPr>
              <w:keepNext w:val="0"/>
              <w:keepLines w:val="0"/>
              <w:widowControl/>
              <w:suppressLineNumbers w:val="0"/>
              <w:spacing w:line="360" w:lineRule="auto"/>
              <w:ind w:firstLine="480" w:firstLineChars="200"/>
              <w:jc w:val="left"/>
              <w:rPr>
                <w:rFonts w:hint="eastAsia" w:ascii="宋体" w:hAnsi="宋体" w:eastAsia="宋体" w:cs="宋体"/>
                <w:sz w:val="24"/>
                <w:szCs w:val="24"/>
                <w:u w:val="none"/>
                <w:lang w:val="en-US" w:eastAsia="zh-CN"/>
              </w:rPr>
            </w:pPr>
            <w:bookmarkStart w:id="12" w:name="_Toc68678273"/>
            <w:r>
              <w:rPr>
                <w:rFonts w:hint="eastAsia" w:ascii="宋体" w:hAnsi="宋体" w:eastAsia="宋体" w:cs="宋体"/>
                <w:sz w:val="24"/>
                <w:szCs w:val="24"/>
                <w:u w:val="none"/>
                <w:lang w:val="en-US" w:eastAsia="zh-CN"/>
              </w:rPr>
              <w:t>为了解项目拟建区域大气环境质量现状，本次环评收集了2024年杭州市萧山区常规监测点(城厢镇(北干)自动站实况)监测结果统计，并根据《环境空气质量标准》（GB3095-2012）及其修改单（生态环境部公告2018年第29号，2018年9月1日起实施）和《环境空气质量评价技术规范》(试行)(HJ663-2013)的规范要求，对数据进行统计分析。具体监测结果详见表3-1。</w:t>
            </w:r>
          </w:p>
          <w:p w14:paraId="26F4116C">
            <w:pPr>
              <w:pStyle w:val="21"/>
              <w:spacing w:before="92" w:line="223" w:lineRule="auto"/>
              <w:jc w:val="center"/>
              <w:rPr>
                <w:sz w:val="20"/>
                <w:szCs w:val="20"/>
                <w:u w:val="none"/>
              </w:rPr>
            </w:pPr>
            <w:r>
              <w:rPr>
                <w:b/>
                <w:bCs/>
                <w:spacing w:val="5"/>
                <w:sz w:val="20"/>
                <w:szCs w:val="20"/>
                <w:u w:val="none"/>
              </w:rPr>
              <w:t>表</w:t>
            </w:r>
            <w:r>
              <w:rPr>
                <w:rFonts w:ascii="Times New Roman" w:hAnsi="Times New Roman" w:eastAsia="Times New Roman" w:cs="Times New Roman"/>
                <w:b/>
                <w:bCs/>
                <w:spacing w:val="5"/>
                <w:sz w:val="20"/>
                <w:szCs w:val="20"/>
                <w:u w:val="none"/>
              </w:rPr>
              <w:t>3-1</w:t>
            </w:r>
            <w:r>
              <w:rPr>
                <w:b/>
                <w:bCs/>
                <w:spacing w:val="5"/>
                <w:sz w:val="20"/>
                <w:szCs w:val="20"/>
                <w:u w:val="none"/>
              </w:rPr>
              <w:t>萧山区空气质量现状评价表</w:t>
            </w:r>
          </w:p>
          <w:tbl>
            <w:tblPr>
              <w:tblStyle w:val="20"/>
              <w:tblW w:w="79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7"/>
              <w:gridCol w:w="2866"/>
              <w:gridCol w:w="844"/>
              <w:gridCol w:w="1118"/>
              <w:gridCol w:w="1026"/>
              <w:gridCol w:w="1026"/>
            </w:tblGrid>
            <w:tr w14:paraId="09967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1037" w:type="dxa"/>
                  <w:tcBorders>
                    <w:tl2br w:val="nil"/>
                    <w:tr2bl w:val="nil"/>
                  </w:tcBorders>
                  <w:noWrap w:val="0"/>
                  <w:vAlign w:val="center"/>
                </w:tcPr>
                <w:p w14:paraId="366A55AE">
                  <w:pPr>
                    <w:jc w:val="center"/>
                    <w:rPr>
                      <w:rFonts w:hint="eastAsia" w:ascii="宋体" w:hAnsi="宋体" w:eastAsia="宋体" w:cs="宋体"/>
                      <w:sz w:val="21"/>
                      <w:szCs w:val="21"/>
                      <w:u w:val="none"/>
                    </w:rPr>
                  </w:pPr>
                  <w:r>
                    <w:rPr>
                      <w:rFonts w:hint="eastAsia" w:ascii="宋体" w:hAnsi="宋体" w:eastAsia="宋体" w:cs="宋体"/>
                      <w:sz w:val="21"/>
                      <w:szCs w:val="21"/>
                      <w:u w:val="none"/>
                    </w:rPr>
                    <w:t>污染物</w:t>
                  </w:r>
                </w:p>
              </w:tc>
              <w:tc>
                <w:tcPr>
                  <w:tcW w:w="2866" w:type="dxa"/>
                  <w:tcBorders>
                    <w:tl2br w:val="nil"/>
                    <w:tr2bl w:val="nil"/>
                  </w:tcBorders>
                  <w:noWrap w:val="0"/>
                  <w:vAlign w:val="center"/>
                </w:tcPr>
                <w:p w14:paraId="38B655F1">
                  <w:pPr>
                    <w:jc w:val="center"/>
                    <w:rPr>
                      <w:rFonts w:hint="eastAsia" w:ascii="宋体" w:hAnsi="宋体" w:eastAsia="宋体" w:cs="宋体"/>
                      <w:sz w:val="21"/>
                      <w:szCs w:val="21"/>
                      <w:u w:val="none"/>
                    </w:rPr>
                  </w:pPr>
                  <w:r>
                    <w:rPr>
                      <w:rFonts w:hint="eastAsia" w:ascii="宋体" w:hAnsi="宋体" w:eastAsia="宋体" w:cs="宋体"/>
                      <w:sz w:val="21"/>
                      <w:szCs w:val="21"/>
                      <w:u w:val="none"/>
                    </w:rPr>
                    <w:t>年评价指标</w:t>
                  </w:r>
                </w:p>
              </w:tc>
              <w:tc>
                <w:tcPr>
                  <w:tcW w:w="844" w:type="dxa"/>
                  <w:tcBorders>
                    <w:tl2br w:val="nil"/>
                    <w:tr2bl w:val="nil"/>
                  </w:tcBorders>
                  <w:noWrap w:val="0"/>
                  <w:vAlign w:val="center"/>
                </w:tcPr>
                <w:p w14:paraId="78693C26">
                  <w:pPr>
                    <w:jc w:val="center"/>
                    <w:rPr>
                      <w:rFonts w:hint="eastAsia" w:ascii="宋体" w:hAnsi="宋体" w:eastAsia="宋体" w:cs="宋体"/>
                      <w:sz w:val="21"/>
                      <w:szCs w:val="21"/>
                      <w:u w:val="none"/>
                    </w:rPr>
                  </w:pPr>
                  <w:r>
                    <w:rPr>
                      <w:rFonts w:hint="eastAsia" w:ascii="宋体" w:hAnsi="宋体" w:eastAsia="宋体" w:cs="宋体"/>
                      <w:sz w:val="21"/>
                      <w:szCs w:val="21"/>
                      <w:u w:val="none"/>
                    </w:rPr>
                    <w:t>浓度</w:t>
                  </w:r>
                </w:p>
              </w:tc>
              <w:tc>
                <w:tcPr>
                  <w:tcW w:w="1118" w:type="dxa"/>
                  <w:tcBorders>
                    <w:tl2br w:val="nil"/>
                    <w:tr2bl w:val="nil"/>
                  </w:tcBorders>
                  <w:noWrap w:val="0"/>
                  <w:vAlign w:val="center"/>
                </w:tcPr>
                <w:p w14:paraId="7E0BD560">
                  <w:pPr>
                    <w:jc w:val="center"/>
                    <w:rPr>
                      <w:rFonts w:hint="eastAsia" w:ascii="宋体" w:hAnsi="宋体" w:eastAsia="宋体" w:cs="宋体"/>
                      <w:sz w:val="21"/>
                      <w:szCs w:val="21"/>
                      <w:u w:val="none"/>
                    </w:rPr>
                  </w:pPr>
                  <w:r>
                    <w:rPr>
                      <w:rFonts w:hint="eastAsia" w:ascii="宋体" w:hAnsi="宋体" w:eastAsia="宋体" w:cs="宋体"/>
                      <w:sz w:val="21"/>
                      <w:szCs w:val="21"/>
                      <w:u w:val="none"/>
                    </w:rPr>
                    <w:t>评价标准</w:t>
                  </w:r>
                </w:p>
              </w:tc>
              <w:tc>
                <w:tcPr>
                  <w:tcW w:w="1026" w:type="dxa"/>
                  <w:tcBorders>
                    <w:tl2br w:val="nil"/>
                    <w:tr2bl w:val="nil"/>
                  </w:tcBorders>
                  <w:noWrap w:val="0"/>
                  <w:vAlign w:val="center"/>
                </w:tcPr>
                <w:p w14:paraId="428F535C">
                  <w:pPr>
                    <w:jc w:val="center"/>
                    <w:rPr>
                      <w:rFonts w:hint="eastAsia" w:ascii="宋体" w:hAnsi="宋体" w:eastAsia="宋体" w:cs="宋体"/>
                      <w:sz w:val="21"/>
                      <w:szCs w:val="21"/>
                      <w:u w:val="none"/>
                    </w:rPr>
                  </w:pPr>
                  <w:r>
                    <w:rPr>
                      <w:rFonts w:hint="eastAsia" w:ascii="宋体" w:hAnsi="宋体" w:eastAsia="宋体" w:cs="宋体"/>
                      <w:sz w:val="21"/>
                      <w:szCs w:val="21"/>
                      <w:u w:val="none"/>
                    </w:rPr>
                    <w:t>占标率%</w:t>
                  </w:r>
                </w:p>
              </w:tc>
              <w:tc>
                <w:tcPr>
                  <w:tcW w:w="1026" w:type="dxa"/>
                  <w:tcBorders>
                    <w:tl2br w:val="nil"/>
                    <w:tr2bl w:val="nil"/>
                  </w:tcBorders>
                  <w:noWrap w:val="0"/>
                  <w:vAlign w:val="center"/>
                </w:tcPr>
                <w:p w14:paraId="66711093">
                  <w:pPr>
                    <w:jc w:val="center"/>
                    <w:rPr>
                      <w:rFonts w:hint="eastAsia" w:ascii="宋体" w:hAnsi="宋体" w:eastAsia="宋体" w:cs="宋体"/>
                      <w:sz w:val="21"/>
                      <w:szCs w:val="21"/>
                      <w:u w:val="none"/>
                    </w:rPr>
                  </w:pPr>
                  <w:r>
                    <w:rPr>
                      <w:rFonts w:hint="eastAsia" w:ascii="宋体" w:hAnsi="宋体" w:eastAsia="宋体" w:cs="宋体"/>
                      <w:sz w:val="21"/>
                      <w:szCs w:val="21"/>
                      <w:u w:val="none"/>
                    </w:rPr>
                    <w:t>达标情况</w:t>
                  </w:r>
                </w:p>
              </w:tc>
            </w:tr>
            <w:tr w14:paraId="35800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037" w:type="dxa"/>
                  <w:vMerge w:val="restart"/>
                  <w:tcBorders>
                    <w:tl2br w:val="nil"/>
                    <w:tr2bl w:val="nil"/>
                  </w:tcBorders>
                  <w:noWrap w:val="0"/>
                  <w:vAlign w:val="center"/>
                </w:tcPr>
                <w:p w14:paraId="575F4D5D">
                  <w:pPr>
                    <w:jc w:val="center"/>
                    <w:rPr>
                      <w:rFonts w:hint="eastAsia" w:ascii="宋体" w:hAnsi="宋体" w:eastAsia="宋体" w:cs="宋体"/>
                      <w:sz w:val="21"/>
                      <w:szCs w:val="21"/>
                      <w:u w:val="none"/>
                      <w:vertAlign w:val="subscript"/>
                    </w:rPr>
                  </w:pPr>
                  <w:r>
                    <w:rPr>
                      <w:rFonts w:hint="eastAsia" w:ascii="宋体" w:hAnsi="宋体" w:eastAsia="宋体" w:cs="宋体"/>
                      <w:sz w:val="21"/>
                      <w:szCs w:val="21"/>
                      <w:u w:val="none"/>
                    </w:rPr>
                    <w:t>SO</w:t>
                  </w:r>
                  <w:r>
                    <w:rPr>
                      <w:rFonts w:hint="eastAsia" w:ascii="宋体" w:hAnsi="宋体" w:eastAsia="宋体" w:cs="宋体"/>
                      <w:sz w:val="21"/>
                      <w:szCs w:val="21"/>
                      <w:u w:val="none"/>
                      <w:vertAlign w:val="subscript"/>
                    </w:rPr>
                    <w:t>2</w:t>
                  </w:r>
                </w:p>
                <w:p w14:paraId="7780591E">
                  <w:pPr>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μg/m</w:t>
                  </w:r>
                  <w:r>
                    <w:rPr>
                      <w:rFonts w:hint="eastAsia" w:ascii="宋体" w:hAnsi="宋体" w:eastAsia="宋体" w:cs="宋体"/>
                      <w:color w:val="000000"/>
                      <w:sz w:val="21"/>
                      <w:szCs w:val="21"/>
                      <w:u w:val="none"/>
                      <w:vertAlign w:val="superscript"/>
                    </w:rPr>
                    <w:t>3</w:t>
                  </w:r>
                </w:p>
              </w:tc>
              <w:tc>
                <w:tcPr>
                  <w:tcW w:w="2866" w:type="dxa"/>
                  <w:tcBorders>
                    <w:tl2br w:val="nil"/>
                    <w:tr2bl w:val="nil"/>
                  </w:tcBorders>
                  <w:noWrap w:val="0"/>
                  <w:vAlign w:val="center"/>
                </w:tcPr>
                <w:p w14:paraId="714F0CB8">
                  <w:pPr>
                    <w:jc w:val="center"/>
                    <w:rPr>
                      <w:rFonts w:hint="eastAsia" w:ascii="宋体" w:hAnsi="宋体" w:eastAsia="宋体" w:cs="宋体"/>
                      <w:sz w:val="21"/>
                      <w:szCs w:val="21"/>
                      <w:u w:val="none"/>
                    </w:rPr>
                  </w:pPr>
                  <w:r>
                    <w:rPr>
                      <w:rFonts w:hint="eastAsia" w:ascii="宋体" w:hAnsi="宋体" w:eastAsia="宋体" w:cs="宋体"/>
                      <w:sz w:val="21"/>
                      <w:szCs w:val="21"/>
                      <w:u w:val="none"/>
                    </w:rPr>
                    <w:t>年均值</w:t>
                  </w:r>
                </w:p>
              </w:tc>
              <w:tc>
                <w:tcPr>
                  <w:tcW w:w="844" w:type="dxa"/>
                  <w:tcBorders>
                    <w:tl2br w:val="nil"/>
                    <w:tr2bl w:val="nil"/>
                  </w:tcBorders>
                  <w:noWrap w:val="0"/>
                  <w:vAlign w:val="center"/>
                </w:tcPr>
                <w:p w14:paraId="0A4E1003">
                  <w:pPr>
                    <w:spacing w:line="280" w:lineRule="exact"/>
                    <w:ind w:right="-143" w:rightChars="-51"/>
                    <w:jc w:val="center"/>
                    <w:rPr>
                      <w:rFonts w:hint="eastAsia" w:ascii="宋体" w:hAnsi="宋体" w:eastAsia="宋体" w:cs="宋体"/>
                      <w:sz w:val="21"/>
                      <w:szCs w:val="21"/>
                      <w:u w:val="none"/>
                      <w:lang w:eastAsia="zh-CN"/>
                    </w:rPr>
                  </w:pPr>
                  <w:r>
                    <w:rPr>
                      <w:rFonts w:hint="eastAsia" w:ascii="宋体" w:hAnsi="宋体" w:eastAsia="宋体" w:cs="宋体"/>
                      <w:color w:val="auto"/>
                      <w:sz w:val="21"/>
                      <w:szCs w:val="21"/>
                      <w:u w:val="none"/>
                      <w:lang w:val="en-US" w:eastAsia="zh-CN"/>
                    </w:rPr>
                    <w:t>6</w:t>
                  </w:r>
                </w:p>
              </w:tc>
              <w:tc>
                <w:tcPr>
                  <w:tcW w:w="1118" w:type="dxa"/>
                  <w:tcBorders>
                    <w:tl2br w:val="nil"/>
                    <w:tr2bl w:val="nil"/>
                  </w:tcBorders>
                  <w:noWrap w:val="0"/>
                  <w:vAlign w:val="center"/>
                </w:tcPr>
                <w:p w14:paraId="3C7FDA48">
                  <w:pPr>
                    <w:spacing w:line="312" w:lineRule="exact"/>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60</w:t>
                  </w:r>
                </w:p>
              </w:tc>
              <w:tc>
                <w:tcPr>
                  <w:tcW w:w="1026" w:type="dxa"/>
                  <w:tcBorders>
                    <w:tl2br w:val="nil"/>
                    <w:tr2bl w:val="nil"/>
                  </w:tcBorders>
                  <w:noWrap w:val="0"/>
                  <w:vAlign w:val="center"/>
                </w:tcPr>
                <w:p w14:paraId="02E28304">
                  <w:pPr>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10</w:t>
                  </w:r>
                </w:p>
              </w:tc>
              <w:tc>
                <w:tcPr>
                  <w:tcW w:w="1026" w:type="dxa"/>
                  <w:tcBorders>
                    <w:tl2br w:val="nil"/>
                    <w:tr2bl w:val="nil"/>
                  </w:tcBorders>
                  <w:noWrap w:val="0"/>
                  <w:vAlign w:val="center"/>
                </w:tcPr>
                <w:p w14:paraId="0D163A11">
                  <w:pPr>
                    <w:jc w:val="center"/>
                    <w:rPr>
                      <w:rFonts w:hint="eastAsia" w:ascii="宋体" w:hAnsi="宋体" w:eastAsia="宋体" w:cs="宋体"/>
                      <w:sz w:val="21"/>
                      <w:szCs w:val="21"/>
                      <w:u w:val="none"/>
                    </w:rPr>
                  </w:pPr>
                  <w:r>
                    <w:rPr>
                      <w:rFonts w:hint="eastAsia" w:ascii="宋体" w:hAnsi="宋体" w:eastAsia="宋体" w:cs="宋体"/>
                      <w:sz w:val="21"/>
                      <w:szCs w:val="21"/>
                      <w:u w:val="none"/>
                    </w:rPr>
                    <w:t>达标</w:t>
                  </w:r>
                </w:p>
              </w:tc>
            </w:tr>
            <w:tr w14:paraId="707CB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037" w:type="dxa"/>
                  <w:vMerge w:val="continue"/>
                  <w:tcBorders>
                    <w:tl2br w:val="nil"/>
                    <w:tr2bl w:val="nil"/>
                  </w:tcBorders>
                  <w:noWrap w:val="0"/>
                  <w:vAlign w:val="center"/>
                </w:tcPr>
                <w:p w14:paraId="14DA62DC">
                  <w:pPr>
                    <w:jc w:val="center"/>
                    <w:rPr>
                      <w:rFonts w:hint="eastAsia" w:ascii="宋体" w:hAnsi="宋体" w:eastAsia="宋体" w:cs="宋体"/>
                      <w:sz w:val="21"/>
                      <w:szCs w:val="21"/>
                      <w:u w:val="none"/>
                    </w:rPr>
                  </w:pPr>
                </w:p>
              </w:tc>
              <w:tc>
                <w:tcPr>
                  <w:tcW w:w="2866" w:type="dxa"/>
                  <w:tcBorders>
                    <w:tl2br w:val="nil"/>
                    <w:tr2bl w:val="nil"/>
                  </w:tcBorders>
                  <w:noWrap w:val="0"/>
                  <w:vAlign w:val="center"/>
                </w:tcPr>
                <w:p w14:paraId="2E01A558">
                  <w:pPr>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24小时平均第98百分位数</w:t>
                  </w:r>
                </w:p>
              </w:tc>
              <w:tc>
                <w:tcPr>
                  <w:tcW w:w="844" w:type="dxa"/>
                  <w:tcBorders>
                    <w:tl2br w:val="nil"/>
                    <w:tr2bl w:val="nil"/>
                  </w:tcBorders>
                  <w:noWrap w:val="0"/>
                  <w:vAlign w:val="center"/>
                </w:tcPr>
                <w:p w14:paraId="53BB4B3B">
                  <w:pPr>
                    <w:spacing w:line="280" w:lineRule="exact"/>
                    <w:ind w:right="-143" w:rightChars="-51"/>
                    <w:jc w:val="center"/>
                    <w:rPr>
                      <w:rFonts w:hint="eastAsia" w:ascii="宋体" w:hAnsi="宋体" w:eastAsia="宋体" w:cs="宋体"/>
                      <w:sz w:val="21"/>
                      <w:szCs w:val="21"/>
                      <w:u w:val="none"/>
                      <w:lang w:val="en-US" w:eastAsia="zh-CN"/>
                    </w:rPr>
                  </w:pPr>
                  <w:r>
                    <w:rPr>
                      <w:rFonts w:hint="eastAsia" w:ascii="宋体" w:hAnsi="宋体" w:eastAsia="宋体" w:cs="宋体"/>
                      <w:color w:val="auto"/>
                      <w:sz w:val="21"/>
                      <w:szCs w:val="21"/>
                      <w:u w:val="none"/>
                      <w:lang w:val="en-US" w:eastAsia="zh-CN"/>
                    </w:rPr>
                    <w:t>9</w:t>
                  </w:r>
                </w:p>
              </w:tc>
              <w:tc>
                <w:tcPr>
                  <w:tcW w:w="1118" w:type="dxa"/>
                  <w:tcBorders>
                    <w:tl2br w:val="nil"/>
                    <w:tr2bl w:val="nil"/>
                  </w:tcBorders>
                  <w:noWrap w:val="0"/>
                  <w:vAlign w:val="center"/>
                </w:tcPr>
                <w:p w14:paraId="772630B3">
                  <w:pPr>
                    <w:spacing w:line="312" w:lineRule="exact"/>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150</w:t>
                  </w:r>
                </w:p>
              </w:tc>
              <w:tc>
                <w:tcPr>
                  <w:tcW w:w="1026" w:type="dxa"/>
                  <w:tcBorders>
                    <w:tl2br w:val="nil"/>
                    <w:tr2bl w:val="nil"/>
                  </w:tcBorders>
                  <w:noWrap w:val="0"/>
                  <w:vAlign w:val="center"/>
                </w:tcPr>
                <w:p w14:paraId="34BC0FF2">
                  <w:pPr>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6</w:t>
                  </w:r>
                </w:p>
              </w:tc>
              <w:tc>
                <w:tcPr>
                  <w:tcW w:w="1026" w:type="dxa"/>
                  <w:tcBorders>
                    <w:tl2br w:val="nil"/>
                    <w:tr2bl w:val="nil"/>
                  </w:tcBorders>
                  <w:noWrap w:val="0"/>
                  <w:vAlign w:val="center"/>
                </w:tcPr>
                <w:p w14:paraId="322429F4">
                  <w:pPr>
                    <w:jc w:val="center"/>
                    <w:rPr>
                      <w:rFonts w:hint="eastAsia" w:ascii="宋体" w:hAnsi="宋体" w:eastAsia="宋体" w:cs="宋体"/>
                      <w:sz w:val="21"/>
                      <w:szCs w:val="21"/>
                      <w:u w:val="none"/>
                    </w:rPr>
                  </w:pPr>
                  <w:r>
                    <w:rPr>
                      <w:rFonts w:hint="eastAsia" w:ascii="宋体" w:hAnsi="宋体" w:eastAsia="宋体" w:cs="宋体"/>
                      <w:sz w:val="21"/>
                      <w:szCs w:val="21"/>
                      <w:u w:val="none"/>
                    </w:rPr>
                    <w:t>达标</w:t>
                  </w:r>
                </w:p>
              </w:tc>
            </w:tr>
            <w:tr w14:paraId="053F3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1037" w:type="dxa"/>
                  <w:vMerge w:val="restart"/>
                  <w:tcBorders>
                    <w:tl2br w:val="nil"/>
                    <w:tr2bl w:val="nil"/>
                  </w:tcBorders>
                  <w:noWrap w:val="0"/>
                  <w:vAlign w:val="center"/>
                </w:tcPr>
                <w:p w14:paraId="2CF7C9C1">
                  <w:pPr>
                    <w:jc w:val="center"/>
                    <w:rPr>
                      <w:rFonts w:hint="eastAsia" w:ascii="宋体" w:hAnsi="宋体" w:eastAsia="宋体" w:cs="宋体"/>
                      <w:sz w:val="21"/>
                      <w:szCs w:val="21"/>
                      <w:u w:val="none"/>
                      <w:vertAlign w:val="subscript"/>
                    </w:rPr>
                  </w:pPr>
                  <w:r>
                    <w:rPr>
                      <w:rFonts w:hint="eastAsia" w:ascii="宋体" w:hAnsi="宋体" w:eastAsia="宋体" w:cs="宋体"/>
                      <w:sz w:val="21"/>
                      <w:szCs w:val="21"/>
                      <w:u w:val="none"/>
                    </w:rPr>
                    <w:t>NO</w:t>
                  </w:r>
                  <w:r>
                    <w:rPr>
                      <w:rFonts w:hint="eastAsia" w:ascii="宋体" w:hAnsi="宋体" w:eastAsia="宋体" w:cs="宋体"/>
                      <w:sz w:val="21"/>
                      <w:szCs w:val="21"/>
                      <w:u w:val="none"/>
                      <w:vertAlign w:val="subscript"/>
                    </w:rPr>
                    <w:t>2</w:t>
                  </w:r>
                </w:p>
                <w:p w14:paraId="4A09C184">
                  <w:pPr>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μg/m</w:t>
                  </w:r>
                  <w:r>
                    <w:rPr>
                      <w:rFonts w:hint="eastAsia" w:ascii="宋体" w:hAnsi="宋体" w:eastAsia="宋体" w:cs="宋体"/>
                      <w:color w:val="000000"/>
                      <w:sz w:val="21"/>
                      <w:szCs w:val="21"/>
                      <w:u w:val="none"/>
                      <w:vertAlign w:val="superscript"/>
                    </w:rPr>
                    <w:t>3</w:t>
                  </w:r>
                </w:p>
              </w:tc>
              <w:tc>
                <w:tcPr>
                  <w:tcW w:w="2866" w:type="dxa"/>
                  <w:tcBorders>
                    <w:tl2br w:val="nil"/>
                    <w:tr2bl w:val="nil"/>
                  </w:tcBorders>
                  <w:noWrap w:val="0"/>
                  <w:vAlign w:val="center"/>
                </w:tcPr>
                <w:p w14:paraId="6F75ACC1">
                  <w:pPr>
                    <w:jc w:val="center"/>
                    <w:rPr>
                      <w:rFonts w:hint="eastAsia" w:ascii="宋体" w:hAnsi="宋体" w:eastAsia="宋体" w:cs="宋体"/>
                      <w:sz w:val="21"/>
                      <w:szCs w:val="21"/>
                      <w:u w:val="none"/>
                    </w:rPr>
                  </w:pPr>
                  <w:r>
                    <w:rPr>
                      <w:rFonts w:hint="eastAsia" w:ascii="宋体" w:hAnsi="宋体" w:eastAsia="宋体" w:cs="宋体"/>
                      <w:sz w:val="21"/>
                      <w:szCs w:val="21"/>
                      <w:u w:val="none"/>
                    </w:rPr>
                    <w:t>年均值</w:t>
                  </w:r>
                </w:p>
              </w:tc>
              <w:tc>
                <w:tcPr>
                  <w:tcW w:w="844" w:type="dxa"/>
                  <w:tcBorders>
                    <w:tl2br w:val="nil"/>
                    <w:tr2bl w:val="nil"/>
                  </w:tcBorders>
                  <w:noWrap w:val="0"/>
                  <w:vAlign w:val="center"/>
                </w:tcPr>
                <w:p w14:paraId="4580BAE8">
                  <w:pPr>
                    <w:spacing w:line="280" w:lineRule="exact"/>
                    <w:ind w:right="-143" w:rightChars="-51"/>
                    <w:jc w:val="center"/>
                    <w:rPr>
                      <w:rFonts w:hint="eastAsia" w:ascii="宋体" w:hAnsi="宋体" w:eastAsia="宋体" w:cs="宋体"/>
                      <w:sz w:val="21"/>
                      <w:szCs w:val="21"/>
                      <w:u w:val="none"/>
                      <w:lang w:val="en-US" w:eastAsia="zh-CN"/>
                    </w:rPr>
                  </w:pPr>
                  <w:r>
                    <w:rPr>
                      <w:rFonts w:hint="eastAsia" w:ascii="宋体" w:hAnsi="宋体" w:eastAsia="宋体" w:cs="宋体"/>
                      <w:color w:val="auto"/>
                      <w:sz w:val="21"/>
                      <w:szCs w:val="21"/>
                      <w:u w:val="none"/>
                      <w:lang w:val="en-US" w:eastAsia="zh-CN"/>
                    </w:rPr>
                    <w:t>31</w:t>
                  </w:r>
                </w:p>
              </w:tc>
              <w:tc>
                <w:tcPr>
                  <w:tcW w:w="1118" w:type="dxa"/>
                  <w:tcBorders>
                    <w:tl2br w:val="nil"/>
                    <w:tr2bl w:val="nil"/>
                  </w:tcBorders>
                  <w:noWrap w:val="0"/>
                  <w:vAlign w:val="center"/>
                </w:tcPr>
                <w:p w14:paraId="521C4B05">
                  <w:pPr>
                    <w:spacing w:line="312" w:lineRule="exact"/>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40</w:t>
                  </w:r>
                </w:p>
              </w:tc>
              <w:tc>
                <w:tcPr>
                  <w:tcW w:w="1026" w:type="dxa"/>
                  <w:tcBorders>
                    <w:tl2br w:val="nil"/>
                    <w:tr2bl w:val="nil"/>
                  </w:tcBorders>
                  <w:noWrap w:val="0"/>
                  <w:vAlign w:val="center"/>
                </w:tcPr>
                <w:p w14:paraId="2A5AF2C3">
                  <w:pPr>
                    <w:jc w:val="center"/>
                    <w:rPr>
                      <w:rFonts w:hint="eastAsia" w:ascii="宋体" w:hAnsi="宋体" w:eastAsia="宋体" w:cs="宋体"/>
                      <w:sz w:val="21"/>
                      <w:szCs w:val="21"/>
                      <w:u w:val="none"/>
                      <w:lang w:val="en-US"/>
                    </w:rPr>
                  </w:pPr>
                  <w:r>
                    <w:rPr>
                      <w:rFonts w:hint="eastAsia" w:ascii="宋体" w:hAnsi="宋体" w:eastAsia="宋体" w:cs="宋体"/>
                      <w:sz w:val="21"/>
                      <w:szCs w:val="21"/>
                      <w:u w:val="none"/>
                      <w:lang w:val="en-US" w:eastAsia="zh-CN"/>
                    </w:rPr>
                    <w:t>77.5</w:t>
                  </w:r>
                </w:p>
              </w:tc>
              <w:tc>
                <w:tcPr>
                  <w:tcW w:w="1026" w:type="dxa"/>
                  <w:tcBorders>
                    <w:tl2br w:val="nil"/>
                    <w:tr2bl w:val="nil"/>
                  </w:tcBorders>
                  <w:noWrap w:val="0"/>
                  <w:vAlign w:val="center"/>
                </w:tcPr>
                <w:p w14:paraId="79865AFB">
                  <w:pPr>
                    <w:jc w:val="center"/>
                    <w:rPr>
                      <w:rFonts w:hint="eastAsia" w:ascii="宋体" w:hAnsi="宋体" w:eastAsia="宋体" w:cs="宋体"/>
                      <w:sz w:val="21"/>
                      <w:szCs w:val="21"/>
                      <w:u w:val="none"/>
                    </w:rPr>
                  </w:pPr>
                  <w:r>
                    <w:rPr>
                      <w:rFonts w:hint="eastAsia" w:ascii="宋体" w:hAnsi="宋体" w:eastAsia="宋体" w:cs="宋体"/>
                      <w:sz w:val="21"/>
                      <w:szCs w:val="21"/>
                      <w:u w:val="none"/>
                    </w:rPr>
                    <w:t>达标</w:t>
                  </w:r>
                </w:p>
              </w:tc>
            </w:tr>
            <w:tr w14:paraId="57AB6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1037" w:type="dxa"/>
                  <w:vMerge w:val="continue"/>
                  <w:tcBorders>
                    <w:tl2br w:val="nil"/>
                    <w:tr2bl w:val="nil"/>
                  </w:tcBorders>
                  <w:noWrap w:val="0"/>
                  <w:vAlign w:val="center"/>
                </w:tcPr>
                <w:p w14:paraId="4DF33F61">
                  <w:pPr>
                    <w:jc w:val="center"/>
                    <w:rPr>
                      <w:rFonts w:hint="eastAsia" w:ascii="宋体" w:hAnsi="宋体" w:eastAsia="宋体" w:cs="宋体"/>
                      <w:sz w:val="21"/>
                      <w:szCs w:val="21"/>
                      <w:u w:val="none"/>
                    </w:rPr>
                  </w:pPr>
                </w:p>
              </w:tc>
              <w:tc>
                <w:tcPr>
                  <w:tcW w:w="2866" w:type="dxa"/>
                  <w:tcBorders>
                    <w:tl2br w:val="nil"/>
                    <w:tr2bl w:val="nil"/>
                  </w:tcBorders>
                  <w:noWrap w:val="0"/>
                  <w:vAlign w:val="center"/>
                </w:tcPr>
                <w:p w14:paraId="3CDCA2DE">
                  <w:pPr>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24小时平均第98百分位数</w:t>
                  </w:r>
                </w:p>
              </w:tc>
              <w:tc>
                <w:tcPr>
                  <w:tcW w:w="844" w:type="dxa"/>
                  <w:tcBorders>
                    <w:tl2br w:val="nil"/>
                    <w:tr2bl w:val="nil"/>
                  </w:tcBorders>
                  <w:noWrap w:val="0"/>
                  <w:vAlign w:val="center"/>
                </w:tcPr>
                <w:p w14:paraId="30111F1B">
                  <w:pPr>
                    <w:spacing w:line="280" w:lineRule="exact"/>
                    <w:ind w:right="-143" w:rightChars="-51"/>
                    <w:jc w:val="center"/>
                    <w:rPr>
                      <w:rFonts w:hint="eastAsia" w:ascii="宋体" w:hAnsi="宋体" w:eastAsia="宋体" w:cs="宋体"/>
                      <w:sz w:val="21"/>
                      <w:szCs w:val="21"/>
                      <w:u w:val="none"/>
                      <w:lang w:val="en-US" w:eastAsia="zh-CN"/>
                    </w:rPr>
                  </w:pPr>
                  <w:r>
                    <w:rPr>
                      <w:rFonts w:hint="eastAsia" w:ascii="宋体" w:hAnsi="宋体" w:eastAsia="宋体" w:cs="宋体"/>
                      <w:color w:val="auto"/>
                      <w:sz w:val="21"/>
                      <w:szCs w:val="21"/>
                      <w:u w:val="none"/>
                      <w:lang w:val="en-US" w:eastAsia="zh-CN"/>
                    </w:rPr>
                    <w:t>70</w:t>
                  </w:r>
                </w:p>
              </w:tc>
              <w:tc>
                <w:tcPr>
                  <w:tcW w:w="1118" w:type="dxa"/>
                  <w:tcBorders>
                    <w:tl2br w:val="nil"/>
                    <w:tr2bl w:val="nil"/>
                  </w:tcBorders>
                  <w:noWrap w:val="0"/>
                  <w:vAlign w:val="center"/>
                </w:tcPr>
                <w:p w14:paraId="3C72451E">
                  <w:pPr>
                    <w:spacing w:line="312" w:lineRule="exact"/>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80</w:t>
                  </w:r>
                </w:p>
              </w:tc>
              <w:tc>
                <w:tcPr>
                  <w:tcW w:w="1026" w:type="dxa"/>
                  <w:tcBorders>
                    <w:tl2br w:val="nil"/>
                    <w:tr2bl w:val="nil"/>
                  </w:tcBorders>
                  <w:noWrap w:val="0"/>
                  <w:vAlign w:val="center"/>
                </w:tcPr>
                <w:p w14:paraId="35423EB7">
                  <w:pPr>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87.5</w:t>
                  </w:r>
                </w:p>
              </w:tc>
              <w:tc>
                <w:tcPr>
                  <w:tcW w:w="1026" w:type="dxa"/>
                  <w:tcBorders>
                    <w:tl2br w:val="nil"/>
                    <w:tr2bl w:val="nil"/>
                  </w:tcBorders>
                  <w:noWrap w:val="0"/>
                  <w:vAlign w:val="center"/>
                </w:tcPr>
                <w:p w14:paraId="732E3CB4">
                  <w:pPr>
                    <w:jc w:val="center"/>
                    <w:rPr>
                      <w:rFonts w:hint="eastAsia" w:ascii="宋体" w:hAnsi="宋体" w:eastAsia="宋体" w:cs="宋体"/>
                      <w:sz w:val="21"/>
                      <w:szCs w:val="21"/>
                      <w:u w:val="none"/>
                    </w:rPr>
                  </w:pPr>
                  <w:r>
                    <w:rPr>
                      <w:rFonts w:hint="eastAsia" w:ascii="宋体" w:hAnsi="宋体" w:eastAsia="宋体" w:cs="宋体"/>
                      <w:sz w:val="21"/>
                      <w:szCs w:val="21"/>
                      <w:u w:val="none"/>
                    </w:rPr>
                    <w:t>达标</w:t>
                  </w:r>
                </w:p>
              </w:tc>
            </w:tr>
            <w:tr w14:paraId="7E489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037" w:type="dxa"/>
                  <w:vMerge w:val="restart"/>
                  <w:tcBorders>
                    <w:tl2br w:val="nil"/>
                    <w:tr2bl w:val="nil"/>
                  </w:tcBorders>
                  <w:noWrap w:val="0"/>
                  <w:vAlign w:val="center"/>
                </w:tcPr>
                <w:p w14:paraId="37311A90">
                  <w:pPr>
                    <w:jc w:val="center"/>
                    <w:rPr>
                      <w:rFonts w:hint="eastAsia" w:ascii="宋体" w:hAnsi="宋体" w:eastAsia="宋体" w:cs="宋体"/>
                      <w:sz w:val="21"/>
                      <w:szCs w:val="21"/>
                      <w:u w:val="none"/>
                      <w:vertAlign w:val="subscript"/>
                    </w:rPr>
                  </w:pPr>
                  <w:r>
                    <w:rPr>
                      <w:rFonts w:hint="eastAsia" w:ascii="宋体" w:hAnsi="宋体" w:eastAsia="宋体" w:cs="宋体"/>
                      <w:sz w:val="21"/>
                      <w:szCs w:val="21"/>
                      <w:u w:val="none"/>
                    </w:rPr>
                    <w:t>PM</w:t>
                  </w:r>
                  <w:r>
                    <w:rPr>
                      <w:rFonts w:hint="eastAsia" w:ascii="宋体" w:hAnsi="宋体" w:eastAsia="宋体" w:cs="宋体"/>
                      <w:sz w:val="21"/>
                      <w:szCs w:val="21"/>
                      <w:u w:val="none"/>
                      <w:vertAlign w:val="subscript"/>
                    </w:rPr>
                    <w:t>10</w:t>
                  </w:r>
                </w:p>
                <w:p w14:paraId="388EDF5C">
                  <w:pPr>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μg/m</w:t>
                  </w:r>
                  <w:r>
                    <w:rPr>
                      <w:rFonts w:hint="eastAsia" w:ascii="宋体" w:hAnsi="宋体" w:eastAsia="宋体" w:cs="宋体"/>
                      <w:color w:val="000000"/>
                      <w:sz w:val="21"/>
                      <w:szCs w:val="21"/>
                      <w:u w:val="none"/>
                      <w:vertAlign w:val="superscript"/>
                    </w:rPr>
                    <w:t>3</w:t>
                  </w:r>
                </w:p>
              </w:tc>
              <w:tc>
                <w:tcPr>
                  <w:tcW w:w="2866" w:type="dxa"/>
                  <w:tcBorders>
                    <w:tl2br w:val="nil"/>
                    <w:tr2bl w:val="nil"/>
                  </w:tcBorders>
                  <w:noWrap w:val="0"/>
                  <w:vAlign w:val="center"/>
                </w:tcPr>
                <w:p w14:paraId="622FC292">
                  <w:pPr>
                    <w:jc w:val="center"/>
                    <w:rPr>
                      <w:rFonts w:hint="eastAsia" w:ascii="宋体" w:hAnsi="宋体" w:eastAsia="宋体" w:cs="宋体"/>
                      <w:sz w:val="21"/>
                      <w:szCs w:val="21"/>
                      <w:u w:val="none"/>
                    </w:rPr>
                  </w:pPr>
                  <w:r>
                    <w:rPr>
                      <w:rFonts w:hint="eastAsia" w:ascii="宋体" w:hAnsi="宋体" w:eastAsia="宋体" w:cs="宋体"/>
                      <w:sz w:val="21"/>
                      <w:szCs w:val="21"/>
                      <w:u w:val="none"/>
                    </w:rPr>
                    <w:t>年均值</w:t>
                  </w:r>
                </w:p>
              </w:tc>
              <w:tc>
                <w:tcPr>
                  <w:tcW w:w="844" w:type="dxa"/>
                  <w:tcBorders>
                    <w:tl2br w:val="nil"/>
                    <w:tr2bl w:val="nil"/>
                  </w:tcBorders>
                  <w:noWrap w:val="0"/>
                  <w:vAlign w:val="center"/>
                </w:tcPr>
                <w:p w14:paraId="331EDA87">
                  <w:pPr>
                    <w:spacing w:line="280" w:lineRule="exact"/>
                    <w:ind w:right="-143" w:rightChars="-51"/>
                    <w:jc w:val="center"/>
                    <w:rPr>
                      <w:rFonts w:hint="eastAsia" w:ascii="宋体" w:hAnsi="宋体" w:eastAsia="宋体" w:cs="宋体"/>
                      <w:sz w:val="21"/>
                      <w:szCs w:val="21"/>
                      <w:u w:val="none"/>
                      <w:lang w:val="en-US" w:eastAsia="zh-CN"/>
                    </w:rPr>
                  </w:pPr>
                  <w:r>
                    <w:rPr>
                      <w:rFonts w:hint="eastAsia" w:ascii="宋体" w:hAnsi="宋体" w:eastAsia="宋体" w:cs="宋体"/>
                      <w:color w:val="auto"/>
                      <w:sz w:val="21"/>
                      <w:szCs w:val="21"/>
                      <w:u w:val="none"/>
                      <w:lang w:val="en-US" w:eastAsia="zh-CN"/>
                    </w:rPr>
                    <w:t>51</w:t>
                  </w:r>
                </w:p>
              </w:tc>
              <w:tc>
                <w:tcPr>
                  <w:tcW w:w="1118" w:type="dxa"/>
                  <w:tcBorders>
                    <w:tl2br w:val="nil"/>
                    <w:tr2bl w:val="nil"/>
                  </w:tcBorders>
                  <w:noWrap w:val="0"/>
                  <w:vAlign w:val="center"/>
                </w:tcPr>
                <w:p w14:paraId="7842A480">
                  <w:pPr>
                    <w:spacing w:line="312" w:lineRule="exact"/>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70</w:t>
                  </w:r>
                </w:p>
              </w:tc>
              <w:tc>
                <w:tcPr>
                  <w:tcW w:w="1026" w:type="dxa"/>
                  <w:tcBorders>
                    <w:tl2br w:val="nil"/>
                    <w:tr2bl w:val="nil"/>
                  </w:tcBorders>
                  <w:noWrap w:val="0"/>
                  <w:vAlign w:val="center"/>
                </w:tcPr>
                <w:p w14:paraId="32940FC3">
                  <w:pPr>
                    <w:jc w:val="center"/>
                    <w:rPr>
                      <w:rFonts w:hint="eastAsia" w:ascii="宋体" w:hAnsi="宋体" w:eastAsia="宋体" w:cs="宋体"/>
                      <w:sz w:val="21"/>
                      <w:szCs w:val="21"/>
                      <w:u w:val="none"/>
                      <w:lang w:val="en-US"/>
                    </w:rPr>
                  </w:pPr>
                  <w:r>
                    <w:rPr>
                      <w:rFonts w:hint="eastAsia" w:ascii="宋体" w:hAnsi="宋体" w:eastAsia="宋体" w:cs="宋体"/>
                      <w:sz w:val="21"/>
                      <w:szCs w:val="21"/>
                      <w:u w:val="none"/>
                      <w:lang w:val="en-US" w:eastAsia="zh-CN"/>
                    </w:rPr>
                    <w:t>72.9</w:t>
                  </w:r>
                </w:p>
              </w:tc>
              <w:tc>
                <w:tcPr>
                  <w:tcW w:w="1026" w:type="dxa"/>
                  <w:tcBorders>
                    <w:tl2br w:val="nil"/>
                    <w:tr2bl w:val="nil"/>
                  </w:tcBorders>
                  <w:noWrap w:val="0"/>
                  <w:vAlign w:val="center"/>
                </w:tcPr>
                <w:p w14:paraId="7202CA59">
                  <w:pPr>
                    <w:jc w:val="center"/>
                    <w:rPr>
                      <w:rFonts w:hint="eastAsia" w:ascii="宋体" w:hAnsi="宋体" w:eastAsia="宋体" w:cs="宋体"/>
                      <w:sz w:val="21"/>
                      <w:szCs w:val="21"/>
                      <w:u w:val="none"/>
                    </w:rPr>
                  </w:pPr>
                  <w:r>
                    <w:rPr>
                      <w:rFonts w:hint="eastAsia" w:ascii="宋体" w:hAnsi="宋体" w:eastAsia="宋体" w:cs="宋体"/>
                      <w:sz w:val="21"/>
                      <w:szCs w:val="21"/>
                      <w:u w:val="none"/>
                    </w:rPr>
                    <w:t>达标</w:t>
                  </w:r>
                </w:p>
              </w:tc>
            </w:tr>
            <w:tr w14:paraId="64080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037" w:type="dxa"/>
                  <w:vMerge w:val="continue"/>
                  <w:tcBorders>
                    <w:tl2br w:val="nil"/>
                    <w:tr2bl w:val="nil"/>
                  </w:tcBorders>
                  <w:noWrap w:val="0"/>
                  <w:vAlign w:val="center"/>
                </w:tcPr>
                <w:p w14:paraId="13953449">
                  <w:pPr>
                    <w:jc w:val="center"/>
                    <w:rPr>
                      <w:rFonts w:hint="eastAsia" w:ascii="宋体" w:hAnsi="宋体" w:eastAsia="宋体" w:cs="宋体"/>
                      <w:sz w:val="21"/>
                      <w:szCs w:val="21"/>
                      <w:u w:val="none"/>
                    </w:rPr>
                  </w:pPr>
                </w:p>
              </w:tc>
              <w:tc>
                <w:tcPr>
                  <w:tcW w:w="2866" w:type="dxa"/>
                  <w:tcBorders>
                    <w:tl2br w:val="nil"/>
                    <w:tr2bl w:val="nil"/>
                  </w:tcBorders>
                  <w:noWrap w:val="0"/>
                  <w:vAlign w:val="center"/>
                </w:tcPr>
                <w:p w14:paraId="0D5220F0">
                  <w:pPr>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24小时平均第9</w:t>
                  </w:r>
                  <w:r>
                    <w:rPr>
                      <w:rFonts w:hint="eastAsia" w:ascii="宋体" w:hAnsi="宋体" w:eastAsia="宋体" w:cs="宋体"/>
                      <w:color w:val="000000"/>
                      <w:sz w:val="21"/>
                      <w:szCs w:val="21"/>
                      <w:u w:val="none"/>
                      <w:lang w:val="en-US" w:eastAsia="zh-CN"/>
                    </w:rPr>
                    <w:t>5</w:t>
                  </w:r>
                  <w:r>
                    <w:rPr>
                      <w:rFonts w:hint="eastAsia" w:ascii="宋体" w:hAnsi="宋体" w:eastAsia="宋体" w:cs="宋体"/>
                      <w:color w:val="000000"/>
                      <w:sz w:val="21"/>
                      <w:szCs w:val="21"/>
                      <w:u w:val="none"/>
                    </w:rPr>
                    <w:t>百分位数</w:t>
                  </w:r>
                </w:p>
              </w:tc>
              <w:tc>
                <w:tcPr>
                  <w:tcW w:w="844" w:type="dxa"/>
                  <w:tcBorders>
                    <w:tl2br w:val="nil"/>
                    <w:tr2bl w:val="nil"/>
                  </w:tcBorders>
                  <w:noWrap w:val="0"/>
                  <w:vAlign w:val="center"/>
                </w:tcPr>
                <w:p w14:paraId="3F99302F">
                  <w:pPr>
                    <w:spacing w:line="280" w:lineRule="exact"/>
                    <w:ind w:right="-143" w:rightChars="-51"/>
                    <w:jc w:val="center"/>
                    <w:rPr>
                      <w:rFonts w:hint="eastAsia" w:ascii="宋体" w:hAnsi="宋体" w:eastAsia="宋体" w:cs="宋体"/>
                      <w:sz w:val="21"/>
                      <w:szCs w:val="21"/>
                      <w:u w:val="none"/>
                      <w:lang w:val="en-US" w:eastAsia="zh-CN"/>
                    </w:rPr>
                  </w:pPr>
                  <w:r>
                    <w:rPr>
                      <w:rFonts w:hint="eastAsia" w:ascii="宋体" w:hAnsi="宋体" w:eastAsia="宋体" w:cs="宋体"/>
                      <w:color w:val="auto"/>
                      <w:sz w:val="21"/>
                      <w:szCs w:val="21"/>
                      <w:u w:val="none"/>
                      <w:lang w:val="en-US" w:eastAsia="zh-CN"/>
                    </w:rPr>
                    <w:t>109</w:t>
                  </w:r>
                </w:p>
              </w:tc>
              <w:tc>
                <w:tcPr>
                  <w:tcW w:w="1118" w:type="dxa"/>
                  <w:tcBorders>
                    <w:tl2br w:val="nil"/>
                    <w:tr2bl w:val="nil"/>
                  </w:tcBorders>
                  <w:noWrap w:val="0"/>
                  <w:vAlign w:val="center"/>
                </w:tcPr>
                <w:p w14:paraId="3698635B">
                  <w:pPr>
                    <w:spacing w:line="312" w:lineRule="exact"/>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150</w:t>
                  </w:r>
                </w:p>
              </w:tc>
              <w:tc>
                <w:tcPr>
                  <w:tcW w:w="1026" w:type="dxa"/>
                  <w:tcBorders>
                    <w:tl2br w:val="nil"/>
                    <w:tr2bl w:val="nil"/>
                  </w:tcBorders>
                  <w:noWrap w:val="0"/>
                  <w:vAlign w:val="center"/>
                </w:tcPr>
                <w:p w14:paraId="3C8592E1">
                  <w:pPr>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72.7</w:t>
                  </w:r>
                </w:p>
              </w:tc>
              <w:tc>
                <w:tcPr>
                  <w:tcW w:w="1026" w:type="dxa"/>
                  <w:tcBorders>
                    <w:tl2br w:val="nil"/>
                    <w:tr2bl w:val="nil"/>
                  </w:tcBorders>
                  <w:noWrap w:val="0"/>
                  <w:vAlign w:val="center"/>
                </w:tcPr>
                <w:p w14:paraId="34CFC411">
                  <w:pPr>
                    <w:jc w:val="center"/>
                    <w:rPr>
                      <w:rFonts w:hint="eastAsia" w:ascii="宋体" w:hAnsi="宋体" w:eastAsia="宋体" w:cs="宋体"/>
                      <w:sz w:val="21"/>
                      <w:szCs w:val="21"/>
                      <w:u w:val="none"/>
                    </w:rPr>
                  </w:pPr>
                  <w:r>
                    <w:rPr>
                      <w:rFonts w:hint="eastAsia" w:ascii="宋体" w:hAnsi="宋体" w:eastAsia="宋体" w:cs="宋体"/>
                      <w:sz w:val="21"/>
                      <w:szCs w:val="21"/>
                      <w:u w:val="none"/>
                    </w:rPr>
                    <w:t>达标</w:t>
                  </w:r>
                </w:p>
              </w:tc>
            </w:tr>
            <w:tr w14:paraId="717DA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37" w:type="dxa"/>
                  <w:vMerge w:val="restart"/>
                  <w:tcBorders>
                    <w:tl2br w:val="nil"/>
                    <w:tr2bl w:val="nil"/>
                  </w:tcBorders>
                  <w:noWrap w:val="0"/>
                  <w:vAlign w:val="center"/>
                </w:tcPr>
                <w:p w14:paraId="3A92E926">
                  <w:pPr>
                    <w:jc w:val="center"/>
                    <w:rPr>
                      <w:rFonts w:hint="eastAsia" w:ascii="宋体" w:hAnsi="宋体" w:eastAsia="宋体" w:cs="宋体"/>
                      <w:sz w:val="21"/>
                      <w:szCs w:val="21"/>
                      <w:u w:val="none"/>
                      <w:vertAlign w:val="subscript"/>
                    </w:rPr>
                  </w:pPr>
                  <w:r>
                    <w:rPr>
                      <w:rFonts w:hint="eastAsia" w:ascii="宋体" w:hAnsi="宋体" w:eastAsia="宋体" w:cs="宋体"/>
                      <w:sz w:val="21"/>
                      <w:szCs w:val="21"/>
                      <w:u w:val="none"/>
                    </w:rPr>
                    <w:t>PM</w:t>
                  </w:r>
                  <w:r>
                    <w:rPr>
                      <w:rFonts w:hint="eastAsia" w:ascii="宋体" w:hAnsi="宋体" w:eastAsia="宋体" w:cs="宋体"/>
                      <w:sz w:val="21"/>
                      <w:szCs w:val="21"/>
                      <w:u w:val="none"/>
                      <w:vertAlign w:val="subscript"/>
                    </w:rPr>
                    <w:t>2.5</w:t>
                  </w:r>
                </w:p>
                <w:p w14:paraId="57BCC7E1">
                  <w:pPr>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μg/m</w:t>
                  </w:r>
                  <w:r>
                    <w:rPr>
                      <w:rFonts w:hint="eastAsia" w:ascii="宋体" w:hAnsi="宋体" w:eastAsia="宋体" w:cs="宋体"/>
                      <w:color w:val="000000"/>
                      <w:sz w:val="21"/>
                      <w:szCs w:val="21"/>
                      <w:u w:val="none"/>
                      <w:vertAlign w:val="superscript"/>
                    </w:rPr>
                    <w:t>3</w:t>
                  </w:r>
                </w:p>
              </w:tc>
              <w:tc>
                <w:tcPr>
                  <w:tcW w:w="2866" w:type="dxa"/>
                  <w:tcBorders>
                    <w:tl2br w:val="nil"/>
                    <w:tr2bl w:val="nil"/>
                  </w:tcBorders>
                  <w:noWrap w:val="0"/>
                  <w:vAlign w:val="center"/>
                </w:tcPr>
                <w:p w14:paraId="6F5618F6">
                  <w:pPr>
                    <w:jc w:val="center"/>
                    <w:rPr>
                      <w:rFonts w:hint="eastAsia" w:ascii="宋体" w:hAnsi="宋体" w:eastAsia="宋体" w:cs="宋体"/>
                      <w:sz w:val="21"/>
                      <w:szCs w:val="21"/>
                      <w:u w:val="none"/>
                    </w:rPr>
                  </w:pPr>
                  <w:r>
                    <w:rPr>
                      <w:rFonts w:hint="eastAsia" w:ascii="宋体" w:hAnsi="宋体" w:eastAsia="宋体" w:cs="宋体"/>
                      <w:sz w:val="21"/>
                      <w:szCs w:val="21"/>
                      <w:u w:val="none"/>
                    </w:rPr>
                    <w:t>年均值</w:t>
                  </w:r>
                </w:p>
              </w:tc>
              <w:tc>
                <w:tcPr>
                  <w:tcW w:w="844" w:type="dxa"/>
                  <w:tcBorders>
                    <w:tl2br w:val="nil"/>
                    <w:tr2bl w:val="nil"/>
                  </w:tcBorders>
                  <w:noWrap w:val="0"/>
                  <w:vAlign w:val="center"/>
                </w:tcPr>
                <w:p w14:paraId="6C1B97AB">
                  <w:pPr>
                    <w:spacing w:line="280" w:lineRule="exact"/>
                    <w:jc w:val="center"/>
                    <w:rPr>
                      <w:rFonts w:hint="eastAsia" w:ascii="宋体" w:hAnsi="宋体" w:eastAsia="宋体" w:cs="宋体"/>
                      <w:sz w:val="21"/>
                      <w:szCs w:val="21"/>
                      <w:u w:val="none"/>
                      <w:lang w:val="en-US" w:eastAsia="zh-CN"/>
                    </w:rPr>
                  </w:pPr>
                  <w:r>
                    <w:rPr>
                      <w:rFonts w:hint="eastAsia" w:ascii="宋体" w:hAnsi="宋体" w:eastAsia="宋体" w:cs="宋体"/>
                      <w:color w:val="auto"/>
                      <w:sz w:val="21"/>
                      <w:szCs w:val="21"/>
                      <w:u w:val="none"/>
                      <w:lang w:val="en-US" w:eastAsia="zh-CN"/>
                    </w:rPr>
                    <w:t>34</w:t>
                  </w:r>
                </w:p>
              </w:tc>
              <w:tc>
                <w:tcPr>
                  <w:tcW w:w="1118" w:type="dxa"/>
                  <w:tcBorders>
                    <w:tl2br w:val="nil"/>
                    <w:tr2bl w:val="nil"/>
                  </w:tcBorders>
                  <w:noWrap w:val="0"/>
                  <w:vAlign w:val="center"/>
                </w:tcPr>
                <w:p w14:paraId="1A294E6E">
                  <w:pPr>
                    <w:spacing w:line="312" w:lineRule="exact"/>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35</w:t>
                  </w:r>
                </w:p>
              </w:tc>
              <w:tc>
                <w:tcPr>
                  <w:tcW w:w="1026" w:type="dxa"/>
                  <w:tcBorders>
                    <w:tl2br w:val="nil"/>
                    <w:tr2bl w:val="nil"/>
                  </w:tcBorders>
                  <w:noWrap w:val="0"/>
                  <w:vAlign w:val="center"/>
                </w:tcPr>
                <w:p w14:paraId="2DDAF9C7">
                  <w:pPr>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97.1</w:t>
                  </w:r>
                </w:p>
              </w:tc>
              <w:tc>
                <w:tcPr>
                  <w:tcW w:w="1026" w:type="dxa"/>
                  <w:tcBorders>
                    <w:tl2br w:val="nil"/>
                    <w:tr2bl w:val="nil"/>
                  </w:tcBorders>
                  <w:noWrap w:val="0"/>
                  <w:vAlign w:val="center"/>
                </w:tcPr>
                <w:p w14:paraId="79DB2F8F">
                  <w:pPr>
                    <w:jc w:val="center"/>
                    <w:rPr>
                      <w:rFonts w:hint="eastAsia" w:ascii="宋体" w:hAnsi="宋体" w:eastAsia="宋体" w:cs="宋体"/>
                      <w:sz w:val="21"/>
                      <w:szCs w:val="21"/>
                      <w:u w:val="none"/>
                    </w:rPr>
                  </w:pPr>
                  <w:r>
                    <w:rPr>
                      <w:rFonts w:hint="eastAsia" w:ascii="宋体" w:hAnsi="宋体" w:eastAsia="宋体" w:cs="宋体"/>
                      <w:sz w:val="21"/>
                      <w:szCs w:val="21"/>
                      <w:u w:val="none"/>
                    </w:rPr>
                    <w:t>达标</w:t>
                  </w:r>
                </w:p>
              </w:tc>
            </w:tr>
            <w:tr w14:paraId="69E29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37" w:type="dxa"/>
                  <w:vMerge w:val="continue"/>
                  <w:tcBorders>
                    <w:tl2br w:val="nil"/>
                    <w:tr2bl w:val="nil"/>
                  </w:tcBorders>
                  <w:noWrap w:val="0"/>
                  <w:vAlign w:val="center"/>
                </w:tcPr>
                <w:p w14:paraId="56DB2690">
                  <w:pPr>
                    <w:jc w:val="center"/>
                    <w:rPr>
                      <w:rFonts w:hint="eastAsia" w:ascii="宋体" w:hAnsi="宋体" w:eastAsia="宋体" w:cs="宋体"/>
                      <w:sz w:val="21"/>
                      <w:szCs w:val="21"/>
                      <w:u w:val="none"/>
                    </w:rPr>
                  </w:pPr>
                </w:p>
              </w:tc>
              <w:tc>
                <w:tcPr>
                  <w:tcW w:w="2866" w:type="dxa"/>
                  <w:tcBorders>
                    <w:tl2br w:val="nil"/>
                    <w:tr2bl w:val="nil"/>
                  </w:tcBorders>
                  <w:noWrap w:val="0"/>
                  <w:vAlign w:val="center"/>
                </w:tcPr>
                <w:p w14:paraId="0ED64CBC">
                  <w:pPr>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24小时平均第9</w:t>
                  </w:r>
                  <w:r>
                    <w:rPr>
                      <w:rFonts w:hint="eastAsia" w:ascii="宋体" w:hAnsi="宋体" w:eastAsia="宋体" w:cs="宋体"/>
                      <w:color w:val="000000"/>
                      <w:sz w:val="21"/>
                      <w:szCs w:val="21"/>
                      <w:u w:val="none"/>
                      <w:lang w:val="en-US" w:eastAsia="zh-CN"/>
                    </w:rPr>
                    <w:t>5</w:t>
                  </w:r>
                  <w:r>
                    <w:rPr>
                      <w:rFonts w:hint="eastAsia" w:ascii="宋体" w:hAnsi="宋体" w:eastAsia="宋体" w:cs="宋体"/>
                      <w:color w:val="000000"/>
                      <w:sz w:val="21"/>
                      <w:szCs w:val="21"/>
                      <w:u w:val="none"/>
                    </w:rPr>
                    <w:t>百分位数</w:t>
                  </w:r>
                </w:p>
              </w:tc>
              <w:tc>
                <w:tcPr>
                  <w:tcW w:w="844" w:type="dxa"/>
                  <w:tcBorders>
                    <w:tl2br w:val="nil"/>
                    <w:tr2bl w:val="nil"/>
                  </w:tcBorders>
                  <w:noWrap w:val="0"/>
                  <w:vAlign w:val="center"/>
                </w:tcPr>
                <w:p w14:paraId="0B202D80">
                  <w:pPr>
                    <w:spacing w:line="280" w:lineRule="exact"/>
                    <w:jc w:val="center"/>
                    <w:rPr>
                      <w:rFonts w:hint="eastAsia" w:ascii="宋体" w:hAnsi="宋体" w:eastAsia="宋体" w:cs="宋体"/>
                      <w:sz w:val="21"/>
                      <w:szCs w:val="21"/>
                      <w:u w:val="none"/>
                      <w:lang w:val="en-US" w:eastAsia="zh-CN"/>
                    </w:rPr>
                  </w:pPr>
                  <w:r>
                    <w:rPr>
                      <w:rFonts w:hint="eastAsia" w:ascii="宋体" w:hAnsi="宋体" w:eastAsia="宋体" w:cs="宋体"/>
                      <w:color w:val="auto"/>
                      <w:sz w:val="21"/>
                      <w:szCs w:val="21"/>
                      <w:u w:val="none"/>
                      <w:lang w:val="en-US" w:eastAsia="zh-CN"/>
                    </w:rPr>
                    <w:t>80</w:t>
                  </w:r>
                </w:p>
              </w:tc>
              <w:tc>
                <w:tcPr>
                  <w:tcW w:w="1118" w:type="dxa"/>
                  <w:tcBorders>
                    <w:tl2br w:val="nil"/>
                    <w:tr2bl w:val="nil"/>
                  </w:tcBorders>
                  <w:noWrap w:val="0"/>
                  <w:vAlign w:val="center"/>
                </w:tcPr>
                <w:p w14:paraId="619E77A4">
                  <w:pPr>
                    <w:spacing w:line="312" w:lineRule="exact"/>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75</w:t>
                  </w:r>
                </w:p>
              </w:tc>
              <w:tc>
                <w:tcPr>
                  <w:tcW w:w="1026" w:type="dxa"/>
                  <w:tcBorders>
                    <w:tl2br w:val="nil"/>
                    <w:tr2bl w:val="nil"/>
                  </w:tcBorders>
                  <w:noWrap w:val="0"/>
                  <w:vAlign w:val="center"/>
                </w:tcPr>
                <w:p w14:paraId="28B4EEA7">
                  <w:pPr>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106.7</w:t>
                  </w:r>
                </w:p>
              </w:tc>
              <w:tc>
                <w:tcPr>
                  <w:tcW w:w="1026" w:type="dxa"/>
                  <w:tcBorders>
                    <w:tl2br w:val="nil"/>
                    <w:tr2bl w:val="nil"/>
                  </w:tcBorders>
                  <w:noWrap w:val="0"/>
                  <w:vAlign w:val="center"/>
                </w:tcPr>
                <w:p w14:paraId="2E2407AB">
                  <w:pPr>
                    <w:jc w:val="center"/>
                    <w:rPr>
                      <w:rFonts w:hint="eastAsia" w:ascii="宋体" w:hAnsi="宋体" w:eastAsia="宋体" w:cs="宋体"/>
                      <w:sz w:val="21"/>
                      <w:szCs w:val="21"/>
                      <w:u w:val="none"/>
                    </w:rPr>
                  </w:pPr>
                  <w:r>
                    <w:rPr>
                      <w:rFonts w:hint="eastAsia" w:ascii="宋体" w:hAnsi="宋体" w:eastAsia="宋体" w:cs="宋体"/>
                      <w:sz w:val="21"/>
                      <w:szCs w:val="21"/>
                      <w:u w:val="none"/>
                    </w:rPr>
                    <w:t>超标</w:t>
                  </w:r>
                </w:p>
              </w:tc>
            </w:tr>
            <w:tr w14:paraId="00994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037" w:type="dxa"/>
                  <w:tcBorders>
                    <w:tl2br w:val="nil"/>
                    <w:tr2bl w:val="nil"/>
                  </w:tcBorders>
                  <w:noWrap w:val="0"/>
                  <w:vAlign w:val="center"/>
                </w:tcPr>
                <w:p w14:paraId="10F9B831">
                  <w:pPr>
                    <w:jc w:val="center"/>
                    <w:rPr>
                      <w:rFonts w:hint="eastAsia" w:ascii="宋体" w:hAnsi="宋体" w:eastAsia="宋体" w:cs="宋体"/>
                      <w:sz w:val="21"/>
                      <w:szCs w:val="21"/>
                      <w:u w:val="none"/>
                    </w:rPr>
                  </w:pPr>
                  <w:r>
                    <w:rPr>
                      <w:rFonts w:hint="eastAsia" w:ascii="宋体" w:hAnsi="宋体" w:eastAsia="宋体" w:cs="宋体"/>
                      <w:sz w:val="21"/>
                      <w:szCs w:val="21"/>
                      <w:u w:val="none"/>
                    </w:rPr>
                    <w:t>CO</w:t>
                  </w:r>
                </w:p>
                <w:p w14:paraId="45E83D0A">
                  <w:pPr>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mg/m</w:t>
                  </w:r>
                  <w:r>
                    <w:rPr>
                      <w:rFonts w:hint="eastAsia" w:ascii="宋体" w:hAnsi="宋体" w:eastAsia="宋体" w:cs="宋体"/>
                      <w:color w:val="000000"/>
                      <w:sz w:val="21"/>
                      <w:szCs w:val="21"/>
                      <w:u w:val="none"/>
                      <w:vertAlign w:val="superscript"/>
                    </w:rPr>
                    <w:t>3</w:t>
                  </w:r>
                </w:p>
              </w:tc>
              <w:tc>
                <w:tcPr>
                  <w:tcW w:w="2866" w:type="dxa"/>
                  <w:tcBorders>
                    <w:tl2br w:val="nil"/>
                    <w:tr2bl w:val="nil"/>
                  </w:tcBorders>
                  <w:noWrap w:val="0"/>
                  <w:vAlign w:val="center"/>
                </w:tcPr>
                <w:p w14:paraId="40C88A54">
                  <w:pPr>
                    <w:jc w:val="center"/>
                    <w:rPr>
                      <w:rFonts w:hint="eastAsia" w:ascii="宋体" w:hAnsi="宋体" w:eastAsia="宋体" w:cs="宋体"/>
                      <w:sz w:val="21"/>
                      <w:szCs w:val="21"/>
                      <w:u w:val="none"/>
                    </w:rPr>
                  </w:pPr>
                  <w:r>
                    <w:rPr>
                      <w:rFonts w:hint="eastAsia" w:ascii="宋体" w:hAnsi="宋体" w:eastAsia="宋体" w:cs="宋体"/>
                      <w:sz w:val="21"/>
                      <w:szCs w:val="21"/>
                      <w:u w:val="none"/>
                    </w:rPr>
                    <w:t>95%百分位24小时值</w:t>
                  </w:r>
                </w:p>
              </w:tc>
              <w:tc>
                <w:tcPr>
                  <w:tcW w:w="844" w:type="dxa"/>
                  <w:tcBorders>
                    <w:tl2br w:val="nil"/>
                    <w:tr2bl w:val="nil"/>
                  </w:tcBorders>
                  <w:noWrap w:val="0"/>
                  <w:vAlign w:val="center"/>
                </w:tcPr>
                <w:p w14:paraId="16C29B5B">
                  <w:pPr>
                    <w:spacing w:line="280" w:lineRule="exact"/>
                    <w:jc w:val="center"/>
                    <w:rPr>
                      <w:rFonts w:hint="eastAsia" w:ascii="宋体" w:hAnsi="宋体" w:eastAsia="宋体" w:cs="宋体"/>
                      <w:sz w:val="21"/>
                      <w:szCs w:val="21"/>
                      <w:u w:val="none"/>
                    </w:rPr>
                  </w:pPr>
                  <w:r>
                    <w:rPr>
                      <w:rFonts w:hint="eastAsia" w:ascii="宋体" w:hAnsi="宋体" w:eastAsia="宋体" w:cs="宋体"/>
                      <w:color w:val="auto"/>
                      <w:sz w:val="21"/>
                      <w:szCs w:val="21"/>
                      <w:u w:val="none"/>
                      <w:lang w:val="en-US" w:eastAsia="zh-CN"/>
                    </w:rPr>
                    <w:t>1</w:t>
                  </w:r>
                </w:p>
              </w:tc>
              <w:tc>
                <w:tcPr>
                  <w:tcW w:w="1118" w:type="dxa"/>
                  <w:tcBorders>
                    <w:tl2br w:val="nil"/>
                    <w:tr2bl w:val="nil"/>
                  </w:tcBorders>
                  <w:noWrap w:val="0"/>
                  <w:vAlign w:val="center"/>
                </w:tcPr>
                <w:p w14:paraId="7104A823">
                  <w:pPr>
                    <w:spacing w:line="312" w:lineRule="exact"/>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4</w:t>
                  </w:r>
                </w:p>
              </w:tc>
              <w:tc>
                <w:tcPr>
                  <w:tcW w:w="1026" w:type="dxa"/>
                  <w:tcBorders>
                    <w:tl2br w:val="nil"/>
                    <w:tr2bl w:val="nil"/>
                  </w:tcBorders>
                  <w:noWrap w:val="0"/>
                  <w:vAlign w:val="center"/>
                </w:tcPr>
                <w:p w14:paraId="1005BC2F">
                  <w:pPr>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25</w:t>
                  </w:r>
                </w:p>
              </w:tc>
              <w:tc>
                <w:tcPr>
                  <w:tcW w:w="1026" w:type="dxa"/>
                  <w:tcBorders>
                    <w:tl2br w:val="nil"/>
                    <w:tr2bl w:val="nil"/>
                  </w:tcBorders>
                  <w:noWrap w:val="0"/>
                  <w:vAlign w:val="center"/>
                </w:tcPr>
                <w:p w14:paraId="6580E930">
                  <w:pPr>
                    <w:jc w:val="center"/>
                    <w:rPr>
                      <w:rFonts w:hint="eastAsia" w:ascii="宋体" w:hAnsi="宋体" w:eastAsia="宋体" w:cs="宋体"/>
                      <w:sz w:val="21"/>
                      <w:szCs w:val="21"/>
                      <w:u w:val="none"/>
                    </w:rPr>
                  </w:pPr>
                  <w:r>
                    <w:rPr>
                      <w:rFonts w:hint="eastAsia" w:ascii="宋体" w:hAnsi="宋体" w:eastAsia="宋体" w:cs="宋体"/>
                      <w:sz w:val="21"/>
                      <w:szCs w:val="21"/>
                      <w:u w:val="none"/>
                    </w:rPr>
                    <w:t>达标</w:t>
                  </w:r>
                </w:p>
              </w:tc>
            </w:tr>
            <w:tr w14:paraId="2F13C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37" w:type="dxa"/>
                  <w:tcBorders>
                    <w:tl2br w:val="nil"/>
                    <w:tr2bl w:val="nil"/>
                  </w:tcBorders>
                  <w:noWrap w:val="0"/>
                  <w:vAlign w:val="center"/>
                </w:tcPr>
                <w:p w14:paraId="734889E5">
                  <w:pPr>
                    <w:jc w:val="center"/>
                    <w:rPr>
                      <w:rFonts w:hint="eastAsia" w:ascii="宋体" w:hAnsi="宋体" w:eastAsia="宋体" w:cs="宋体"/>
                      <w:sz w:val="21"/>
                      <w:szCs w:val="21"/>
                      <w:u w:val="none"/>
                      <w:vertAlign w:val="subscript"/>
                    </w:rPr>
                  </w:pPr>
                  <w:r>
                    <w:rPr>
                      <w:rFonts w:hint="eastAsia" w:ascii="宋体" w:hAnsi="宋体" w:eastAsia="宋体" w:cs="宋体"/>
                      <w:sz w:val="21"/>
                      <w:szCs w:val="21"/>
                      <w:u w:val="none"/>
                    </w:rPr>
                    <w:t>O</w:t>
                  </w:r>
                  <w:r>
                    <w:rPr>
                      <w:rFonts w:hint="eastAsia" w:ascii="宋体" w:hAnsi="宋体" w:eastAsia="宋体" w:cs="宋体"/>
                      <w:sz w:val="21"/>
                      <w:szCs w:val="21"/>
                      <w:u w:val="none"/>
                      <w:vertAlign w:val="subscript"/>
                    </w:rPr>
                    <w:t>3</w:t>
                  </w:r>
                </w:p>
                <w:p w14:paraId="288B3B8D">
                  <w:pPr>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μg/m</w:t>
                  </w:r>
                  <w:r>
                    <w:rPr>
                      <w:rFonts w:hint="eastAsia" w:ascii="宋体" w:hAnsi="宋体" w:eastAsia="宋体" w:cs="宋体"/>
                      <w:color w:val="000000"/>
                      <w:sz w:val="21"/>
                      <w:szCs w:val="21"/>
                      <w:u w:val="none"/>
                      <w:vertAlign w:val="superscript"/>
                    </w:rPr>
                    <w:t>3</w:t>
                  </w:r>
                </w:p>
              </w:tc>
              <w:tc>
                <w:tcPr>
                  <w:tcW w:w="2866" w:type="dxa"/>
                  <w:tcBorders>
                    <w:tl2br w:val="nil"/>
                    <w:tr2bl w:val="nil"/>
                  </w:tcBorders>
                  <w:noWrap w:val="0"/>
                  <w:vAlign w:val="center"/>
                </w:tcPr>
                <w:p w14:paraId="358F03A7">
                  <w:pPr>
                    <w:jc w:val="center"/>
                    <w:rPr>
                      <w:rFonts w:hint="eastAsia" w:ascii="宋体" w:hAnsi="宋体" w:eastAsia="宋体" w:cs="宋体"/>
                      <w:sz w:val="21"/>
                      <w:szCs w:val="21"/>
                      <w:u w:val="none"/>
                    </w:rPr>
                  </w:pPr>
                  <w:r>
                    <w:rPr>
                      <w:rFonts w:hint="eastAsia" w:ascii="宋体" w:hAnsi="宋体" w:eastAsia="宋体" w:cs="宋体"/>
                      <w:sz w:val="21"/>
                      <w:szCs w:val="21"/>
                      <w:u w:val="none"/>
                    </w:rPr>
                    <w:t>90%百分位日最大8小时均值</w:t>
                  </w:r>
                </w:p>
              </w:tc>
              <w:tc>
                <w:tcPr>
                  <w:tcW w:w="844" w:type="dxa"/>
                  <w:tcBorders>
                    <w:tl2br w:val="nil"/>
                    <w:tr2bl w:val="nil"/>
                  </w:tcBorders>
                  <w:noWrap w:val="0"/>
                  <w:vAlign w:val="center"/>
                </w:tcPr>
                <w:p w14:paraId="7422551B">
                  <w:pPr>
                    <w:spacing w:line="280" w:lineRule="exact"/>
                    <w:jc w:val="center"/>
                    <w:rPr>
                      <w:rFonts w:hint="eastAsia" w:ascii="宋体" w:hAnsi="宋体" w:eastAsia="宋体" w:cs="宋体"/>
                      <w:sz w:val="21"/>
                      <w:szCs w:val="21"/>
                      <w:u w:val="none"/>
                      <w:lang w:val="en-US" w:eastAsia="zh-CN"/>
                    </w:rPr>
                  </w:pPr>
                  <w:r>
                    <w:rPr>
                      <w:rFonts w:hint="eastAsia" w:ascii="宋体" w:hAnsi="宋体" w:eastAsia="宋体" w:cs="宋体"/>
                      <w:color w:val="auto"/>
                      <w:sz w:val="21"/>
                      <w:szCs w:val="21"/>
                      <w:u w:val="none"/>
                      <w:lang w:val="en-US" w:eastAsia="zh-CN"/>
                    </w:rPr>
                    <w:t>171</w:t>
                  </w:r>
                </w:p>
              </w:tc>
              <w:tc>
                <w:tcPr>
                  <w:tcW w:w="1118" w:type="dxa"/>
                  <w:tcBorders>
                    <w:tl2br w:val="nil"/>
                    <w:tr2bl w:val="nil"/>
                  </w:tcBorders>
                  <w:noWrap w:val="0"/>
                  <w:vAlign w:val="center"/>
                </w:tcPr>
                <w:p w14:paraId="56F3E638">
                  <w:pPr>
                    <w:spacing w:line="312" w:lineRule="exact"/>
                    <w:jc w:val="center"/>
                    <w:rPr>
                      <w:rFonts w:hint="eastAsia" w:ascii="宋体" w:hAnsi="宋体" w:eastAsia="宋体" w:cs="宋体"/>
                      <w:sz w:val="21"/>
                      <w:szCs w:val="21"/>
                      <w:u w:val="none"/>
                    </w:rPr>
                  </w:pPr>
                  <w:r>
                    <w:rPr>
                      <w:rFonts w:hint="eastAsia" w:ascii="宋体" w:hAnsi="宋体" w:eastAsia="宋体" w:cs="宋体"/>
                      <w:color w:val="000000"/>
                      <w:sz w:val="21"/>
                      <w:szCs w:val="21"/>
                      <w:u w:val="none"/>
                    </w:rPr>
                    <w:t>160</w:t>
                  </w:r>
                </w:p>
              </w:tc>
              <w:tc>
                <w:tcPr>
                  <w:tcW w:w="1026" w:type="dxa"/>
                  <w:tcBorders>
                    <w:tl2br w:val="nil"/>
                    <w:tr2bl w:val="nil"/>
                  </w:tcBorders>
                  <w:noWrap w:val="0"/>
                  <w:vAlign w:val="center"/>
                </w:tcPr>
                <w:p w14:paraId="6B7279EA">
                  <w:pPr>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rPr>
                    <w:t>10</w:t>
                  </w:r>
                  <w:r>
                    <w:rPr>
                      <w:rFonts w:hint="eastAsia" w:ascii="宋体" w:hAnsi="宋体" w:eastAsia="宋体" w:cs="宋体"/>
                      <w:sz w:val="21"/>
                      <w:szCs w:val="21"/>
                      <w:u w:val="none"/>
                      <w:lang w:val="en-US" w:eastAsia="zh-CN"/>
                    </w:rPr>
                    <w:t>6.9</w:t>
                  </w:r>
                </w:p>
              </w:tc>
              <w:tc>
                <w:tcPr>
                  <w:tcW w:w="1026" w:type="dxa"/>
                  <w:tcBorders>
                    <w:tl2br w:val="nil"/>
                    <w:tr2bl w:val="nil"/>
                  </w:tcBorders>
                  <w:noWrap w:val="0"/>
                  <w:vAlign w:val="center"/>
                </w:tcPr>
                <w:p w14:paraId="59D71825">
                  <w:pPr>
                    <w:jc w:val="center"/>
                    <w:rPr>
                      <w:rFonts w:hint="eastAsia" w:ascii="宋体" w:hAnsi="宋体" w:eastAsia="宋体" w:cs="宋体"/>
                      <w:sz w:val="21"/>
                      <w:szCs w:val="21"/>
                      <w:u w:val="none"/>
                    </w:rPr>
                  </w:pPr>
                  <w:r>
                    <w:rPr>
                      <w:rFonts w:hint="eastAsia" w:ascii="宋体" w:hAnsi="宋体" w:eastAsia="宋体" w:cs="宋体"/>
                      <w:sz w:val="21"/>
                      <w:szCs w:val="21"/>
                      <w:u w:val="none"/>
                    </w:rPr>
                    <w:t>超标</w:t>
                  </w:r>
                </w:p>
              </w:tc>
            </w:tr>
          </w:tbl>
          <w:p w14:paraId="20593200">
            <w:pPr>
              <w:spacing w:line="360" w:lineRule="auto"/>
              <w:ind w:firstLine="480" w:firstLineChars="200"/>
              <w:rPr>
                <w:rFonts w:hint="eastAsia" w:ascii="宋体" w:hAnsi="宋体" w:eastAsia="宋体" w:cs="宋体"/>
                <w:sz w:val="24"/>
                <w:szCs w:val="24"/>
                <w:u w:val="none"/>
              </w:rPr>
            </w:pPr>
            <w:r>
              <w:rPr>
                <w:rFonts w:hint="eastAsia" w:ascii="宋体" w:hAnsi="宋体" w:eastAsia="宋体" w:cs="宋体"/>
                <w:sz w:val="24"/>
                <w:szCs w:val="24"/>
                <w:u w:val="none"/>
              </w:rPr>
              <w:t>上述监测数据可知：监测点中除O</w:t>
            </w:r>
            <w:r>
              <w:rPr>
                <w:rFonts w:hint="eastAsia" w:ascii="宋体" w:hAnsi="宋体" w:eastAsia="宋体" w:cs="宋体"/>
                <w:sz w:val="24"/>
                <w:szCs w:val="24"/>
                <w:u w:val="none"/>
                <w:vertAlign w:val="subscript"/>
              </w:rPr>
              <w:t>3</w:t>
            </w:r>
            <w:r>
              <w:rPr>
                <w:rFonts w:hint="eastAsia" w:ascii="宋体" w:hAnsi="宋体" w:eastAsia="宋体" w:cs="宋体"/>
                <w:sz w:val="24"/>
                <w:szCs w:val="24"/>
                <w:u w:val="none"/>
              </w:rPr>
              <w:t>第90百分位数8h平均质量浓度</w:t>
            </w:r>
            <w:r>
              <w:rPr>
                <w:rFonts w:hint="eastAsia" w:ascii="宋体" w:hAnsi="宋体" w:eastAsia="宋体" w:cs="宋体"/>
                <w:sz w:val="24"/>
                <w:szCs w:val="24"/>
                <w:u w:val="none"/>
                <w:lang w:val="en-US" w:eastAsia="zh-CN"/>
              </w:rPr>
              <w:t>和</w:t>
            </w:r>
            <w:r>
              <w:rPr>
                <w:rFonts w:hint="eastAsia" w:ascii="宋体" w:hAnsi="宋体" w:eastAsia="宋体" w:cs="宋体"/>
                <w:sz w:val="24"/>
                <w:szCs w:val="24"/>
                <w:u w:val="none"/>
              </w:rPr>
              <w:t>PM</w:t>
            </w:r>
            <w:r>
              <w:rPr>
                <w:rFonts w:hint="eastAsia" w:ascii="宋体" w:hAnsi="宋体" w:eastAsia="宋体" w:cs="宋体"/>
                <w:sz w:val="24"/>
                <w:szCs w:val="24"/>
                <w:u w:val="none"/>
                <w:vertAlign w:val="subscript"/>
              </w:rPr>
              <w:t>2.5</w:t>
            </w:r>
            <w:r>
              <w:rPr>
                <w:rFonts w:hint="eastAsia" w:ascii="宋体" w:hAnsi="宋体" w:eastAsia="宋体" w:cs="宋体"/>
                <w:sz w:val="24"/>
                <w:szCs w:val="24"/>
                <w:u w:val="none"/>
              </w:rPr>
              <w:t>24小时平均第9</w:t>
            </w:r>
            <w:r>
              <w:rPr>
                <w:rFonts w:hint="eastAsia" w:ascii="宋体" w:hAnsi="宋体" w:eastAsia="宋体" w:cs="宋体"/>
                <w:sz w:val="24"/>
                <w:szCs w:val="24"/>
                <w:u w:val="none"/>
                <w:lang w:val="en-US" w:eastAsia="zh-CN"/>
              </w:rPr>
              <w:t>5</w:t>
            </w:r>
            <w:r>
              <w:rPr>
                <w:rFonts w:hint="eastAsia" w:ascii="宋体" w:hAnsi="宋体" w:eastAsia="宋体" w:cs="宋体"/>
                <w:sz w:val="24"/>
                <w:szCs w:val="24"/>
                <w:u w:val="none"/>
              </w:rPr>
              <w:t>百分位数超过《环境空气质量标准》（GB3095-2012）及修改单中的二级标准限值，其余监测因子平均浓度均低于《环境空气质量标准》（GB3095-2012）中的二级标准限值，因此本项目所在评价区域为不达标区。</w:t>
            </w:r>
          </w:p>
          <w:p w14:paraId="0F06B1A9">
            <w:pPr>
              <w:spacing w:line="360" w:lineRule="auto"/>
              <w:ind w:firstLine="480" w:firstLineChars="200"/>
              <w:rPr>
                <w:rFonts w:hint="eastAsia" w:ascii="宋体" w:hAnsi="宋体" w:cs="宋体"/>
                <w:sz w:val="24"/>
                <w:szCs w:val="24"/>
                <w:u w:val="none"/>
              </w:rPr>
            </w:pPr>
            <w:r>
              <w:rPr>
                <w:rFonts w:hint="eastAsia" w:ascii="宋体" w:hAnsi="宋体" w:cs="宋体"/>
                <w:sz w:val="24"/>
                <w:szCs w:val="24"/>
                <w:u w:val="none"/>
              </w:rPr>
              <w:t>因此，杭州市萧山人民政府制定了《杭州市萧山区大气环境质量限期达标规划》，规划内容如下：</w:t>
            </w:r>
          </w:p>
          <w:p w14:paraId="3A18414F">
            <w:pPr>
              <w:adjustRightInd w:val="0"/>
              <w:snapToGrid w:val="0"/>
              <w:spacing w:line="336" w:lineRule="auto"/>
              <w:ind w:firstLine="480" w:firstLineChars="200"/>
              <w:outlineLvl w:val="0"/>
              <w:rPr>
                <w:rFonts w:ascii="楷体_GB2312" w:hAnsi="楷体" w:eastAsia="楷体_GB2312"/>
                <w:sz w:val="24"/>
                <w:szCs w:val="24"/>
                <w:u w:val="none"/>
              </w:rPr>
            </w:pPr>
            <w:r>
              <w:rPr>
                <w:rFonts w:hint="eastAsia" w:ascii="楷体_GB2312" w:hAnsi="楷体" w:eastAsia="楷体_GB2312"/>
                <w:sz w:val="24"/>
                <w:szCs w:val="24"/>
                <w:u w:val="none"/>
              </w:rPr>
              <w:t>（</w:t>
            </w:r>
            <w:r>
              <w:rPr>
                <w:rFonts w:hint="eastAsia" w:ascii="楷体_GB2312" w:hAnsi="楷体" w:eastAsia="楷体_GB2312"/>
                <w:sz w:val="24"/>
                <w:szCs w:val="24"/>
                <w:u w:val="none"/>
                <w:lang w:val="en-US" w:eastAsia="zh-CN"/>
              </w:rPr>
              <w:t>一</w:t>
            </w:r>
            <w:r>
              <w:rPr>
                <w:rFonts w:hint="eastAsia" w:ascii="楷体_GB2312" w:hAnsi="楷体" w:eastAsia="楷体_GB2312"/>
                <w:sz w:val="24"/>
                <w:szCs w:val="24"/>
                <w:u w:val="none"/>
              </w:rPr>
              <w:t>）规划期限及范围</w:t>
            </w:r>
          </w:p>
          <w:p w14:paraId="695F918D">
            <w:pPr>
              <w:adjustRightInd w:val="0"/>
              <w:snapToGrid w:val="0"/>
              <w:spacing w:line="336" w:lineRule="auto"/>
              <w:ind w:firstLine="480" w:firstLineChars="200"/>
              <w:rPr>
                <w:rFonts w:ascii="仿宋_GB2312"/>
                <w:sz w:val="24"/>
                <w:szCs w:val="24"/>
                <w:u w:val="none"/>
              </w:rPr>
            </w:pPr>
            <w:r>
              <w:rPr>
                <w:rFonts w:hint="eastAsia" w:ascii="仿宋_GB2312"/>
                <w:sz w:val="24"/>
                <w:szCs w:val="24"/>
                <w:u w:val="none"/>
              </w:rPr>
              <w:t>1.规划范围</w:t>
            </w:r>
          </w:p>
          <w:p w14:paraId="7A788EDE">
            <w:pPr>
              <w:adjustRightInd w:val="0"/>
              <w:snapToGrid w:val="0"/>
              <w:spacing w:line="336" w:lineRule="auto"/>
              <w:ind w:firstLine="480" w:firstLineChars="200"/>
              <w:rPr>
                <w:rFonts w:ascii="仿宋_GB2312"/>
                <w:sz w:val="24"/>
                <w:szCs w:val="24"/>
                <w:u w:val="none"/>
              </w:rPr>
            </w:pPr>
            <w:r>
              <w:rPr>
                <w:rFonts w:hint="eastAsia" w:ascii="仿宋_GB2312"/>
                <w:sz w:val="24"/>
                <w:szCs w:val="24"/>
                <w:u w:val="none"/>
              </w:rPr>
              <w:t>整体规划范围为萧山区域，规划总面积为998.5平方公里（不含大江东）。</w:t>
            </w:r>
          </w:p>
          <w:p w14:paraId="051475AF">
            <w:pPr>
              <w:adjustRightInd w:val="0"/>
              <w:snapToGrid w:val="0"/>
              <w:spacing w:line="336" w:lineRule="auto"/>
              <w:ind w:firstLine="480" w:firstLineChars="200"/>
              <w:outlineLvl w:val="0"/>
              <w:rPr>
                <w:rFonts w:ascii="仿宋_GB2312"/>
                <w:sz w:val="24"/>
                <w:szCs w:val="24"/>
                <w:u w:val="none"/>
              </w:rPr>
            </w:pPr>
            <w:r>
              <w:rPr>
                <w:rFonts w:hint="eastAsia" w:ascii="仿宋_GB2312"/>
                <w:sz w:val="24"/>
                <w:szCs w:val="24"/>
                <w:u w:val="none"/>
              </w:rPr>
              <w:t>2.规划期限</w:t>
            </w:r>
          </w:p>
          <w:p w14:paraId="370CC042">
            <w:pPr>
              <w:adjustRightInd w:val="0"/>
              <w:snapToGrid w:val="0"/>
              <w:spacing w:line="336" w:lineRule="auto"/>
              <w:ind w:firstLine="480" w:firstLineChars="200"/>
              <w:rPr>
                <w:rFonts w:ascii="仿宋_GB2312"/>
                <w:sz w:val="24"/>
                <w:szCs w:val="24"/>
                <w:u w:val="none"/>
              </w:rPr>
            </w:pPr>
            <w:r>
              <w:rPr>
                <w:rFonts w:hint="eastAsia" w:ascii="仿宋_GB2312"/>
                <w:sz w:val="24"/>
                <w:szCs w:val="24"/>
                <w:u w:val="none"/>
              </w:rPr>
              <w:t>规划基准年为2015年。规划期限分为近期（2016年—2020年）、中期（2021年—2025年）和远期（2026年—2035年）</w:t>
            </w:r>
          </w:p>
          <w:p w14:paraId="706F4B35">
            <w:pPr>
              <w:adjustRightInd w:val="0"/>
              <w:snapToGrid w:val="0"/>
              <w:spacing w:line="336" w:lineRule="auto"/>
              <w:ind w:firstLine="480" w:firstLineChars="200"/>
              <w:outlineLvl w:val="0"/>
              <w:rPr>
                <w:rFonts w:ascii="仿宋_GB2312"/>
                <w:sz w:val="24"/>
                <w:szCs w:val="24"/>
                <w:u w:val="none"/>
              </w:rPr>
            </w:pPr>
            <w:r>
              <w:rPr>
                <w:rFonts w:hint="eastAsia" w:ascii="仿宋_GB2312"/>
                <w:sz w:val="24"/>
                <w:szCs w:val="24"/>
                <w:u w:val="none"/>
              </w:rPr>
              <w:t>3.目标点位</w:t>
            </w:r>
          </w:p>
          <w:p w14:paraId="0D4448CC">
            <w:pPr>
              <w:adjustRightInd w:val="0"/>
              <w:snapToGrid w:val="0"/>
              <w:spacing w:line="336" w:lineRule="auto"/>
              <w:ind w:firstLine="480" w:firstLineChars="200"/>
              <w:rPr>
                <w:rFonts w:ascii="仿宋_GB2312"/>
                <w:sz w:val="24"/>
                <w:szCs w:val="24"/>
                <w:u w:val="none"/>
              </w:rPr>
            </w:pPr>
            <w:r>
              <w:rPr>
                <w:rFonts w:hint="eastAsia" w:ascii="仿宋_GB2312"/>
                <w:sz w:val="24"/>
                <w:szCs w:val="24"/>
                <w:u w:val="none"/>
              </w:rPr>
              <w:t>目标点位为萧山区</w:t>
            </w:r>
            <w:r>
              <w:rPr>
                <w:rFonts w:hint="eastAsia"/>
                <w:sz w:val="24"/>
                <w:szCs w:val="24"/>
                <w:u w:val="none"/>
              </w:rPr>
              <w:t>城厢镇国控</w:t>
            </w:r>
            <w:r>
              <w:rPr>
                <w:rFonts w:hint="eastAsia" w:ascii="仿宋_GB2312"/>
                <w:sz w:val="24"/>
                <w:szCs w:val="24"/>
                <w:u w:val="none"/>
              </w:rPr>
              <w:t>监测站。</w:t>
            </w:r>
          </w:p>
          <w:p w14:paraId="5E4FFD6F">
            <w:pPr>
              <w:adjustRightInd w:val="0"/>
              <w:snapToGrid w:val="0"/>
              <w:spacing w:line="336" w:lineRule="auto"/>
              <w:ind w:firstLine="480" w:firstLineChars="200"/>
              <w:outlineLvl w:val="0"/>
              <w:rPr>
                <w:rFonts w:ascii="楷体_GB2312" w:hAnsi="楷体" w:eastAsia="楷体_GB2312"/>
                <w:sz w:val="24"/>
                <w:szCs w:val="24"/>
                <w:u w:val="none"/>
              </w:rPr>
            </w:pPr>
            <w:r>
              <w:rPr>
                <w:rFonts w:hint="eastAsia" w:ascii="楷体_GB2312" w:hAnsi="楷体" w:eastAsia="楷体_GB2312"/>
                <w:sz w:val="24"/>
                <w:szCs w:val="24"/>
                <w:u w:val="none"/>
              </w:rPr>
              <w:t>（</w:t>
            </w:r>
            <w:r>
              <w:rPr>
                <w:rFonts w:hint="eastAsia" w:ascii="楷体_GB2312" w:hAnsi="楷体" w:eastAsia="楷体_GB2312"/>
                <w:sz w:val="24"/>
                <w:szCs w:val="24"/>
                <w:u w:val="none"/>
                <w:lang w:val="en-US" w:eastAsia="zh-CN"/>
              </w:rPr>
              <w:t>二</w:t>
            </w:r>
            <w:r>
              <w:rPr>
                <w:rFonts w:hint="eastAsia" w:ascii="楷体_GB2312" w:hAnsi="楷体" w:eastAsia="楷体_GB2312"/>
                <w:sz w:val="24"/>
                <w:szCs w:val="24"/>
                <w:u w:val="none"/>
              </w:rPr>
              <w:t>）规划目标</w:t>
            </w:r>
          </w:p>
          <w:p w14:paraId="2D737118">
            <w:pPr>
              <w:adjustRightInd w:val="0"/>
              <w:snapToGrid w:val="0"/>
              <w:spacing w:line="336" w:lineRule="auto"/>
              <w:ind w:firstLine="480" w:firstLineChars="200"/>
              <w:rPr>
                <w:rFonts w:ascii="仿宋_GB2312"/>
                <w:sz w:val="24"/>
                <w:szCs w:val="24"/>
                <w:u w:val="none"/>
              </w:rPr>
            </w:pPr>
            <w:r>
              <w:rPr>
                <w:rFonts w:hint="eastAsia" w:ascii="仿宋_GB2312"/>
                <w:sz w:val="24"/>
                <w:szCs w:val="24"/>
                <w:u w:val="none"/>
              </w:rPr>
              <w:t>通过二十年努力，全区大气污染物排放总量显著下降，区域大气环境管理能力明显提高，大气环境质量明显改善，包括SO</w:t>
            </w:r>
            <w:r>
              <w:rPr>
                <w:rFonts w:hint="eastAsia" w:ascii="仿宋_GB2312"/>
                <w:sz w:val="24"/>
                <w:szCs w:val="24"/>
                <w:u w:val="none"/>
                <w:vertAlign w:val="subscript"/>
              </w:rPr>
              <w:t>2</w:t>
            </w:r>
            <w:r>
              <w:rPr>
                <w:rFonts w:hint="eastAsia" w:ascii="仿宋_GB2312"/>
                <w:sz w:val="24"/>
                <w:szCs w:val="24"/>
                <w:u w:val="none"/>
              </w:rPr>
              <w:t>、NO</w:t>
            </w:r>
            <w:r>
              <w:rPr>
                <w:rFonts w:hint="eastAsia" w:ascii="仿宋_GB2312"/>
                <w:sz w:val="24"/>
                <w:szCs w:val="24"/>
                <w:u w:val="none"/>
                <w:vertAlign w:val="subscript"/>
              </w:rPr>
              <w:t>2</w:t>
            </w:r>
            <w:r>
              <w:rPr>
                <w:rFonts w:hint="eastAsia" w:ascii="仿宋_GB2312"/>
                <w:sz w:val="24"/>
                <w:szCs w:val="24"/>
                <w:u w:val="none"/>
              </w:rPr>
              <w:t>、CO、O</w:t>
            </w:r>
            <w:r>
              <w:rPr>
                <w:rFonts w:hint="eastAsia" w:ascii="仿宋_GB2312"/>
                <w:sz w:val="24"/>
                <w:szCs w:val="24"/>
                <w:u w:val="none"/>
                <w:vertAlign w:val="subscript"/>
              </w:rPr>
              <w:t>3</w:t>
            </w:r>
            <w:r>
              <w:rPr>
                <w:rFonts w:hint="eastAsia" w:ascii="仿宋_GB2312"/>
                <w:sz w:val="24"/>
                <w:szCs w:val="24"/>
                <w:u w:val="none"/>
              </w:rPr>
              <w:t>、PM</w:t>
            </w:r>
            <w:r>
              <w:rPr>
                <w:rFonts w:hint="eastAsia" w:ascii="仿宋_GB2312"/>
                <w:sz w:val="24"/>
                <w:szCs w:val="24"/>
                <w:u w:val="none"/>
                <w:vertAlign w:val="subscript"/>
              </w:rPr>
              <w:t>10</w:t>
            </w:r>
            <w:r>
              <w:rPr>
                <w:rFonts w:hint="eastAsia" w:ascii="仿宋_GB2312"/>
                <w:sz w:val="24"/>
                <w:szCs w:val="24"/>
                <w:u w:val="none"/>
              </w:rPr>
              <w:t>、PM</w:t>
            </w:r>
            <w:r>
              <w:rPr>
                <w:rFonts w:hint="eastAsia" w:ascii="仿宋_GB2312"/>
                <w:sz w:val="24"/>
                <w:szCs w:val="24"/>
                <w:u w:val="none"/>
                <w:vertAlign w:val="subscript"/>
              </w:rPr>
              <w:t>2.5</w:t>
            </w:r>
            <w:r>
              <w:rPr>
                <w:rFonts w:hint="eastAsia" w:ascii="仿宋_GB2312"/>
                <w:sz w:val="24"/>
                <w:szCs w:val="24"/>
                <w:u w:val="none"/>
              </w:rPr>
              <w:t>等6项主要大气污染物指标全面稳定达到国家环境空气质量二级标准，全面消除重污染天气，使广大市民尽情享受蓝天白云、空气清新的好天气。</w:t>
            </w:r>
          </w:p>
          <w:p w14:paraId="0F1F76E8">
            <w:pPr>
              <w:adjustRightInd w:val="0"/>
              <w:snapToGrid w:val="0"/>
              <w:spacing w:line="336" w:lineRule="auto"/>
              <w:ind w:firstLine="480" w:firstLineChars="200"/>
              <w:rPr>
                <w:rFonts w:ascii="仿宋_GB2312"/>
                <w:sz w:val="24"/>
                <w:szCs w:val="24"/>
                <w:u w:val="none"/>
              </w:rPr>
            </w:pPr>
            <w:r>
              <w:rPr>
                <w:rFonts w:hint="eastAsia" w:ascii="仿宋_GB2312"/>
                <w:sz w:val="24"/>
                <w:szCs w:val="24"/>
                <w:u w:val="none"/>
              </w:rPr>
              <w:t>到2025年，实现全市域大气“清洁排放区”建设目标，大气污染物排放总量持续稳定下降，基本消除重污染天气，</w:t>
            </w:r>
            <w:r>
              <w:rPr>
                <w:sz w:val="24"/>
                <w:szCs w:val="24"/>
                <w:u w:val="none"/>
              </w:rPr>
              <w:t>PM</w:t>
            </w:r>
            <w:r>
              <w:rPr>
                <w:sz w:val="24"/>
                <w:szCs w:val="24"/>
                <w:u w:val="none"/>
                <w:vertAlign w:val="subscript"/>
              </w:rPr>
              <w:t>2.5</w:t>
            </w:r>
            <w:r>
              <w:rPr>
                <w:sz w:val="24"/>
                <w:szCs w:val="24"/>
                <w:u w:val="none"/>
              </w:rPr>
              <w:t>年均浓度</w:t>
            </w:r>
            <w:r>
              <w:rPr>
                <w:rFonts w:hint="eastAsia"/>
                <w:sz w:val="24"/>
                <w:szCs w:val="24"/>
                <w:u w:val="none"/>
              </w:rPr>
              <w:t>稳定</w:t>
            </w:r>
            <w:r>
              <w:rPr>
                <w:rFonts w:hint="eastAsia" w:ascii="仿宋_GB2312"/>
                <w:sz w:val="24"/>
                <w:szCs w:val="24"/>
                <w:u w:val="none"/>
              </w:rPr>
              <w:t>稳定达标的同时，力争年均浓度继续下降，O</w:t>
            </w:r>
            <w:r>
              <w:rPr>
                <w:rFonts w:hint="eastAsia" w:ascii="仿宋_GB2312"/>
                <w:sz w:val="24"/>
                <w:szCs w:val="24"/>
                <w:u w:val="none"/>
                <w:vertAlign w:val="subscript"/>
              </w:rPr>
              <w:t>3</w:t>
            </w:r>
            <w:r>
              <w:rPr>
                <w:rFonts w:hint="eastAsia" w:ascii="仿宋_GB2312"/>
                <w:sz w:val="24"/>
                <w:szCs w:val="24"/>
                <w:u w:val="none"/>
              </w:rPr>
              <w:t>浓度出现下降拐点。</w:t>
            </w:r>
          </w:p>
          <w:p w14:paraId="11784EAD">
            <w:pPr>
              <w:adjustRightInd w:val="0"/>
              <w:snapToGrid w:val="0"/>
              <w:spacing w:line="336" w:lineRule="auto"/>
              <w:ind w:firstLine="480" w:firstLineChars="200"/>
              <w:rPr>
                <w:rFonts w:ascii="仿宋_GB2312"/>
                <w:sz w:val="24"/>
                <w:szCs w:val="24"/>
                <w:u w:val="none"/>
              </w:rPr>
            </w:pPr>
            <w:r>
              <w:rPr>
                <w:rFonts w:hint="eastAsia" w:ascii="仿宋_GB2312"/>
                <w:sz w:val="24"/>
                <w:szCs w:val="24"/>
                <w:u w:val="none"/>
              </w:rPr>
              <w:t>到2035年，大气环境质量持续改善，包括O</w:t>
            </w:r>
            <w:r>
              <w:rPr>
                <w:rFonts w:hint="eastAsia" w:ascii="仿宋_GB2312"/>
                <w:sz w:val="24"/>
                <w:szCs w:val="24"/>
                <w:u w:val="none"/>
                <w:vertAlign w:val="subscript"/>
              </w:rPr>
              <w:t>3</w:t>
            </w:r>
            <w:r>
              <w:rPr>
                <w:rFonts w:hint="eastAsia" w:ascii="仿宋_GB2312"/>
                <w:sz w:val="24"/>
                <w:szCs w:val="24"/>
                <w:u w:val="none"/>
              </w:rPr>
              <w:t>在内的主要大气污染物指标全面稳定达到国家空气质量二级标准，PM</w:t>
            </w:r>
            <w:r>
              <w:rPr>
                <w:rFonts w:hint="eastAsia" w:ascii="仿宋_GB2312"/>
                <w:sz w:val="24"/>
                <w:szCs w:val="24"/>
                <w:u w:val="none"/>
                <w:vertAlign w:val="subscript"/>
              </w:rPr>
              <w:t>2.5</w:t>
            </w:r>
            <w:r>
              <w:rPr>
                <w:rFonts w:hint="eastAsia" w:ascii="仿宋_GB2312"/>
                <w:sz w:val="24"/>
                <w:szCs w:val="24"/>
                <w:u w:val="none"/>
              </w:rPr>
              <w:t>年均浓度达到25微克/立方米以下，全面消除重污染天气。</w:t>
            </w:r>
          </w:p>
          <w:p w14:paraId="4F23A7AE">
            <w:pPr>
              <w:spacing w:line="360" w:lineRule="auto"/>
              <w:ind w:firstLine="480" w:firstLineChars="200"/>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主要任务：</w:t>
            </w:r>
          </w:p>
          <w:p w14:paraId="6CF4586C">
            <w:pPr>
              <w:spacing w:line="360" w:lineRule="auto"/>
              <w:ind w:firstLine="480" w:firstLineChars="200"/>
              <w:rPr>
                <w:rFonts w:hint="eastAsia" w:ascii="宋体" w:hAnsi="宋体" w:cs="宋体"/>
                <w:sz w:val="24"/>
                <w:szCs w:val="24"/>
                <w:u w:val="none"/>
              </w:rPr>
            </w:pPr>
            <w:r>
              <w:rPr>
                <w:rFonts w:hint="eastAsia" w:ascii="宋体" w:hAnsi="宋体" w:cs="宋体"/>
                <w:sz w:val="24"/>
                <w:szCs w:val="24"/>
                <w:u w:val="none"/>
              </w:rPr>
              <w:t>1、调整优化产业</w:t>
            </w:r>
            <w:r>
              <w:rPr>
                <w:rFonts w:hint="eastAsia" w:ascii="宋体" w:hAnsi="宋体" w:cs="宋体"/>
                <w:sz w:val="24"/>
                <w:szCs w:val="24"/>
                <w:u w:val="none"/>
                <w:lang w:val="en-US" w:eastAsia="zh-CN"/>
              </w:rPr>
              <w:t>结</w:t>
            </w:r>
            <w:r>
              <w:rPr>
                <w:rFonts w:hint="eastAsia" w:ascii="宋体" w:hAnsi="宋体" w:cs="宋体"/>
                <w:sz w:val="24"/>
                <w:szCs w:val="24"/>
                <w:u w:val="none"/>
              </w:rPr>
              <w:t>构，统筹区域环境资源①优化城市布局；②保护城市自然本底；③优化产业布局；④加大集聚性产业转型升级；⑤淘汰落后产能。</w:t>
            </w:r>
          </w:p>
          <w:p w14:paraId="50DE5132">
            <w:pPr>
              <w:spacing w:line="360" w:lineRule="auto"/>
              <w:ind w:firstLine="480" w:firstLineChars="200"/>
              <w:rPr>
                <w:rFonts w:hint="eastAsia" w:ascii="宋体" w:hAnsi="宋体" w:cs="宋体"/>
                <w:sz w:val="24"/>
                <w:szCs w:val="24"/>
                <w:u w:val="none"/>
              </w:rPr>
            </w:pPr>
            <w:r>
              <w:rPr>
                <w:rFonts w:hint="eastAsia" w:ascii="宋体" w:hAnsi="宋体" w:cs="宋体"/>
                <w:sz w:val="24"/>
                <w:szCs w:val="24"/>
                <w:u w:val="none"/>
              </w:rPr>
              <w:t>2、深度调整能源结构，加强能源清洁利用①严控煤炭消费总量；②深化禁燃区建设；③推进园区集中供热；④强化能源清洁、高效利用；⑤提升清洁能源利用水平；⑥推动绿色建筑发展；⑦推进煤改气、煤改电。</w:t>
            </w:r>
          </w:p>
          <w:p w14:paraId="5B68688F">
            <w:pPr>
              <w:spacing w:line="360" w:lineRule="auto"/>
              <w:ind w:firstLine="480" w:firstLineChars="200"/>
              <w:rPr>
                <w:rFonts w:hint="eastAsia" w:ascii="宋体" w:hAnsi="宋体" w:cs="宋体"/>
                <w:sz w:val="24"/>
                <w:szCs w:val="24"/>
                <w:u w:val="none"/>
              </w:rPr>
            </w:pPr>
            <w:r>
              <w:rPr>
                <w:rFonts w:hint="eastAsia" w:ascii="宋体" w:hAnsi="宋体" w:cs="宋体"/>
                <w:sz w:val="24"/>
                <w:szCs w:val="24"/>
                <w:u w:val="none"/>
              </w:rPr>
              <w:t>3、全面治理燃煤废气，强化工业废气治理①全面治理“燃煤烟气”；②深入治理“工业废气”；③加强消耗臭氧层物质控制。</w:t>
            </w:r>
          </w:p>
          <w:p w14:paraId="5DE81041">
            <w:pPr>
              <w:spacing w:line="360" w:lineRule="auto"/>
              <w:ind w:firstLine="480" w:firstLineChars="200"/>
              <w:rPr>
                <w:rFonts w:hint="eastAsia" w:ascii="宋体" w:hAnsi="宋体" w:cs="宋体"/>
                <w:sz w:val="24"/>
                <w:szCs w:val="24"/>
                <w:u w:val="none"/>
              </w:rPr>
            </w:pPr>
            <w:r>
              <w:rPr>
                <w:rFonts w:hint="eastAsia" w:ascii="宋体" w:hAnsi="宋体" w:cs="宋体"/>
                <w:sz w:val="24"/>
                <w:szCs w:val="24"/>
                <w:u w:val="none"/>
              </w:rPr>
              <w:t>4、实施VOCs专项整治，强化臭气异味治理①推进重点行业VOCs减排；②推进环境友好型原辅材料代替；③发展清洁的绿色环保产品；④推广清洁生产工艺；⑤实施密闭化生产；⑥深入开展泄露检测与修复（LDAR）；⑦开展臭气异味源排查治理。</w:t>
            </w:r>
          </w:p>
          <w:p w14:paraId="2AAE80C8">
            <w:pPr>
              <w:spacing w:line="360" w:lineRule="auto"/>
              <w:ind w:firstLine="480" w:firstLineChars="200"/>
              <w:rPr>
                <w:rFonts w:hint="eastAsia" w:ascii="宋体" w:hAnsi="宋体" w:cs="宋体"/>
                <w:sz w:val="24"/>
                <w:szCs w:val="24"/>
                <w:u w:val="none"/>
              </w:rPr>
            </w:pPr>
            <w:r>
              <w:rPr>
                <w:rFonts w:hint="eastAsia" w:ascii="宋体" w:hAnsi="宋体" w:cs="宋体"/>
                <w:sz w:val="24"/>
                <w:szCs w:val="24"/>
                <w:u w:val="none"/>
              </w:rPr>
              <w:t>5、积极调整运输机构，加快治理“车船尾气”①加强机动车环保管理；②提高燃油品质；③加强油气回收治理；④发展清洁交通；⑤加强船舶污染排放监管；⑥加强非道路移动机械污染排放监管。</w:t>
            </w:r>
          </w:p>
          <w:p w14:paraId="147DC1A2">
            <w:pPr>
              <w:spacing w:line="360" w:lineRule="auto"/>
              <w:ind w:firstLine="480" w:firstLineChars="200"/>
              <w:rPr>
                <w:rFonts w:hint="eastAsia" w:ascii="宋体" w:hAnsi="宋体" w:cs="宋体"/>
                <w:sz w:val="24"/>
                <w:szCs w:val="24"/>
                <w:u w:val="none"/>
              </w:rPr>
            </w:pPr>
            <w:r>
              <w:rPr>
                <w:rFonts w:hint="eastAsia" w:ascii="宋体" w:hAnsi="宋体" w:cs="宋体"/>
                <w:sz w:val="24"/>
                <w:szCs w:val="24"/>
                <w:u w:val="none"/>
              </w:rPr>
              <w:t>6、调整优化用地结构，强化治理“扬尘灰气”①加强施工场地扬尘管理；②强化道路扬尘治理；③加强堆场扬尘治理；④加强矿山粉尘防治；⑤推进绿化造林工程。</w:t>
            </w:r>
          </w:p>
          <w:p w14:paraId="43FDAC21">
            <w:pPr>
              <w:spacing w:line="360" w:lineRule="auto"/>
              <w:ind w:firstLine="480" w:firstLineChars="200"/>
              <w:rPr>
                <w:rFonts w:hint="eastAsia" w:ascii="宋体" w:hAnsi="宋体" w:cs="宋体"/>
                <w:sz w:val="24"/>
                <w:szCs w:val="24"/>
                <w:u w:val="none"/>
              </w:rPr>
            </w:pPr>
            <w:r>
              <w:rPr>
                <w:rFonts w:hint="eastAsia" w:ascii="宋体" w:hAnsi="宋体" w:cs="宋体"/>
                <w:sz w:val="24"/>
                <w:szCs w:val="24"/>
                <w:u w:val="none"/>
              </w:rPr>
              <w:t>7、深入治理“城乡排气”，重点推进源头防治①严格控制餐饮油烟；②控制装修和干洗废气污染；③加强农业废气管理。</w:t>
            </w:r>
          </w:p>
          <w:p w14:paraId="733769D3">
            <w:pPr>
              <w:spacing w:line="360" w:lineRule="auto"/>
              <w:ind w:firstLine="480" w:firstLineChars="200"/>
              <w:rPr>
                <w:rFonts w:hint="eastAsia" w:ascii="宋体" w:hAnsi="宋体" w:cs="宋体"/>
                <w:sz w:val="24"/>
                <w:szCs w:val="24"/>
                <w:u w:val="none"/>
              </w:rPr>
            </w:pPr>
            <w:r>
              <w:rPr>
                <w:rFonts w:hint="eastAsia" w:ascii="宋体" w:hAnsi="宋体" w:cs="宋体"/>
                <w:sz w:val="24"/>
                <w:szCs w:val="24"/>
                <w:u w:val="none"/>
              </w:rPr>
              <w:t>8、加强区域联防联控，积极应对重污染天气①完善区域大气污染联合防治机制；②完善区域空气质量监测体系；③构建区域应急预警体系；④实施季节性污染排放调控；⑤实施区域大气环境联合执法监管。</w:t>
            </w:r>
          </w:p>
          <w:p w14:paraId="1DBF1F09">
            <w:pPr>
              <w:spacing w:line="360" w:lineRule="auto"/>
              <w:ind w:firstLine="480" w:firstLineChars="200"/>
              <w:rPr>
                <w:rFonts w:hint="eastAsia" w:ascii="宋体" w:hAnsi="宋体" w:cs="宋体"/>
                <w:sz w:val="24"/>
                <w:szCs w:val="24"/>
                <w:u w:val="none"/>
              </w:rPr>
            </w:pPr>
            <w:r>
              <w:rPr>
                <w:rFonts w:hint="eastAsia" w:ascii="宋体" w:hAnsi="宋体" w:cs="宋体"/>
                <w:sz w:val="24"/>
                <w:szCs w:val="24"/>
                <w:u w:val="none"/>
              </w:rPr>
              <w:t>综上所述，由于萧山区大气污染减排计划的推进，污染情况整体呈逐渐下降的趋势。萧山区由不达标区逐步向达标区转变。</w:t>
            </w:r>
          </w:p>
          <w:p w14:paraId="6D5CDBD0">
            <w:pPr>
              <w:spacing w:line="360" w:lineRule="auto"/>
              <w:ind w:firstLine="480" w:firstLineChars="200"/>
              <w:rPr>
                <w:rFonts w:hint="eastAsia" w:ascii="宋体" w:hAnsi="宋体" w:eastAsia="宋体" w:cs="宋体"/>
                <w:sz w:val="24"/>
                <w:szCs w:val="24"/>
                <w:u w:val="none"/>
              </w:rPr>
            </w:pPr>
            <w:r>
              <w:rPr>
                <w:rFonts w:hint="eastAsia" w:ascii="宋体" w:hAnsi="宋体" w:eastAsia="宋体" w:cs="宋体"/>
                <w:sz w:val="24"/>
                <w:szCs w:val="24"/>
                <w:u w:val="none"/>
              </w:rPr>
              <w:t>企业只要严格落实本环评提出的污染防治措施，本项目排放的大气污染物能达标排放，不会减缓大气污染物减排计划的推进，不会改变拟建地的环境质量水平和环境功能。</w:t>
            </w:r>
          </w:p>
          <w:p w14:paraId="79B1AD29">
            <w:pPr>
              <w:spacing w:line="360" w:lineRule="auto"/>
              <w:ind w:firstLine="480" w:firstLineChars="200"/>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(2)特征污染物环境质量现状数据</w:t>
            </w:r>
          </w:p>
          <w:p w14:paraId="67DF7C8B">
            <w:pPr>
              <w:spacing w:line="360" w:lineRule="auto"/>
              <w:ind w:firstLine="480" w:firstLineChars="200"/>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为了解项目所在区域特征污染物的质量现状，本环评引用浙江瑞启检测技术有限公司在附近红山农场办公楼的非甲烷总烃和总悬浮颗粒物的现状监测数据，具体如下：</w:t>
            </w:r>
          </w:p>
          <w:p w14:paraId="1FB77255">
            <w:pPr>
              <w:spacing w:line="360" w:lineRule="auto"/>
              <w:ind w:firstLine="480" w:firstLineChars="200"/>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①特征污染物补充监测点位基本信息</w:t>
            </w:r>
          </w:p>
          <w:p w14:paraId="7739862B">
            <w:pPr>
              <w:spacing w:before="7" w:line="240" w:lineRule="auto"/>
              <w:ind w:left="1860"/>
              <w:rPr>
                <w:rFonts w:hint="eastAsia" w:ascii="黑体" w:hAnsi="黑体" w:eastAsia="黑体" w:cs="黑体"/>
                <w:spacing w:val="7"/>
                <w:position w:val="1"/>
                <w:sz w:val="20"/>
                <w:szCs w:val="20"/>
                <w:u w:val="none"/>
              </w:rPr>
            </w:pPr>
            <w:r>
              <w:rPr>
                <w:rFonts w:hint="eastAsia" w:ascii="黑体" w:hAnsi="黑体" w:eastAsia="黑体" w:cs="黑体"/>
                <w:spacing w:val="7"/>
                <w:position w:val="1"/>
                <w:sz w:val="20"/>
                <w:szCs w:val="20"/>
                <w:u w:val="none"/>
              </w:rPr>
              <w:t>表3-2特征污染物补充监测点位基本信息</w:t>
            </w:r>
          </w:p>
          <w:p w14:paraId="5B22C023">
            <w:pPr>
              <w:spacing w:line="75" w:lineRule="auto"/>
              <w:rPr>
                <w:rFonts w:ascii="Arial"/>
                <w:sz w:val="2"/>
                <w:u w:val="none"/>
              </w:rPr>
            </w:pPr>
          </w:p>
          <w:tbl>
            <w:tblPr>
              <w:tblStyle w:val="20"/>
              <w:tblW w:w="7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4"/>
              <w:gridCol w:w="1070"/>
              <w:gridCol w:w="1040"/>
              <w:gridCol w:w="1060"/>
              <w:gridCol w:w="3045"/>
              <w:gridCol w:w="566"/>
              <w:gridCol w:w="670"/>
            </w:tblGrid>
            <w:tr w14:paraId="2B547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494" w:type="dxa"/>
                  <w:vMerge w:val="restart"/>
                  <w:tcBorders>
                    <w:tl2br w:val="nil"/>
                    <w:tr2bl w:val="nil"/>
                  </w:tcBorders>
                  <w:noWrap w:val="0"/>
                  <w:vAlign w:val="center"/>
                </w:tcPr>
                <w:p w14:paraId="0485F596">
                  <w:pPr>
                    <w:jc w:val="center"/>
                    <w:rPr>
                      <w:rFonts w:hint="eastAsia" w:ascii="宋体" w:hAnsi="宋体" w:eastAsia="宋体" w:cs="宋体"/>
                      <w:sz w:val="21"/>
                      <w:szCs w:val="21"/>
                      <w:u w:val="none"/>
                    </w:rPr>
                  </w:pPr>
                  <w:r>
                    <w:rPr>
                      <w:rFonts w:hint="eastAsia" w:ascii="宋体" w:hAnsi="宋体" w:eastAsia="宋体" w:cs="宋体"/>
                      <w:sz w:val="21"/>
                      <w:szCs w:val="21"/>
                      <w:u w:val="none"/>
                    </w:rPr>
                    <w:t>监测点名称</w:t>
                  </w:r>
                </w:p>
              </w:tc>
              <w:tc>
                <w:tcPr>
                  <w:tcW w:w="2110" w:type="dxa"/>
                  <w:gridSpan w:val="2"/>
                  <w:tcBorders>
                    <w:tl2br w:val="nil"/>
                    <w:tr2bl w:val="nil"/>
                  </w:tcBorders>
                  <w:noWrap w:val="0"/>
                  <w:vAlign w:val="center"/>
                </w:tcPr>
                <w:p w14:paraId="71A48F8D">
                  <w:pPr>
                    <w:jc w:val="center"/>
                    <w:rPr>
                      <w:rFonts w:hint="eastAsia" w:ascii="宋体" w:hAnsi="宋体" w:eastAsia="宋体" w:cs="宋体"/>
                      <w:sz w:val="21"/>
                      <w:szCs w:val="21"/>
                      <w:u w:val="none"/>
                    </w:rPr>
                  </w:pPr>
                  <w:r>
                    <w:rPr>
                      <w:rFonts w:hint="eastAsia" w:ascii="宋体" w:hAnsi="宋体" w:eastAsia="宋体" w:cs="宋体"/>
                      <w:sz w:val="21"/>
                      <w:szCs w:val="21"/>
                      <w:u w:val="none"/>
                    </w:rPr>
                    <w:t>监测点坐标</w:t>
                  </w:r>
                </w:p>
              </w:tc>
              <w:tc>
                <w:tcPr>
                  <w:tcW w:w="1060" w:type="dxa"/>
                  <w:vMerge w:val="restart"/>
                  <w:tcBorders>
                    <w:tl2br w:val="nil"/>
                    <w:tr2bl w:val="nil"/>
                  </w:tcBorders>
                  <w:noWrap w:val="0"/>
                  <w:vAlign w:val="center"/>
                </w:tcPr>
                <w:p w14:paraId="575744CC">
                  <w:pPr>
                    <w:jc w:val="center"/>
                    <w:rPr>
                      <w:rFonts w:hint="eastAsia" w:ascii="宋体" w:hAnsi="宋体" w:eastAsia="宋体" w:cs="宋体"/>
                      <w:sz w:val="21"/>
                      <w:szCs w:val="21"/>
                      <w:u w:val="none"/>
                    </w:rPr>
                  </w:pPr>
                  <w:r>
                    <w:rPr>
                      <w:rFonts w:hint="eastAsia" w:ascii="宋体" w:hAnsi="宋体" w:eastAsia="宋体" w:cs="宋体"/>
                      <w:sz w:val="21"/>
                      <w:szCs w:val="21"/>
                      <w:u w:val="none"/>
                    </w:rPr>
                    <w:t>监测</w:t>
                  </w:r>
                </w:p>
                <w:p w14:paraId="74CDA66A">
                  <w:pPr>
                    <w:jc w:val="center"/>
                    <w:rPr>
                      <w:rFonts w:hint="eastAsia" w:ascii="宋体" w:hAnsi="宋体" w:eastAsia="宋体" w:cs="宋体"/>
                      <w:sz w:val="21"/>
                      <w:szCs w:val="21"/>
                      <w:u w:val="none"/>
                    </w:rPr>
                  </w:pPr>
                  <w:r>
                    <w:rPr>
                      <w:rFonts w:hint="eastAsia" w:ascii="宋体" w:hAnsi="宋体" w:eastAsia="宋体" w:cs="宋体"/>
                      <w:sz w:val="21"/>
                      <w:szCs w:val="21"/>
                      <w:u w:val="none"/>
                    </w:rPr>
                    <w:t>因子</w:t>
                  </w:r>
                </w:p>
              </w:tc>
              <w:tc>
                <w:tcPr>
                  <w:tcW w:w="3045" w:type="dxa"/>
                  <w:vMerge w:val="restart"/>
                  <w:tcBorders>
                    <w:tl2br w:val="nil"/>
                    <w:tr2bl w:val="nil"/>
                  </w:tcBorders>
                  <w:noWrap w:val="0"/>
                  <w:vAlign w:val="center"/>
                </w:tcPr>
                <w:p w14:paraId="5A505E36">
                  <w:pPr>
                    <w:jc w:val="center"/>
                    <w:rPr>
                      <w:rFonts w:hint="eastAsia" w:ascii="宋体" w:hAnsi="宋体" w:eastAsia="宋体" w:cs="宋体"/>
                      <w:sz w:val="21"/>
                      <w:szCs w:val="21"/>
                      <w:u w:val="none"/>
                    </w:rPr>
                  </w:pPr>
                  <w:r>
                    <w:rPr>
                      <w:rFonts w:hint="eastAsia" w:ascii="宋体" w:hAnsi="宋体" w:eastAsia="宋体" w:cs="宋体"/>
                      <w:sz w:val="21"/>
                      <w:szCs w:val="21"/>
                      <w:u w:val="none"/>
                    </w:rPr>
                    <w:t>监测时段及频次</w:t>
                  </w:r>
                </w:p>
              </w:tc>
              <w:tc>
                <w:tcPr>
                  <w:tcW w:w="566" w:type="dxa"/>
                  <w:vMerge w:val="restart"/>
                  <w:tcBorders>
                    <w:tl2br w:val="nil"/>
                    <w:tr2bl w:val="nil"/>
                  </w:tcBorders>
                  <w:noWrap w:val="0"/>
                  <w:vAlign w:val="center"/>
                </w:tcPr>
                <w:p w14:paraId="58C56C25">
                  <w:pPr>
                    <w:jc w:val="center"/>
                    <w:rPr>
                      <w:rFonts w:hint="eastAsia" w:ascii="宋体" w:hAnsi="宋体" w:eastAsia="宋体" w:cs="宋体"/>
                      <w:sz w:val="21"/>
                      <w:szCs w:val="21"/>
                      <w:u w:val="none"/>
                    </w:rPr>
                  </w:pPr>
                  <w:r>
                    <w:rPr>
                      <w:rFonts w:hint="eastAsia" w:ascii="宋体" w:hAnsi="宋体" w:eastAsia="宋体" w:cs="宋体"/>
                      <w:sz w:val="21"/>
                      <w:szCs w:val="21"/>
                      <w:u w:val="none"/>
                    </w:rPr>
                    <w:t>相对厂址方位</w:t>
                  </w:r>
                </w:p>
              </w:tc>
              <w:tc>
                <w:tcPr>
                  <w:tcW w:w="670" w:type="dxa"/>
                  <w:vMerge w:val="restart"/>
                  <w:tcBorders>
                    <w:tl2br w:val="nil"/>
                    <w:tr2bl w:val="nil"/>
                  </w:tcBorders>
                  <w:noWrap w:val="0"/>
                  <w:vAlign w:val="center"/>
                </w:tcPr>
                <w:p w14:paraId="1C33D416">
                  <w:pPr>
                    <w:jc w:val="center"/>
                    <w:rPr>
                      <w:rFonts w:hint="eastAsia" w:ascii="宋体" w:hAnsi="宋体" w:eastAsia="宋体" w:cs="宋体"/>
                      <w:sz w:val="21"/>
                      <w:szCs w:val="21"/>
                      <w:u w:val="none"/>
                    </w:rPr>
                  </w:pPr>
                  <w:r>
                    <w:rPr>
                      <w:rFonts w:hint="eastAsia" w:ascii="宋体" w:hAnsi="宋体" w:eastAsia="宋体" w:cs="宋体"/>
                      <w:sz w:val="21"/>
                      <w:szCs w:val="21"/>
                      <w:u w:val="none"/>
                    </w:rPr>
                    <w:t>相对厂界距离/m</w:t>
                  </w:r>
                </w:p>
              </w:tc>
            </w:tr>
            <w:tr w14:paraId="681F2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94" w:type="dxa"/>
                  <w:vMerge w:val="continue"/>
                  <w:tcBorders>
                    <w:tl2br w:val="nil"/>
                    <w:tr2bl w:val="nil"/>
                  </w:tcBorders>
                  <w:noWrap w:val="0"/>
                  <w:vAlign w:val="center"/>
                </w:tcPr>
                <w:p w14:paraId="5D14D4E0">
                  <w:pPr>
                    <w:jc w:val="center"/>
                    <w:rPr>
                      <w:rFonts w:hint="eastAsia" w:ascii="宋体" w:hAnsi="宋体" w:eastAsia="宋体" w:cs="宋体"/>
                      <w:sz w:val="21"/>
                      <w:szCs w:val="21"/>
                      <w:u w:val="none"/>
                    </w:rPr>
                  </w:pPr>
                </w:p>
              </w:tc>
              <w:tc>
                <w:tcPr>
                  <w:tcW w:w="1070" w:type="dxa"/>
                  <w:tcBorders>
                    <w:tl2br w:val="nil"/>
                    <w:tr2bl w:val="nil"/>
                  </w:tcBorders>
                  <w:noWrap w:val="0"/>
                  <w:vAlign w:val="center"/>
                </w:tcPr>
                <w:p w14:paraId="58114912">
                  <w:pPr>
                    <w:jc w:val="center"/>
                    <w:rPr>
                      <w:rFonts w:hint="eastAsia" w:ascii="宋体" w:hAnsi="宋体" w:eastAsia="宋体" w:cs="宋体"/>
                      <w:sz w:val="21"/>
                      <w:szCs w:val="21"/>
                      <w:u w:val="none"/>
                    </w:rPr>
                  </w:pPr>
                  <w:r>
                    <w:rPr>
                      <w:rFonts w:hint="eastAsia" w:ascii="宋体" w:hAnsi="宋体" w:eastAsia="宋体" w:cs="宋体"/>
                      <w:sz w:val="21"/>
                      <w:szCs w:val="21"/>
                      <w:u w:val="none"/>
                    </w:rPr>
                    <w:t>经度</w:t>
                  </w:r>
                </w:p>
              </w:tc>
              <w:tc>
                <w:tcPr>
                  <w:tcW w:w="1040" w:type="dxa"/>
                  <w:tcBorders>
                    <w:tl2br w:val="nil"/>
                    <w:tr2bl w:val="nil"/>
                  </w:tcBorders>
                  <w:noWrap w:val="0"/>
                  <w:vAlign w:val="center"/>
                </w:tcPr>
                <w:p w14:paraId="15681C6F">
                  <w:pPr>
                    <w:jc w:val="center"/>
                    <w:rPr>
                      <w:rFonts w:hint="eastAsia" w:ascii="宋体" w:hAnsi="宋体" w:eastAsia="宋体" w:cs="宋体"/>
                      <w:sz w:val="21"/>
                      <w:szCs w:val="21"/>
                      <w:u w:val="none"/>
                    </w:rPr>
                  </w:pPr>
                  <w:r>
                    <w:rPr>
                      <w:rFonts w:hint="eastAsia" w:ascii="宋体" w:hAnsi="宋体" w:eastAsia="宋体" w:cs="宋体"/>
                      <w:sz w:val="21"/>
                      <w:szCs w:val="21"/>
                      <w:u w:val="none"/>
                    </w:rPr>
                    <w:t>纬度</w:t>
                  </w:r>
                </w:p>
              </w:tc>
              <w:tc>
                <w:tcPr>
                  <w:tcW w:w="1060" w:type="dxa"/>
                  <w:vMerge w:val="continue"/>
                  <w:tcBorders>
                    <w:tl2br w:val="nil"/>
                    <w:tr2bl w:val="nil"/>
                  </w:tcBorders>
                  <w:noWrap w:val="0"/>
                  <w:vAlign w:val="center"/>
                </w:tcPr>
                <w:p w14:paraId="6215C50C">
                  <w:pPr>
                    <w:jc w:val="center"/>
                    <w:rPr>
                      <w:rFonts w:hint="eastAsia" w:ascii="宋体" w:hAnsi="宋体" w:eastAsia="宋体" w:cs="宋体"/>
                      <w:sz w:val="21"/>
                      <w:szCs w:val="21"/>
                      <w:u w:val="none"/>
                    </w:rPr>
                  </w:pPr>
                </w:p>
              </w:tc>
              <w:tc>
                <w:tcPr>
                  <w:tcW w:w="3045" w:type="dxa"/>
                  <w:vMerge w:val="continue"/>
                  <w:tcBorders>
                    <w:tl2br w:val="nil"/>
                    <w:tr2bl w:val="nil"/>
                  </w:tcBorders>
                  <w:noWrap w:val="0"/>
                  <w:vAlign w:val="center"/>
                </w:tcPr>
                <w:p w14:paraId="4BE60728">
                  <w:pPr>
                    <w:jc w:val="center"/>
                    <w:rPr>
                      <w:rFonts w:hint="eastAsia" w:ascii="宋体" w:hAnsi="宋体" w:eastAsia="宋体" w:cs="宋体"/>
                      <w:sz w:val="21"/>
                      <w:szCs w:val="21"/>
                      <w:u w:val="none"/>
                    </w:rPr>
                  </w:pPr>
                </w:p>
              </w:tc>
              <w:tc>
                <w:tcPr>
                  <w:tcW w:w="566" w:type="dxa"/>
                  <w:vMerge w:val="continue"/>
                  <w:tcBorders>
                    <w:tl2br w:val="nil"/>
                    <w:tr2bl w:val="nil"/>
                  </w:tcBorders>
                  <w:noWrap w:val="0"/>
                  <w:vAlign w:val="center"/>
                </w:tcPr>
                <w:p w14:paraId="1DABF521">
                  <w:pPr>
                    <w:jc w:val="center"/>
                    <w:rPr>
                      <w:rFonts w:hint="eastAsia" w:ascii="宋体" w:hAnsi="宋体" w:eastAsia="宋体" w:cs="宋体"/>
                      <w:sz w:val="21"/>
                      <w:szCs w:val="21"/>
                      <w:u w:val="none"/>
                    </w:rPr>
                  </w:pPr>
                </w:p>
              </w:tc>
              <w:tc>
                <w:tcPr>
                  <w:tcW w:w="670" w:type="dxa"/>
                  <w:vMerge w:val="continue"/>
                  <w:tcBorders>
                    <w:tl2br w:val="nil"/>
                    <w:tr2bl w:val="nil"/>
                  </w:tcBorders>
                  <w:noWrap w:val="0"/>
                  <w:vAlign w:val="center"/>
                </w:tcPr>
                <w:p w14:paraId="36F9D49B">
                  <w:pPr>
                    <w:jc w:val="center"/>
                    <w:rPr>
                      <w:rFonts w:hint="eastAsia" w:ascii="宋体" w:hAnsi="宋体" w:eastAsia="宋体" w:cs="宋体"/>
                      <w:sz w:val="21"/>
                      <w:szCs w:val="21"/>
                      <w:u w:val="none"/>
                    </w:rPr>
                  </w:pPr>
                </w:p>
              </w:tc>
            </w:tr>
            <w:tr w14:paraId="5C6EA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jc w:val="center"/>
              </w:trPr>
              <w:tc>
                <w:tcPr>
                  <w:tcW w:w="494" w:type="dxa"/>
                  <w:tcBorders>
                    <w:tl2br w:val="nil"/>
                    <w:tr2bl w:val="nil"/>
                  </w:tcBorders>
                  <w:noWrap w:val="0"/>
                  <w:vAlign w:val="center"/>
                </w:tcPr>
                <w:p w14:paraId="0FCC3696">
                  <w:pPr>
                    <w:jc w:val="center"/>
                    <w:rPr>
                      <w:rFonts w:hint="eastAsia" w:ascii="宋体" w:hAnsi="宋体" w:eastAsia="宋体" w:cs="宋体"/>
                      <w:sz w:val="21"/>
                      <w:szCs w:val="21"/>
                      <w:u w:val="none"/>
                    </w:rPr>
                  </w:pPr>
                  <w:r>
                    <w:rPr>
                      <w:rFonts w:hint="eastAsia" w:ascii="宋体" w:hAnsi="宋体" w:eastAsia="宋体" w:cs="宋体"/>
                      <w:sz w:val="21"/>
                      <w:szCs w:val="21"/>
                      <w:u w:val="none"/>
                    </w:rPr>
                    <w:t>红山农场办公楼</w:t>
                  </w:r>
                </w:p>
              </w:tc>
              <w:tc>
                <w:tcPr>
                  <w:tcW w:w="1070" w:type="dxa"/>
                  <w:tcBorders>
                    <w:tl2br w:val="nil"/>
                    <w:tr2bl w:val="nil"/>
                  </w:tcBorders>
                  <w:noWrap w:val="0"/>
                  <w:vAlign w:val="center"/>
                </w:tcPr>
                <w:p w14:paraId="209A3330">
                  <w:pPr>
                    <w:jc w:val="center"/>
                    <w:rPr>
                      <w:rFonts w:hint="eastAsia" w:ascii="宋体" w:hAnsi="宋体" w:eastAsia="宋体" w:cs="宋体"/>
                      <w:sz w:val="21"/>
                      <w:szCs w:val="21"/>
                      <w:u w:val="none"/>
                    </w:rPr>
                  </w:pPr>
                  <w:r>
                    <w:rPr>
                      <w:rFonts w:hint="eastAsia" w:ascii="宋体" w:hAnsi="宋体" w:eastAsia="宋体" w:cs="宋体"/>
                      <w:sz w:val="21"/>
                      <w:szCs w:val="21"/>
                      <w:u w:val="none"/>
                    </w:rPr>
                    <w:t>120°22′49.620″E</w:t>
                  </w:r>
                </w:p>
              </w:tc>
              <w:tc>
                <w:tcPr>
                  <w:tcW w:w="1040" w:type="dxa"/>
                  <w:tcBorders>
                    <w:tl2br w:val="nil"/>
                    <w:tr2bl w:val="nil"/>
                  </w:tcBorders>
                  <w:noWrap w:val="0"/>
                  <w:vAlign w:val="center"/>
                </w:tcPr>
                <w:p w14:paraId="62BA6F37">
                  <w:pPr>
                    <w:jc w:val="center"/>
                    <w:rPr>
                      <w:rFonts w:hint="eastAsia" w:ascii="宋体" w:hAnsi="宋体" w:eastAsia="宋体" w:cs="宋体"/>
                      <w:sz w:val="21"/>
                      <w:szCs w:val="21"/>
                      <w:u w:val="none"/>
                    </w:rPr>
                  </w:pPr>
                  <w:r>
                    <w:rPr>
                      <w:rFonts w:hint="eastAsia" w:ascii="宋体" w:hAnsi="宋体" w:eastAsia="宋体" w:cs="宋体"/>
                      <w:sz w:val="21"/>
                      <w:szCs w:val="21"/>
                      <w:u w:val="none"/>
                    </w:rPr>
                    <w:t>30°14′1.821″N</w:t>
                  </w:r>
                </w:p>
              </w:tc>
              <w:tc>
                <w:tcPr>
                  <w:tcW w:w="1060" w:type="dxa"/>
                  <w:tcBorders>
                    <w:tl2br w:val="nil"/>
                    <w:tr2bl w:val="nil"/>
                  </w:tcBorders>
                  <w:noWrap w:val="0"/>
                  <w:vAlign w:val="center"/>
                </w:tcPr>
                <w:p w14:paraId="5D99185B">
                  <w:pPr>
                    <w:jc w:val="center"/>
                    <w:rPr>
                      <w:rFonts w:hint="eastAsia" w:ascii="宋体" w:hAnsi="宋体" w:eastAsia="宋体" w:cs="宋体"/>
                      <w:kern w:val="2"/>
                      <w:sz w:val="21"/>
                      <w:szCs w:val="21"/>
                      <w:u w:val="none"/>
                      <w:lang w:val="en-US" w:eastAsia="zh-CN" w:bidi="ar-SA"/>
                    </w:rPr>
                  </w:pPr>
                  <w:r>
                    <w:rPr>
                      <w:rFonts w:hint="eastAsia" w:ascii="宋体" w:hAnsi="宋体" w:eastAsia="宋体" w:cs="宋体"/>
                      <w:sz w:val="21"/>
                      <w:szCs w:val="21"/>
                      <w:u w:val="none"/>
                    </w:rPr>
                    <w:t>总悬浮颗粒物</w:t>
                  </w:r>
                </w:p>
              </w:tc>
              <w:tc>
                <w:tcPr>
                  <w:tcW w:w="3045" w:type="dxa"/>
                  <w:tcBorders>
                    <w:tl2br w:val="nil"/>
                    <w:tr2bl w:val="nil"/>
                  </w:tcBorders>
                  <w:noWrap w:val="0"/>
                  <w:vAlign w:val="center"/>
                </w:tcPr>
                <w:p w14:paraId="6DDD7A74">
                  <w:pPr>
                    <w:jc w:val="center"/>
                    <w:rPr>
                      <w:rFonts w:hint="eastAsia" w:ascii="宋体" w:hAnsi="宋体" w:eastAsia="宋体" w:cs="宋体"/>
                      <w:kern w:val="2"/>
                      <w:sz w:val="21"/>
                      <w:szCs w:val="21"/>
                      <w:u w:val="none"/>
                      <w:lang w:val="en-US" w:eastAsia="zh-CN" w:bidi="ar-SA"/>
                    </w:rPr>
                  </w:pPr>
                  <w:r>
                    <w:rPr>
                      <w:rFonts w:hint="eastAsia" w:ascii="宋体" w:hAnsi="宋体" w:eastAsia="宋体" w:cs="宋体"/>
                      <w:sz w:val="21"/>
                      <w:szCs w:val="21"/>
                      <w:u w:val="none"/>
                    </w:rPr>
                    <w:t>2023.11.5~2023.11.11，连续监测7天，监测日均浓度值</w:t>
                  </w:r>
                </w:p>
              </w:tc>
              <w:tc>
                <w:tcPr>
                  <w:tcW w:w="566" w:type="dxa"/>
                  <w:tcBorders>
                    <w:tl2br w:val="nil"/>
                    <w:tr2bl w:val="nil"/>
                  </w:tcBorders>
                  <w:noWrap w:val="0"/>
                  <w:vAlign w:val="center"/>
                </w:tcPr>
                <w:p w14:paraId="4530ADBD">
                  <w:pPr>
                    <w:jc w:val="center"/>
                    <w:rPr>
                      <w:rFonts w:hint="eastAsia" w:ascii="宋体" w:hAnsi="宋体" w:eastAsia="宋体" w:cs="宋体"/>
                      <w:sz w:val="21"/>
                      <w:szCs w:val="21"/>
                      <w:u w:val="none"/>
                    </w:rPr>
                  </w:pPr>
                  <w:r>
                    <w:rPr>
                      <w:rFonts w:hint="eastAsia" w:ascii="宋体" w:hAnsi="宋体" w:eastAsia="宋体" w:cs="宋体"/>
                      <w:sz w:val="21"/>
                      <w:szCs w:val="21"/>
                      <w:u w:val="none"/>
                    </w:rPr>
                    <w:t>西北侧</w:t>
                  </w:r>
                </w:p>
              </w:tc>
              <w:tc>
                <w:tcPr>
                  <w:tcW w:w="670" w:type="dxa"/>
                  <w:tcBorders>
                    <w:tl2br w:val="nil"/>
                    <w:tr2bl w:val="nil"/>
                  </w:tcBorders>
                  <w:noWrap w:val="0"/>
                  <w:vAlign w:val="center"/>
                </w:tcPr>
                <w:p w14:paraId="0E7E94C6">
                  <w:pPr>
                    <w:jc w:val="center"/>
                    <w:rPr>
                      <w:rFonts w:hint="eastAsia" w:ascii="宋体" w:hAnsi="宋体" w:eastAsia="宋体" w:cs="宋体"/>
                      <w:sz w:val="21"/>
                      <w:szCs w:val="21"/>
                      <w:u w:val="none"/>
                    </w:rPr>
                  </w:pPr>
                  <w:r>
                    <w:rPr>
                      <w:rFonts w:hint="eastAsia" w:ascii="宋体" w:hAnsi="宋体" w:eastAsia="宋体" w:cs="宋体"/>
                      <w:sz w:val="21"/>
                      <w:szCs w:val="21"/>
                      <w:u w:val="none"/>
                      <w:lang w:val="en-US" w:eastAsia="zh-CN"/>
                    </w:rPr>
                    <w:t>130</w:t>
                  </w:r>
                  <w:r>
                    <w:rPr>
                      <w:rFonts w:hint="eastAsia" w:ascii="宋体" w:hAnsi="宋体" w:eastAsia="宋体" w:cs="宋体"/>
                      <w:sz w:val="21"/>
                      <w:szCs w:val="21"/>
                      <w:u w:val="none"/>
                    </w:rPr>
                    <w:t>0m</w:t>
                  </w:r>
                </w:p>
              </w:tc>
            </w:tr>
          </w:tbl>
          <w:p w14:paraId="798ABC05">
            <w:pPr>
              <w:spacing w:line="360" w:lineRule="auto"/>
              <w:ind w:firstLine="480" w:firstLineChars="200"/>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②监测结果与评价</w:t>
            </w:r>
          </w:p>
          <w:p w14:paraId="5E04BEB7">
            <w:pPr>
              <w:spacing w:line="360" w:lineRule="auto"/>
              <w:ind w:firstLine="480" w:firstLineChars="200"/>
              <w:rPr>
                <w:u w:val="none"/>
              </w:rPr>
            </w:pPr>
            <w:r>
              <w:rPr>
                <w:rFonts w:hint="eastAsia" w:ascii="Times New Roman" w:hAnsi="Times New Roman" w:eastAsia="宋体" w:cs="Times New Roman"/>
                <w:color w:val="000000"/>
                <w:sz w:val="24"/>
                <w:u w:val="none"/>
                <w:lang w:val="en-US" w:eastAsia="zh-CN"/>
              </w:rPr>
              <w:t>监测结果与评价见表3-3</w:t>
            </w:r>
            <w:r>
              <w:rPr>
                <w:spacing w:val="11"/>
                <w:position w:val="1"/>
                <w:u w:val="none"/>
              </w:rPr>
              <w:t>。</w:t>
            </w:r>
          </w:p>
          <w:p w14:paraId="76AB756B">
            <w:pPr>
              <w:spacing w:before="7" w:line="275" w:lineRule="exact"/>
              <w:ind w:left="1860"/>
              <w:rPr>
                <w:rFonts w:hint="eastAsia" w:ascii="黑体" w:hAnsi="黑体" w:eastAsia="黑体" w:cs="黑体"/>
                <w:spacing w:val="7"/>
                <w:position w:val="1"/>
                <w:sz w:val="20"/>
                <w:szCs w:val="20"/>
                <w:u w:val="none"/>
              </w:rPr>
            </w:pPr>
            <w:r>
              <w:rPr>
                <w:rFonts w:hint="eastAsia" w:ascii="黑体" w:hAnsi="黑体" w:eastAsia="黑体" w:cs="黑体"/>
                <w:spacing w:val="7"/>
                <w:position w:val="1"/>
                <w:sz w:val="20"/>
                <w:szCs w:val="20"/>
                <w:u w:val="none"/>
              </w:rPr>
              <w:t>表3-3监测数据统计结果</w:t>
            </w:r>
          </w:p>
          <w:p w14:paraId="5F8DDA6A">
            <w:pPr>
              <w:spacing w:line="98" w:lineRule="auto"/>
              <w:rPr>
                <w:rFonts w:ascii="Arial"/>
                <w:sz w:val="2"/>
                <w:u w:val="none"/>
              </w:rPr>
            </w:pPr>
          </w:p>
          <w:tbl>
            <w:tblPr>
              <w:tblStyle w:val="20"/>
              <w:tblW w:w="799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5"/>
              <w:gridCol w:w="1341"/>
              <w:gridCol w:w="785"/>
              <w:gridCol w:w="1076"/>
              <w:gridCol w:w="1391"/>
              <w:gridCol w:w="964"/>
              <w:gridCol w:w="775"/>
              <w:gridCol w:w="608"/>
            </w:tblGrid>
            <w:tr w14:paraId="07932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1055" w:type="dxa"/>
                  <w:noWrap w:val="0"/>
                  <w:vAlign w:val="center"/>
                </w:tcPr>
                <w:p w14:paraId="21E7D01A">
                  <w:pPr>
                    <w:jc w:val="center"/>
                    <w:rPr>
                      <w:rFonts w:hint="eastAsia" w:ascii="宋体" w:hAnsi="宋体" w:eastAsia="宋体" w:cs="宋体"/>
                      <w:sz w:val="21"/>
                      <w:szCs w:val="21"/>
                      <w:u w:val="none"/>
                    </w:rPr>
                  </w:pPr>
                  <w:r>
                    <w:rPr>
                      <w:rFonts w:hint="eastAsia" w:ascii="宋体" w:hAnsi="宋体" w:eastAsia="宋体" w:cs="宋体"/>
                      <w:sz w:val="21"/>
                      <w:szCs w:val="21"/>
                      <w:u w:val="none"/>
                    </w:rPr>
                    <w:t>监测点位</w:t>
                  </w:r>
                </w:p>
              </w:tc>
              <w:tc>
                <w:tcPr>
                  <w:tcW w:w="1341" w:type="dxa"/>
                  <w:noWrap w:val="0"/>
                  <w:vAlign w:val="center"/>
                </w:tcPr>
                <w:p w14:paraId="229322F0">
                  <w:pPr>
                    <w:jc w:val="center"/>
                    <w:rPr>
                      <w:rFonts w:hint="eastAsia" w:ascii="宋体" w:hAnsi="宋体" w:eastAsia="宋体" w:cs="宋体"/>
                      <w:sz w:val="21"/>
                      <w:szCs w:val="21"/>
                      <w:u w:val="none"/>
                    </w:rPr>
                  </w:pPr>
                  <w:r>
                    <w:rPr>
                      <w:rFonts w:hint="eastAsia" w:ascii="宋体" w:hAnsi="宋体" w:eastAsia="宋体" w:cs="宋体"/>
                      <w:sz w:val="21"/>
                      <w:szCs w:val="21"/>
                      <w:u w:val="none"/>
                    </w:rPr>
                    <w:t>污染物</w:t>
                  </w:r>
                </w:p>
              </w:tc>
              <w:tc>
                <w:tcPr>
                  <w:tcW w:w="785" w:type="dxa"/>
                  <w:noWrap w:val="0"/>
                  <w:vAlign w:val="center"/>
                </w:tcPr>
                <w:p w14:paraId="6CCD38C0">
                  <w:pPr>
                    <w:jc w:val="center"/>
                    <w:rPr>
                      <w:rFonts w:hint="eastAsia" w:ascii="宋体" w:hAnsi="宋体" w:eastAsia="宋体" w:cs="宋体"/>
                      <w:sz w:val="21"/>
                      <w:szCs w:val="21"/>
                      <w:u w:val="none"/>
                    </w:rPr>
                  </w:pPr>
                  <w:r>
                    <w:rPr>
                      <w:rFonts w:hint="eastAsia" w:ascii="宋体" w:hAnsi="宋体" w:eastAsia="宋体" w:cs="宋体"/>
                      <w:sz w:val="21"/>
                      <w:szCs w:val="21"/>
                      <w:u w:val="none"/>
                    </w:rPr>
                    <w:t>采样</w:t>
                  </w:r>
                </w:p>
                <w:p w14:paraId="2F6426A0">
                  <w:pPr>
                    <w:jc w:val="center"/>
                    <w:rPr>
                      <w:rFonts w:hint="eastAsia" w:ascii="宋体" w:hAnsi="宋体" w:eastAsia="宋体" w:cs="宋体"/>
                      <w:sz w:val="21"/>
                      <w:szCs w:val="21"/>
                      <w:u w:val="none"/>
                    </w:rPr>
                  </w:pPr>
                  <w:r>
                    <w:rPr>
                      <w:rFonts w:hint="eastAsia" w:ascii="宋体" w:hAnsi="宋体" w:eastAsia="宋体" w:cs="宋体"/>
                      <w:sz w:val="21"/>
                      <w:szCs w:val="21"/>
                      <w:u w:val="none"/>
                    </w:rPr>
                    <w:t>时间</w:t>
                  </w:r>
                </w:p>
              </w:tc>
              <w:tc>
                <w:tcPr>
                  <w:tcW w:w="1076" w:type="dxa"/>
                  <w:noWrap w:val="0"/>
                  <w:vAlign w:val="center"/>
                </w:tcPr>
                <w:p w14:paraId="7DB2BF17">
                  <w:pPr>
                    <w:jc w:val="center"/>
                    <w:rPr>
                      <w:rFonts w:hint="eastAsia" w:ascii="宋体" w:hAnsi="宋体" w:eastAsia="宋体" w:cs="宋体"/>
                      <w:sz w:val="21"/>
                      <w:szCs w:val="21"/>
                      <w:u w:val="none"/>
                    </w:rPr>
                  </w:pPr>
                  <w:r>
                    <w:rPr>
                      <w:rFonts w:hint="eastAsia" w:ascii="宋体" w:hAnsi="宋体" w:eastAsia="宋体" w:cs="宋体"/>
                      <w:sz w:val="21"/>
                      <w:szCs w:val="21"/>
                      <w:u w:val="none"/>
                    </w:rPr>
                    <w:t>评价标准/(mg/m3)</w:t>
                  </w:r>
                </w:p>
              </w:tc>
              <w:tc>
                <w:tcPr>
                  <w:tcW w:w="1391" w:type="dxa"/>
                  <w:noWrap w:val="0"/>
                  <w:vAlign w:val="center"/>
                </w:tcPr>
                <w:p w14:paraId="0F5D7F1E">
                  <w:pPr>
                    <w:jc w:val="center"/>
                    <w:rPr>
                      <w:rFonts w:hint="eastAsia" w:ascii="宋体" w:hAnsi="宋体" w:eastAsia="宋体" w:cs="宋体"/>
                      <w:sz w:val="21"/>
                      <w:szCs w:val="21"/>
                      <w:u w:val="none"/>
                    </w:rPr>
                  </w:pPr>
                  <w:r>
                    <w:rPr>
                      <w:rFonts w:hint="eastAsia" w:ascii="宋体" w:hAnsi="宋体" w:eastAsia="宋体" w:cs="宋体"/>
                      <w:sz w:val="21"/>
                      <w:szCs w:val="21"/>
                      <w:u w:val="none"/>
                    </w:rPr>
                    <w:t>监测浓度范围/(mg/m</w:t>
                  </w:r>
                  <w:r>
                    <w:rPr>
                      <w:rFonts w:hint="eastAsia" w:ascii="宋体" w:hAnsi="宋体" w:eastAsia="宋体" w:cs="宋体"/>
                      <w:sz w:val="21"/>
                      <w:szCs w:val="21"/>
                      <w:u w:val="none"/>
                      <w:vertAlign w:val="superscript"/>
                    </w:rPr>
                    <w:t>3</w:t>
                  </w:r>
                  <w:r>
                    <w:rPr>
                      <w:rFonts w:hint="eastAsia" w:ascii="宋体" w:hAnsi="宋体" w:eastAsia="宋体" w:cs="宋体"/>
                      <w:sz w:val="21"/>
                      <w:szCs w:val="21"/>
                      <w:u w:val="none"/>
                    </w:rPr>
                    <w:t>)</w:t>
                  </w:r>
                </w:p>
              </w:tc>
              <w:tc>
                <w:tcPr>
                  <w:tcW w:w="964" w:type="dxa"/>
                  <w:noWrap w:val="0"/>
                  <w:vAlign w:val="center"/>
                </w:tcPr>
                <w:p w14:paraId="78DF2E8D">
                  <w:pPr>
                    <w:jc w:val="center"/>
                    <w:rPr>
                      <w:rFonts w:hint="eastAsia" w:ascii="宋体" w:hAnsi="宋体" w:eastAsia="宋体" w:cs="宋体"/>
                      <w:sz w:val="21"/>
                      <w:szCs w:val="21"/>
                      <w:u w:val="none"/>
                    </w:rPr>
                  </w:pPr>
                  <w:r>
                    <w:rPr>
                      <w:rFonts w:hint="eastAsia" w:ascii="宋体" w:hAnsi="宋体" w:eastAsia="宋体" w:cs="宋体"/>
                      <w:sz w:val="21"/>
                      <w:szCs w:val="21"/>
                      <w:u w:val="none"/>
                    </w:rPr>
                    <w:t>最大浓度占标率/%</w:t>
                  </w:r>
                </w:p>
              </w:tc>
              <w:tc>
                <w:tcPr>
                  <w:tcW w:w="775" w:type="dxa"/>
                  <w:noWrap w:val="0"/>
                  <w:vAlign w:val="center"/>
                </w:tcPr>
                <w:p w14:paraId="3EE927D1">
                  <w:pPr>
                    <w:jc w:val="center"/>
                    <w:rPr>
                      <w:rFonts w:hint="eastAsia" w:ascii="宋体" w:hAnsi="宋体" w:eastAsia="宋体" w:cs="宋体"/>
                      <w:sz w:val="21"/>
                      <w:szCs w:val="21"/>
                      <w:u w:val="none"/>
                    </w:rPr>
                  </w:pPr>
                  <w:r>
                    <w:rPr>
                      <w:rFonts w:hint="eastAsia" w:ascii="宋体" w:hAnsi="宋体" w:eastAsia="宋体" w:cs="宋体"/>
                      <w:sz w:val="21"/>
                      <w:szCs w:val="21"/>
                      <w:u w:val="none"/>
                    </w:rPr>
                    <w:t>超标率/%</w:t>
                  </w:r>
                </w:p>
              </w:tc>
              <w:tc>
                <w:tcPr>
                  <w:tcW w:w="608" w:type="dxa"/>
                  <w:noWrap w:val="0"/>
                  <w:vAlign w:val="center"/>
                </w:tcPr>
                <w:p w14:paraId="2E08ACE7">
                  <w:pPr>
                    <w:jc w:val="center"/>
                    <w:rPr>
                      <w:rFonts w:hint="eastAsia" w:ascii="宋体" w:hAnsi="宋体" w:eastAsia="宋体" w:cs="宋体"/>
                      <w:sz w:val="21"/>
                      <w:szCs w:val="21"/>
                      <w:u w:val="none"/>
                    </w:rPr>
                  </w:pPr>
                  <w:r>
                    <w:rPr>
                      <w:rFonts w:hint="eastAsia" w:ascii="宋体" w:hAnsi="宋体" w:eastAsia="宋体" w:cs="宋体"/>
                      <w:sz w:val="21"/>
                      <w:szCs w:val="21"/>
                      <w:u w:val="none"/>
                    </w:rPr>
                    <w:t>达标</w:t>
                  </w:r>
                </w:p>
                <w:p w14:paraId="58E6129F">
                  <w:pPr>
                    <w:jc w:val="center"/>
                    <w:rPr>
                      <w:rFonts w:hint="eastAsia" w:ascii="宋体" w:hAnsi="宋体" w:eastAsia="宋体" w:cs="宋体"/>
                      <w:sz w:val="21"/>
                      <w:szCs w:val="21"/>
                      <w:u w:val="none"/>
                    </w:rPr>
                  </w:pPr>
                  <w:r>
                    <w:rPr>
                      <w:rFonts w:hint="eastAsia" w:ascii="宋体" w:hAnsi="宋体" w:eastAsia="宋体" w:cs="宋体"/>
                      <w:sz w:val="21"/>
                      <w:szCs w:val="21"/>
                      <w:u w:val="none"/>
                    </w:rPr>
                    <w:t>情况</w:t>
                  </w:r>
                </w:p>
              </w:tc>
            </w:tr>
            <w:tr w14:paraId="0201C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055" w:type="dxa"/>
                  <w:tcBorders>
                    <w:bottom w:val="nil"/>
                  </w:tcBorders>
                  <w:noWrap w:val="0"/>
                  <w:vAlign w:val="center"/>
                </w:tcPr>
                <w:p w14:paraId="2EE473B2">
                  <w:pPr>
                    <w:jc w:val="center"/>
                    <w:rPr>
                      <w:rFonts w:hint="eastAsia" w:ascii="宋体" w:hAnsi="宋体" w:eastAsia="宋体" w:cs="宋体"/>
                      <w:sz w:val="21"/>
                      <w:szCs w:val="21"/>
                      <w:u w:val="none"/>
                    </w:rPr>
                  </w:pPr>
                  <w:r>
                    <w:rPr>
                      <w:rFonts w:hint="eastAsia" w:ascii="宋体" w:hAnsi="宋体" w:eastAsia="宋体" w:cs="宋体"/>
                      <w:sz w:val="21"/>
                      <w:szCs w:val="21"/>
                      <w:u w:val="none"/>
                    </w:rPr>
                    <w:t>红山农场</w:t>
                  </w:r>
                </w:p>
                <w:p w14:paraId="6ADD28B7">
                  <w:pPr>
                    <w:jc w:val="center"/>
                    <w:rPr>
                      <w:rFonts w:hint="eastAsia" w:ascii="宋体" w:hAnsi="宋体" w:eastAsia="宋体" w:cs="宋体"/>
                      <w:sz w:val="21"/>
                      <w:szCs w:val="21"/>
                      <w:u w:val="none"/>
                    </w:rPr>
                  </w:pPr>
                  <w:r>
                    <w:rPr>
                      <w:rFonts w:hint="eastAsia" w:ascii="宋体" w:hAnsi="宋体" w:eastAsia="宋体" w:cs="宋体"/>
                      <w:sz w:val="21"/>
                      <w:szCs w:val="21"/>
                      <w:u w:val="none"/>
                    </w:rPr>
                    <w:t>办公楼</w:t>
                  </w:r>
                </w:p>
              </w:tc>
              <w:tc>
                <w:tcPr>
                  <w:tcW w:w="1341" w:type="dxa"/>
                  <w:noWrap w:val="0"/>
                  <w:vAlign w:val="center"/>
                </w:tcPr>
                <w:p w14:paraId="5BD5246F">
                  <w:pPr>
                    <w:jc w:val="center"/>
                    <w:rPr>
                      <w:rFonts w:hint="eastAsia" w:ascii="宋体" w:hAnsi="宋体" w:eastAsia="宋体" w:cs="宋体"/>
                      <w:kern w:val="2"/>
                      <w:sz w:val="21"/>
                      <w:szCs w:val="21"/>
                      <w:u w:val="none"/>
                      <w:lang w:val="en-US" w:eastAsia="zh-CN" w:bidi="ar-SA"/>
                    </w:rPr>
                  </w:pPr>
                  <w:r>
                    <w:rPr>
                      <w:rFonts w:hint="eastAsia" w:ascii="宋体" w:hAnsi="宋体" w:eastAsia="宋体" w:cs="宋体"/>
                      <w:sz w:val="21"/>
                      <w:szCs w:val="21"/>
                      <w:u w:val="none"/>
                    </w:rPr>
                    <w:t>总悬浮颗粒物</w:t>
                  </w:r>
                </w:p>
              </w:tc>
              <w:tc>
                <w:tcPr>
                  <w:tcW w:w="785" w:type="dxa"/>
                  <w:noWrap w:val="0"/>
                  <w:vAlign w:val="center"/>
                </w:tcPr>
                <w:p w14:paraId="362EA6F7">
                  <w:pPr>
                    <w:jc w:val="center"/>
                    <w:rPr>
                      <w:rFonts w:hint="eastAsia" w:ascii="宋体" w:hAnsi="宋体" w:eastAsia="宋体" w:cs="宋体"/>
                      <w:kern w:val="2"/>
                      <w:sz w:val="21"/>
                      <w:szCs w:val="21"/>
                      <w:u w:val="none"/>
                      <w:lang w:val="en-US" w:eastAsia="zh-CN" w:bidi="ar-SA"/>
                    </w:rPr>
                  </w:pPr>
                  <w:r>
                    <w:rPr>
                      <w:rFonts w:hint="eastAsia" w:ascii="宋体" w:hAnsi="宋体" w:eastAsia="宋体" w:cs="宋体"/>
                      <w:sz w:val="21"/>
                      <w:szCs w:val="21"/>
                      <w:u w:val="none"/>
                    </w:rPr>
                    <w:t>日均值</w:t>
                  </w:r>
                </w:p>
              </w:tc>
              <w:tc>
                <w:tcPr>
                  <w:tcW w:w="1076" w:type="dxa"/>
                  <w:noWrap w:val="0"/>
                  <w:vAlign w:val="center"/>
                </w:tcPr>
                <w:p w14:paraId="78D49CC7">
                  <w:pPr>
                    <w:jc w:val="center"/>
                    <w:rPr>
                      <w:rFonts w:hint="eastAsia" w:ascii="宋体" w:hAnsi="宋体" w:eastAsia="宋体" w:cs="宋体"/>
                      <w:kern w:val="2"/>
                      <w:sz w:val="21"/>
                      <w:szCs w:val="21"/>
                      <w:u w:val="none"/>
                      <w:lang w:val="en-US" w:eastAsia="zh-CN" w:bidi="ar-SA"/>
                    </w:rPr>
                  </w:pPr>
                  <w:r>
                    <w:rPr>
                      <w:rFonts w:hint="eastAsia" w:ascii="宋体" w:hAnsi="宋体" w:eastAsia="宋体" w:cs="宋体"/>
                      <w:sz w:val="21"/>
                      <w:szCs w:val="21"/>
                      <w:u w:val="none"/>
                    </w:rPr>
                    <w:t>0.3</w:t>
                  </w:r>
                </w:p>
              </w:tc>
              <w:tc>
                <w:tcPr>
                  <w:tcW w:w="1391" w:type="dxa"/>
                  <w:noWrap w:val="0"/>
                  <w:vAlign w:val="center"/>
                </w:tcPr>
                <w:p w14:paraId="64F46E27">
                  <w:pPr>
                    <w:jc w:val="center"/>
                    <w:rPr>
                      <w:rFonts w:hint="eastAsia" w:ascii="宋体" w:hAnsi="宋体" w:eastAsia="宋体" w:cs="宋体"/>
                      <w:kern w:val="2"/>
                      <w:sz w:val="21"/>
                      <w:szCs w:val="21"/>
                      <w:u w:val="none"/>
                      <w:lang w:val="en-US" w:eastAsia="zh-CN" w:bidi="ar-SA"/>
                    </w:rPr>
                  </w:pPr>
                  <w:r>
                    <w:rPr>
                      <w:rFonts w:hint="eastAsia" w:ascii="宋体" w:hAnsi="宋体" w:eastAsia="宋体" w:cs="宋体"/>
                      <w:sz w:val="21"/>
                      <w:szCs w:val="21"/>
                      <w:u w:val="none"/>
                    </w:rPr>
                    <w:t>0.62~0.117</w:t>
                  </w:r>
                </w:p>
              </w:tc>
              <w:tc>
                <w:tcPr>
                  <w:tcW w:w="964" w:type="dxa"/>
                  <w:noWrap w:val="0"/>
                  <w:vAlign w:val="center"/>
                </w:tcPr>
                <w:p w14:paraId="4293C8CB">
                  <w:pPr>
                    <w:jc w:val="center"/>
                    <w:rPr>
                      <w:rFonts w:hint="eastAsia" w:ascii="宋体" w:hAnsi="宋体" w:eastAsia="宋体" w:cs="宋体"/>
                      <w:kern w:val="2"/>
                      <w:sz w:val="21"/>
                      <w:szCs w:val="21"/>
                      <w:u w:val="none"/>
                      <w:lang w:val="en-US" w:eastAsia="zh-CN" w:bidi="ar-SA"/>
                    </w:rPr>
                  </w:pPr>
                  <w:r>
                    <w:rPr>
                      <w:rFonts w:hint="eastAsia" w:ascii="宋体" w:hAnsi="宋体" w:eastAsia="宋体" w:cs="宋体"/>
                      <w:sz w:val="21"/>
                      <w:szCs w:val="21"/>
                      <w:u w:val="none"/>
                    </w:rPr>
                    <w:t>39.0</w:t>
                  </w:r>
                </w:p>
              </w:tc>
              <w:tc>
                <w:tcPr>
                  <w:tcW w:w="775" w:type="dxa"/>
                  <w:noWrap w:val="0"/>
                  <w:vAlign w:val="center"/>
                </w:tcPr>
                <w:p w14:paraId="5FC0B819">
                  <w:pPr>
                    <w:jc w:val="center"/>
                    <w:rPr>
                      <w:rFonts w:hint="eastAsia" w:ascii="宋体" w:hAnsi="宋体" w:eastAsia="宋体" w:cs="宋体"/>
                      <w:kern w:val="2"/>
                      <w:sz w:val="21"/>
                      <w:szCs w:val="21"/>
                      <w:u w:val="none"/>
                      <w:lang w:val="en-US" w:eastAsia="zh-CN" w:bidi="ar-SA"/>
                    </w:rPr>
                  </w:pPr>
                  <w:r>
                    <w:rPr>
                      <w:rFonts w:hint="eastAsia" w:ascii="宋体" w:hAnsi="宋体" w:eastAsia="宋体" w:cs="宋体"/>
                      <w:sz w:val="21"/>
                      <w:szCs w:val="21"/>
                      <w:u w:val="none"/>
                    </w:rPr>
                    <w:t>0</w:t>
                  </w:r>
                </w:p>
              </w:tc>
              <w:tc>
                <w:tcPr>
                  <w:tcW w:w="608" w:type="dxa"/>
                  <w:noWrap w:val="0"/>
                  <w:vAlign w:val="center"/>
                </w:tcPr>
                <w:p w14:paraId="4F18F3C0">
                  <w:pPr>
                    <w:jc w:val="center"/>
                    <w:rPr>
                      <w:rFonts w:hint="eastAsia" w:ascii="宋体" w:hAnsi="宋体" w:eastAsia="宋体" w:cs="宋体"/>
                      <w:kern w:val="2"/>
                      <w:sz w:val="21"/>
                      <w:szCs w:val="21"/>
                      <w:u w:val="none"/>
                      <w:lang w:val="en-US" w:eastAsia="zh-CN" w:bidi="ar-SA"/>
                    </w:rPr>
                  </w:pPr>
                  <w:r>
                    <w:rPr>
                      <w:rFonts w:hint="eastAsia" w:ascii="宋体" w:hAnsi="宋体" w:eastAsia="宋体" w:cs="宋体"/>
                      <w:sz w:val="21"/>
                      <w:szCs w:val="21"/>
                      <w:u w:val="none"/>
                    </w:rPr>
                    <w:t>达标</w:t>
                  </w:r>
                </w:p>
              </w:tc>
            </w:tr>
          </w:tbl>
          <w:p w14:paraId="3934CF11">
            <w:pPr>
              <w:spacing w:line="360" w:lineRule="auto"/>
              <w:ind w:firstLine="480" w:firstLineChars="200"/>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监测结果可知，总悬浮颗粒物浓度能达到《环境空气质量标准》(GB3095-2012)中的二级标准。</w:t>
            </w:r>
          </w:p>
          <w:p w14:paraId="0A4FBE4C">
            <w:pPr>
              <w:pStyle w:val="19"/>
              <w:adjustRightInd/>
              <w:spacing w:line="360" w:lineRule="auto"/>
              <w:ind w:right="280" w:rightChars="100" w:firstLine="0"/>
              <w:outlineLvl w:val="1"/>
              <w:rPr>
                <w:b/>
                <w:szCs w:val="24"/>
                <w:u w:val="none"/>
              </w:rPr>
            </w:pPr>
            <w:r>
              <w:rPr>
                <w:b/>
                <w:szCs w:val="24"/>
                <w:u w:val="none"/>
              </w:rPr>
              <w:t>2.</w:t>
            </w:r>
            <w:r>
              <w:rPr>
                <w:rFonts w:hint="eastAsia"/>
                <w:b/>
                <w:szCs w:val="24"/>
                <w:u w:val="none"/>
              </w:rPr>
              <w:t>水环境质量现状</w:t>
            </w:r>
            <w:bookmarkEnd w:id="12"/>
          </w:p>
          <w:p w14:paraId="3189EC5B">
            <w:pPr>
              <w:spacing w:line="360" w:lineRule="auto"/>
              <w:ind w:firstLine="480" w:firstLineChars="200"/>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根据《浙江省水功能区水环境功能区划分方案(2015)》，项目附近的水体为先锋河和大治河，水环境能区划为Ⅲ类功能区。为了解项目区域地表水环境质量现状，本环评引用浙江瑞启检测技术有限公司在先锋河(红山农场断面)的水质监测数据进行评价，监测因子及监测频次见表3-4，具体监测结果见表3-5。</w:t>
            </w:r>
          </w:p>
          <w:p w14:paraId="215452C1">
            <w:pPr>
              <w:spacing w:before="7" w:line="275" w:lineRule="exact"/>
              <w:ind w:left="1860"/>
              <w:rPr>
                <w:rFonts w:ascii="黑体" w:hAnsi="黑体" w:eastAsia="黑体" w:cs="黑体"/>
                <w:sz w:val="20"/>
                <w:szCs w:val="20"/>
                <w:u w:val="none"/>
              </w:rPr>
            </w:pPr>
            <w:r>
              <w:rPr>
                <w:rFonts w:ascii="黑体" w:hAnsi="黑体" w:eastAsia="黑体" w:cs="黑体"/>
                <w:spacing w:val="7"/>
                <w:position w:val="1"/>
                <w:sz w:val="20"/>
                <w:szCs w:val="20"/>
                <w:u w:val="none"/>
              </w:rPr>
              <w:t>表</w:t>
            </w:r>
            <w:r>
              <w:rPr>
                <w:rFonts w:ascii="Times New Roman" w:hAnsi="Times New Roman" w:eastAsia="Times New Roman" w:cs="Times New Roman"/>
                <w:spacing w:val="7"/>
                <w:position w:val="1"/>
                <w:sz w:val="20"/>
                <w:szCs w:val="20"/>
                <w:u w:val="none"/>
              </w:rPr>
              <w:t>3-4</w:t>
            </w:r>
            <w:r>
              <w:rPr>
                <w:rFonts w:ascii="黑体" w:hAnsi="黑体" w:eastAsia="黑体" w:cs="黑体"/>
                <w:spacing w:val="7"/>
                <w:position w:val="1"/>
                <w:sz w:val="20"/>
                <w:szCs w:val="20"/>
                <w:u w:val="none"/>
              </w:rPr>
              <w:t>区域地表水环境监测因子和监测频次情况表</w:t>
            </w:r>
          </w:p>
          <w:p w14:paraId="72C44FF7">
            <w:pPr>
              <w:spacing w:line="75" w:lineRule="auto"/>
              <w:rPr>
                <w:rFonts w:ascii="Arial"/>
                <w:sz w:val="2"/>
                <w:u w:val="none"/>
              </w:rPr>
            </w:pPr>
          </w:p>
          <w:tbl>
            <w:tblPr>
              <w:tblStyle w:val="20"/>
              <w:tblW w:w="7778" w:type="dxa"/>
              <w:tblInd w:w="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8"/>
              <w:gridCol w:w="3991"/>
              <w:gridCol w:w="2449"/>
            </w:tblGrid>
            <w:tr w14:paraId="02843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0" w:hRule="atLeast"/>
              </w:trPr>
              <w:tc>
                <w:tcPr>
                  <w:tcW w:w="1338" w:type="dxa"/>
                  <w:noWrap w:val="0"/>
                  <w:vAlign w:val="top"/>
                </w:tcPr>
                <w:p w14:paraId="75BBDD12">
                  <w:pPr>
                    <w:jc w:val="center"/>
                    <w:rPr>
                      <w:rFonts w:hint="eastAsia" w:ascii="宋体" w:hAnsi="宋体" w:eastAsia="宋体" w:cs="宋体"/>
                      <w:sz w:val="21"/>
                      <w:szCs w:val="21"/>
                      <w:u w:val="none"/>
                    </w:rPr>
                  </w:pPr>
                  <w:r>
                    <w:rPr>
                      <w:rFonts w:hint="eastAsia" w:ascii="宋体" w:hAnsi="宋体" w:eastAsia="宋体" w:cs="宋体"/>
                      <w:sz w:val="21"/>
                      <w:szCs w:val="21"/>
                      <w:u w:val="none"/>
                    </w:rPr>
                    <w:t>监测断面</w:t>
                  </w:r>
                </w:p>
              </w:tc>
              <w:tc>
                <w:tcPr>
                  <w:tcW w:w="3991" w:type="dxa"/>
                  <w:noWrap w:val="0"/>
                  <w:vAlign w:val="top"/>
                </w:tcPr>
                <w:p w14:paraId="44892433">
                  <w:pPr>
                    <w:jc w:val="center"/>
                    <w:rPr>
                      <w:rFonts w:hint="eastAsia" w:ascii="宋体" w:hAnsi="宋体" w:eastAsia="宋体" w:cs="宋体"/>
                      <w:sz w:val="21"/>
                      <w:szCs w:val="21"/>
                      <w:u w:val="none"/>
                    </w:rPr>
                  </w:pPr>
                  <w:r>
                    <w:rPr>
                      <w:rFonts w:hint="eastAsia" w:ascii="宋体" w:hAnsi="宋体" w:eastAsia="宋体" w:cs="宋体"/>
                      <w:sz w:val="21"/>
                      <w:szCs w:val="21"/>
                      <w:u w:val="none"/>
                    </w:rPr>
                    <w:t>监测因子</w:t>
                  </w:r>
                </w:p>
              </w:tc>
              <w:tc>
                <w:tcPr>
                  <w:tcW w:w="2449" w:type="dxa"/>
                  <w:noWrap w:val="0"/>
                  <w:vAlign w:val="top"/>
                </w:tcPr>
                <w:p w14:paraId="3DC3E68A">
                  <w:pPr>
                    <w:jc w:val="center"/>
                    <w:rPr>
                      <w:rFonts w:hint="eastAsia" w:ascii="宋体" w:hAnsi="宋体" w:eastAsia="宋体" w:cs="宋体"/>
                      <w:sz w:val="21"/>
                      <w:szCs w:val="21"/>
                      <w:u w:val="none"/>
                    </w:rPr>
                  </w:pPr>
                  <w:r>
                    <w:rPr>
                      <w:rFonts w:hint="eastAsia" w:ascii="宋体" w:hAnsi="宋体" w:eastAsia="宋体" w:cs="宋体"/>
                      <w:sz w:val="21"/>
                      <w:szCs w:val="21"/>
                      <w:u w:val="none"/>
                    </w:rPr>
                    <w:t>监测频次</w:t>
                  </w:r>
                </w:p>
              </w:tc>
            </w:tr>
            <w:tr w14:paraId="17A74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1338" w:type="dxa"/>
                  <w:noWrap w:val="0"/>
                  <w:vAlign w:val="top"/>
                </w:tcPr>
                <w:p w14:paraId="46F97AD9">
                  <w:pPr>
                    <w:jc w:val="center"/>
                    <w:rPr>
                      <w:rFonts w:hint="eastAsia" w:ascii="宋体" w:hAnsi="宋体" w:eastAsia="宋体" w:cs="宋体"/>
                      <w:sz w:val="21"/>
                      <w:szCs w:val="21"/>
                      <w:u w:val="none"/>
                    </w:rPr>
                  </w:pPr>
                  <w:r>
                    <w:rPr>
                      <w:rFonts w:hint="eastAsia" w:ascii="宋体" w:hAnsi="宋体" w:eastAsia="宋体" w:cs="宋体"/>
                      <w:sz w:val="21"/>
                      <w:szCs w:val="21"/>
                      <w:u w:val="none"/>
                    </w:rPr>
                    <w:t>先锋河红山</w:t>
                  </w:r>
                </w:p>
                <w:p w14:paraId="168E7076">
                  <w:pPr>
                    <w:jc w:val="center"/>
                    <w:rPr>
                      <w:rFonts w:hint="eastAsia" w:ascii="宋体" w:hAnsi="宋体" w:eastAsia="宋体" w:cs="宋体"/>
                      <w:sz w:val="21"/>
                      <w:szCs w:val="21"/>
                      <w:u w:val="none"/>
                    </w:rPr>
                  </w:pPr>
                  <w:r>
                    <w:rPr>
                      <w:rFonts w:hint="eastAsia" w:ascii="宋体" w:hAnsi="宋体" w:eastAsia="宋体" w:cs="宋体"/>
                      <w:sz w:val="21"/>
                      <w:szCs w:val="21"/>
                      <w:u w:val="none"/>
                    </w:rPr>
                    <w:t>农场断面</w:t>
                  </w:r>
                </w:p>
              </w:tc>
              <w:tc>
                <w:tcPr>
                  <w:tcW w:w="3991" w:type="dxa"/>
                  <w:noWrap w:val="0"/>
                  <w:vAlign w:val="top"/>
                </w:tcPr>
                <w:p w14:paraId="3D43B044">
                  <w:pPr>
                    <w:jc w:val="center"/>
                    <w:rPr>
                      <w:rFonts w:hint="eastAsia" w:ascii="宋体" w:hAnsi="宋体" w:eastAsia="宋体" w:cs="宋体"/>
                      <w:sz w:val="21"/>
                      <w:szCs w:val="21"/>
                      <w:u w:val="none"/>
                    </w:rPr>
                  </w:pPr>
                  <w:r>
                    <w:rPr>
                      <w:rFonts w:hint="eastAsia" w:ascii="宋体" w:hAnsi="宋体" w:eastAsia="宋体" w:cs="宋体"/>
                      <w:sz w:val="21"/>
                      <w:szCs w:val="21"/>
                      <w:u w:val="none"/>
                    </w:rPr>
                    <w:t>pH、DO、高锰酸盐指数、CODcr、BOD</w:t>
                  </w:r>
                  <w:r>
                    <w:rPr>
                      <w:rFonts w:hint="eastAsia" w:ascii="宋体" w:hAnsi="宋体" w:eastAsia="宋体" w:cs="宋体"/>
                      <w:sz w:val="21"/>
                      <w:szCs w:val="21"/>
                      <w:u w:val="none"/>
                      <w:vertAlign w:val="subscript"/>
                    </w:rPr>
                    <w:t>5</w:t>
                  </w:r>
                  <w:r>
                    <w:rPr>
                      <w:rFonts w:hint="eastAsia" w:ascii="宋体" w:hAnsi="宋体" w:eastAsia="宋体" w:cs="宋体"/>
                      <w:sz w:val="21"/>
                      <w:szCs w:val="21"/>
                      <w:u w:val="none"/>
                    </w:rPr>
                    <w:t>、氨氮、总磷、石油类、阴离子表面活性剂</w:t>
                  </w:r>
                </w:p>
              </w:tc>
              <w:tc>
                <w:tcPr>
                  <w:tcW w:w="2449" w:type="dxa"/>
                  <w:noWrap w:val="0"/>
                  <w:vAlign w:val="top"/>
                </w:tcPr>
                <w:p w14:paraId="0915BF1A">
                  <w:pPr>
                    <w:jc w:val="center"/>
                    <w:rPr>
                      <w:rFonts w:hint="eastAsia" w:ascii="宋体" w:hAnsi="宋体" w:eastAsia="宋体" w:cs="宋体"/>
                      <w:sz w:val="21"/>
                      <w:szCs w:val="21"/>
                      <w:u w:val="none"/>
                    </w:rPr>
                  </w:pPr>
                  <w:r>
                    <w:rPr>
                      <w:rFonts w:hint="eastAsia" w:ascii="宋体" w:hAnsi="宋体" w:eastAsia="宋体" w:cs="宋体"/>
                      <w:sz w:val="21"/>
                      <w:szCs w:val="21"/>
                      <w:u w:val="none"/>
                    </w:rPr>
                    <w:t>2023.11.9至2023.11.11连续采样3天，每天1次</w:t>
                  </w:r>
                </w:p>
              </w:tc>
            </w:tr>
          </w:tbl>
          <w:p w14:paraId="01F9C4C0">
            <w:pPr>
              <w:spacing w:before="65" w:line="274" w:lineRule="exact"/>
              <w:ind w:left="1635"/>
              <w:rPr>
                <w:rFonts w:ascii="黑体" w:hAnsi="黑体" w:eastAsia="黑体" w:cs="黑体"/>
                <w:sz w:val="20"/>
                <w:szCs w:val="20"/>
                <w:u w:val="none"/>
              </w:rPr>
            </w:pPr>
            <w:r>
              <w:rPr>
                <w:rFonts w:ascii="黑体" w:hAnsi="黑体" w:eastAsia="黑体" w:cs="黑体"/>
                <w:spacing w:val="6"/>
                <w:position w:val="2"/>
                <w:sz w:val="20"/>
                <w:szCs w:val="20"/>
                <w:u w:val="none"/>
              </w:rPr>
              <w:t>表</w:t>
            </w:r>
            <w:r>
              <w:rPr>
                <w:rFonts w:ascii="Times New Roman" w:hAnsi="Times New Roman" w:eastAsia="Times New Roman" w:cs="Times New Roman"/>
                <w:spacing w:val="6"/>
                <w:position w:val="2"/>
                <w:sz w:val="20"/>
                <w:szCs w:val="20"/>
                <w:u w:val="none"/>
              </w:rPr>
              <w:t>3-5</w:t>
            </w:r>
            <w:r>
              <w:rPr>
                <w:rFonts w:ascii="黑体" w:hAnsi="黑体" w:eastAsia="黑体" w:cs="黑体"/>
                <w:spacing w:val="6"/>
                <w:position w:val="2"/>
                <w:sz w:val="20"/>
                <w:szCs w:val="20"/>
                <w:u w:val="none"/>
              </w:rPr>
              <w:t>地表水现状监测及评价 单位：</w:t>
            </w:r>
            <w:r>
              <w:rPr>
                <w:rFonts w:ascii="Times New Roman" w:hAnsi="Times New Roman" w:eastAsia="Times New Roman" w:cs="Times New Roman"/>
                <w:position w:val="2"/>
                <w:sz w:val="20"/>
                <w:szCs w:val="20"/>
                <w:u w:val="none"/>
              </w:rPr>
              <w:t>mg</w:t>
            </w:r>
            <w:r>
              <w:rPr>
                <w:rFonts w:ascii="Times New Roman" w:hAnsi="Times New Roman" w:eastAsia="Times New Roman" w:cs="Times New Roman"/>
                <w:spacing w:val="5"/>
                <w:position w:val="2"/>
                <w:sz w:val="20"/>
                <w:szCs w:val="20"/>
                <w:u w:val="none"/>
              </w:rPr>
              <w:t>/L</w:t>
            </w:r>
            <w:r>
              <w:rPr>
                <w:rFonts w:ascii="黑体" w:hAnsi="黑体" w:eastAsia="黑体" w:cs="黑体"/>
                <w:spacing w:val="5"/>
                <w:position w:val="2"/>
                <w:sz w:val="20"/>
                <w:szCs w:val="20"/>
                <w:u w:val="none"/>
              </w:rPr>
              <w:t>，</w:t>
            </w:r>
            <w:r>
              <w:rPr>
                <w:rFonts w:ascii="Times New Roman" w:hAnsi="Times New Roman" w:eastAsia="Times New Roman" w:cs="Times New Roman"/>
                <w:position w:val="2"/>
                <w:sz w:val="20"/>
                <w:szCs w:val="20"/>
                <w:u w:val="none"/>
              </w:rPr>
              <w:t>pH</w:t>
            </w:r>
            <w:r>
              <w:rPr>
                <w:rFonts w:ascii="黑体" w:hAnsi="黑体" w:eastAsia="黑体" w:cs="黑体"/>
                <w:spacing w:val="5"/>
                <w:position w:val="2"/>
                <w:sz w:val="20"/>
                <w:szCs w:val="20"/>
                <w:u w:val="none"/>
              </w:rPr>
              <w:t>除外</w:t>
            </w:r>
          </w:p>
          <w:p w14:paraId="4BD2D588">
            <w:pPr>
              <w:spacing w:line="88" w:lineRule="auto"/>
              <w:rPr>
                <w:rFonts w:ascii="Arial"/>
                <w:sz w:val="2"/>
                <w:u w:val="none"/>
              </w:rPr>
            </w:pPr>
          </w:p>
          <w:tbl>
            <w:tblPr>
              <w:tblStyle w:val="20"/>
              <w:tblW w:w="803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1"/>
              <w:gridCol w:w="1071"/>
              <w:gridCol w:w="713"/>
              <w:gridCol w:w="536"/>
              <w:gridCol w:w="536"/>
              <w:gridCol w:w="713"/>
              <w:gridCol w:w="593"/>
              <w:gridCol w:w="664"/>
              <w:gridCol w:w="665"/>
              <w:gridCol w:w="665"/>
              <w:gridCol w:w="665"/>
              <w:gridCol w:w="682"/>
            </w:tblGrid>
            <w:tr w14:paraId="46C74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jc w:val="center"/>
              </w:trPr>
              <w:tc>
                <w:tcPr>
                  <w:tcW w:w="531" w:type="dxa"/>
                  <w:noWrap w:val="0"/>
                  <w:vAlign w:val="center"/>
                </w:tcPr>
                <w:p w14:paraId="18CB479D">
                  <w:pPr>
                    <w:jc w:val="center"/>
                    <w:rPr>
                      <w:rFonts w:hint="eastAsia" w:ascii="宋体" w:hAnsi="宋体" w:eastAsia="宋体" w:cs="宋体"/>
                      <w:sz w:val="21"/>
                      <w:szCs w:val="21"/>
                      <w:u w:val="none"/>
                    </w:rPr>
                  </w:pPr>
                  <w:r>
                    <w:rPr>
                      <w:rFonts w:hint="eastAsia" w:ascii="宋体" w:hAnsi="宋体" w:eastAsia="宋体" w:cs="宋体"/>
                      <w:sz w:val="21"/>
                      <w:szCs w:val="21"/>
                      <w:u w:val="none"/>
                    </w:rPr>
                    <w:t>监测</w:t>
                  </w:r>
                </w:p>
                <w:p w14:paraId="2034E902">
                  <w:pPr>
                    <w:jc w:val="center"/>
                    <w:rPr>
                      <w:rFonts w:hint="eastAsia" w:ascii="宋体" w:hAnsi="宋体" w:eastAsia="宋体" w:cs="宋体"/>
                      <w:sz w:val="21"/>
                      <w:szCs w:val="21"/>
                      <w:u w:val="none"/>
                    </w:rPr>
                  </w:pPr>
                  <w:r>
                    <w:rPr>
                      <w:rFonts w:hint="eastAsia" w:ascii="宋体" w:hAnsi="宋体" w:eastAsia="宋体" w:cs="宋体"/>
                      <w:sz w:val="21"/>
                      <w:szCs w:val="21"/>
                      <w:u w:val="none"/>
                    </w:rPr>
                    <w:t>点位</w:t>
                  </w:r>
                </w:p>
              </w:tc>
              <w:tc>
                <w:tcPr>
                  <w:tcW w:w="1071" w:type="dxa"/>
                  <w:noWrap w:val="0"/>
                  <w:vAlign w:val="center"/>
                </w:tcPr>
                <w:p w14:paraId="1B9A0724">
                  <w:pPr>
                    <w:jc w:val="center"/>
                    <w:rPr>
                      <w:rFonts w:hint="eastAsia" w:ascii="宋体" w:hAnsi="宋体" w:eastAsia="宋体" w:cs="宋体"/>
                      <w:sz w:val="21"/>
                      <w:szCs w:val="21"/>
                      <w:u w:val="none"/>
                    </w:rPr>
                  </w:pPr>
                  <w:r>
                    <w:rPr>
                      <w:rFonts w:hint="eastAsia" w:ascii="宋体" w:hAnsi="宋体" w:eastAsia="宋体" w:cs="宋体"/>
                      <w:sz w:val="21"/>
                      <w:szCs w:val="21"/>
                      <w:u w:val="none"/>
                    </w:rPr>
                    <w:t>监测时间</w:t>
                  </w:r>
                </w:p>
              </w:tc>
              <w:tc>
                <w:tcPr>
                  <w:tcW w:w="713" w:type="dxa"/>
                  <w:noWrap w:val="0"/>
                  <w:vAlign w:val="center"/>
                </w:tcPr>
                <w:p w14:paraId="685ED22B">
                  <w:pPr>
                    <w:jc w:val="center"/>
                    <w:rPr>
                      <w:rFonts w:hint="eastAsia" w:ascii="宋体" w:hAnsi="宋体" w:eastAsia="宋体" w:cs="宋体"/>
                      <w:sz w:val="21"/>
                      <w:szCs w:val="21"/>
                      <w:u w:val="none"/>
                    </w:rPr>
                  </w:pPr>
                  <w:r>
                    <w:rPr>
                      <w:rFonts w:hint="eastAsia" w:ascii="宋体" w:hAnsi="宋体" w:eastAsia="宋体" w:cs="宋体"/>
                      <w:sz w:val="21"/>
                      <w:szCs w:val="21"/>
                      <w:u w:val="none"/>
                    </w:rPr>
                    <w:t>样品</w:t>
                  </w:r>
                </w:p>
                <w:p w14:paraId="7E8BB962">
                  <w:pPr>
                    <w:jc w:val="center"/>
                    <w:rPr>
                      <w:rFonts w:hint="eastAsia" w:ascii="宋体" w:hAnsi="宋体" w:eastAsia="宋体" w:cs="宋体"/>
                      <w:sz w:val="21"/>
                      <w:szCs w:val="21"/>
                      <w:u w:val="none"/>
                    </w:rPr>
                  </w:pPr>
                  <w:r>
                    <w:rPr>
                      <w:rFonts w:hint="eastAsia" w:ascii="宋体" w:hAnsi="宋体" w:eastAsia="宋体" w:cs="宋体"/>
                      <w:sz w:val="21"/>
                      <w:szCs w:val="21"/>
                      <w:u w:val="none"/>
                    </w:rPr>
                    <w:t>性状</w:t>
                  </w:r>
                </w:p>
              </w:tc>
              <w:tc>
                <w:tcPr>
                  <w:tcW w:w="536" w:type="dxa"/>
                  <w:noWrap w:val="0"/>
                  <w:vAlign w:val="center"/>
                </w:tcPr>
                <w:p w14:paraId="4AC5B19F">
                  <w:pPr>
                    <w:jc w:val="center"/>
                    <w:rPr>
                      <w:rFonts w:hint="eastAsia" w:ascii="宋体" w:hAnsi="宋体" w:eastAsia="宋体" w:cs="宋体"/>
                      <w:sz w:val="21"/>
                      <w:szCs w:val="21"/>
                      <w:u w:val="none"/>
                    </w:rPr>
                  </w:pPr>
                  <w:r>
                    <w:rPr>
                      <w:rFonts w:hint="eastAsia" w:ascii="宋体" w:hAnsi="宋体" w:eastAsia="宋体" w:cs="宋体"/>
                      <w:sz w:val="21"/>
                      <w:szCs w:val="21"/>
                      <w:u w:val="none"/>
                    </w:rPr>
                    <w:t>pH(无量纲)</w:t>
                  </w:r>
                </w:p>
              </w:tc>
              <w:tc>
                <w:tcPr>
                  <w:tcW w:w="536" w:type="dxa"/>
                  <w:noWrap w:val="0"/>
                  <w:vAlign w:val="center"/>
                </w:tcPr>
                <w:p w14:paraId="4C7D67E2">
                  <w:pPr>
                    <w:jc w:val="center"/>
                    <w:rPr>
                      <w:rFonts w:hint="eastAsia" w:ascii="宋体" w:hAnsi="宋体" w:eastAsia="宋体" w:cs="宋体"/>
                      <w:sz w:val="21"/>
                      <w:szCs w:val="21"/>
                      <w:u w:val="none"/>
                    </w:rPr>
                  </w:pPr>
                  <w:r>
                    <w:rPr>
                      <w:rFonts w:hint="eastAsia" w:ascii="宋体" w:hAnsi="宋体" w:eastAsia="宋体" w:cs="宋体"/>
                      <w:sz w:val="21"/>
                      <w:szCs w:val="21"/>
                      <w:u w:val="none"/>
                    </w:rPr>
                    <w:t>DO</w:t>
                  </w:r>
                </w:p>
              </w:tc>
              <w:tc>
                <w:tcPr>
                  <w:tcW w:w="713" w:type="dxa"/>
                  <w:noWrap w:val="0"/>
                  <w:vAlign w:val="center"/>
                </w:tcPr>
                <w:p w14:paraId="2A3B58A6">
                  <w:pPr>
                    <w:jc w:val="center"/>
                    <w:rPr>
                      <w:rFonts w:hint="eastAsia" w:ascii="宋体" w:hAnsi="宋体" w:eastAsia="宋体" w:cs="宋体"/>
                      <w:sz w:val="21"/>
                      <w:szCs w:val="21"/>
                      <w:u w:val="none"/>
                    </w:rPr>
                  </w:pPr>
                  <w:r>
                    <w:rPr>
                      <w:rFonts w:hint="eastAsia" w:ascii="宋体" w:hAnsi="宋体" w:eastAsia="宋体" w:cs="宋体"/>
                      <w:sz w:val="21"/>
                      <w:szCs w:val="21"/>
                      <w:u w:val="none"/>
                    </w:rPr>
                    <w:t>COD</w:t>
                  </w:r>
                  <w:r>
                    <w:rPr>
                      <w:rFonts w:hint="eastAsia" w:ascii="宋体" w:hAnsi="宋体" w:eastAsia="宋体" w:cs="宋体"/>
                      <w:sz w:val="21"/>
                      <w:szCs w:val="21"/>
                      <w:u w:val="none"/>
                      <w:vertAlign w:val="subscript"/>
                    </w:rPr>
                    <w:t>Cr</w:t>
                  </w:r>
                </w:p>
              </w:tc>
              <w:tc>
                <w:tcPr>
                  <w:tcW w:w="593" w:type="dxa"/>
                  <w:noWrap w:val="0"/>
                  <w:vAlign w:val="center"/>
                </w:tcPr>
                <w:p w14:paraId="5A4E023E">
                  <w:pPr>
                    <w:jc w:val="center"/>
                    <w:rPr>
                      <w:rFonts w:hint="eastAsia" w:ascii="宋体" w:hAnsi="宋体" w:eastAsia="宋体" w:cs="宋体"/>
                      <w:sz w:val="21"/>
                      <w:szCs w:val="21"/>
                      <w:u w:val="none"/>
                    </w:rPr>
                  </w:pPr>
                  <w:r>
                    <w:rPr>
                      <w:rFonts w:hint="eastAsia" w:ascii="宋体" w:hAnsi="宋体" w:eastAsia="宋体" w:cs="宋体"/>
                      <w:sz w:val="21"/>
                      <w:szCs w:val="21"/>
                      <w:u w:val="none"/>
                    </w:rPr>
                    <w:t>BOD</w:t>
                  </w:r>
                  <w:r>
                    <w:rPr>
                      <w:rFonts w:hint="eastAsia" w:ascii="宋体" w:hAnsi="宋体" w:eastAsia="宋体" w:cs="宋体"/>
                      <w:sz w:val="21"/>
                      <w:szCs w:val="21"/>
                      <w:u w:val="none"/>
                      <w:vertAlign w:val="subscript"/>
                    </w:rPr>
                    <w:t>5</w:t>
                  </w:r>
                </w:p>
              </w:tc>
              <w:tc>
                <w:tcPr>
                  <w:tcW w:w="664" w:type="dxa"/>
                  <w:noWrap w:val="0"/>
                  <w:vAlign w:val="center"/>
                </w:tcPr>
                <w:p w14:paraId="569CE157">
                  <w:pPr>
                    <w:jc w:val="center"/>
                    <w:rPr>
                      <w:rFonts w:hint="eastAsia" w:ascii="宋体" w:hAnsi="宋体" w:eastAsia="宋体" w:cs="宋体"/>
                      <w:sz w:val="21"/>
                      <w:szCs w:val="21"/>
                      <w:u w:val="none"/>
                    </w:rPr>
                  </w:pPr>
                  <w:r>
                    <w:rPr>
                      <w:rFonts w:hint="eastAsia" w:ascii="宋体" w:hAnsi="宋体" w:eastAsia="宋体" w:cs="宋体"/>
                      <w:sz w:val="21"/>
                      <w:szCs w:val="21"/>
                      <w:u w:val="none"/>
                    </w:rPr>
                    <w:t>COD</w:t>
                  </w:r>
                  <w:r>
                    <w:rPr>
                      <w:rFonts w:hint="eastAsia" w:ascii="宋体" w:hAnsi="宋体" w:eastAsia="宋体" w:cs="宋体"/>
                      <w:sz w:val="21"/>
                      <w:szCs w:val="21"/>
                      <w:u w:val="none"/>
                      <w:vertAlign w:val="subscript"/>
                    </w:rPr>
                    <w:t>Mn</w:t>
                  </w:r>
                </w:p>
              </w:tc>
              <w:tc>
                <w:tcPr>
                  <w:tcW w:w="665" w:type="dxa"/>
                  <w:noWrap w:val="0"/>
                  <w:vAlign w:val="center"/>
                </w:tcPr>
                <w:p w14:paraId="5F6B832E">
                  <w:pPr>
                    <w:jc w:val="center"/>
                    <w:rPr>
                      <w:rFonts w:hint="eastAsia" w:ascii="宋体" w:hAnsi="宋体" w:eastAsia="宋体" w:cs="宋体"/>
                      <w:sz w:val="21"/>
                      <w:szCs w:val="21"/>
                      <w:u w:val="none"/>
                    </w:rPr>
                  </w:pPr>
                  <w:r>
                    <w:rPr>
                      <w:rFonts w:hint="eastAsia" w:ascii="宋体" w:hAnsi="宋体" w:eastAsia="宋体" w:cs="宋体"/>
                      <w:sz w:val="21"/>
                      <w:szCs w:val="21"/>
                      <w:u w:val="none"/>
                    </w:rPr>
                    <w:t>NH</w:t>
                  </w:r>
                  <w:r>
                    <w:rPr>
                      <w:rFonts w:hint="eastAsia" w:ascii="宋体" w:hAnsi="宋体" w:eastAsia="宋体" w:cs="宋体"/>
                      <w:sz w:val="21"/>
                      <w:szCs w:val="21"/>
                      <w:u w:val="none"/>
                      <w:vertAlign w:val="subscript"/>
                    </w:rPr>
                    <w:t>3</w:t>
                  </w:r>
                  <w:r>
                    <w:rPr>
                      <w:rFonts w:hint="eastAsia" w:ascii="宋体" w:hAnsi="宋体" w:eastAsia="宋体" w:cs="宋体"/>
                      <w:sz w:val="21"/>
                      <w:szCs w:val="21"/>
                      <w:u w:val="none"/>
                    </w:rPr>
                    <w:t>-N</w:t>
                  </w:r>
                </w:p>
              </w:tc>
              <w:tc>
                <w:tcPr>
                  <w:tcW w:w="665" w:type="dxa"/>
                  <w:noWrap w:val="0"/>
                  <w:vAlign w:val="center"/>
                </w:tcPr>
                <w:p w14:paraId="0AB5BF7A">
                  <w:pPr>
                    <w:jc w:val="center"/>
                    <w:rPr>
                      <w:rFonts w:hint="eastAsia" w:ascii="宋体" w:hAnsi="宋体" w:eastAsia="宋体" w:cs="宋体"/>
                      <w:sz w:val="21"/>
                      <w:szCs w:val="21"/>
                      <w:u w:val="none"/>
                    </w:rPr>
                  </w:pPr>
                  <w:r>
                    <w:rPr>
                      <w:rFonts w:hint="eastAsia" w:ascii="宋体" w:hAnsi="宋体" w:eastAsia="宋体" w:cs="宋体"/>
                      <w:sz w:val="21"/>
                      <w:szCs w:val="21"/>
                      <w:u w:val="none"/>
                    </w:rPr>
                    <w:t>TP</w:t>
                  </w:r>
                </w:p>
              </w:tc>
              <w:tc>
                <w:tcPr>
                  <w:tcW w:w="665" w:type="dxa"/>
                  <w:noWrap w:val="0"/>
                  <w:vAlign w:val="center"/>
                </w:tcPr>
                <w:p w14:paraId="73BD6E5E">
                  <w:pPr>
                    <w:jc w:val="center"/>
                    <w:rPr>
                      <w:rFonts w:hint="eastAsia" w:ascii="宋体" w:hAnsi="宋体" w:eastAsia="宋体" w:cs="宋体"/>
                      <w:sz w:val="21"/>
                      <w:szCs w:val="21"/>
                      <w:u w:val="none"/>
                    </w:rPr>
                  </w:pPr>
                  <w:r>
                    <w:rPr>
                      <w:rFonts w:hint="eastAsia" w:ascii="宋体" w:hAnsi="宋体" w:eastAsia="宋体" w:cs="宋体"/>
                      <w:sz w:val="21"/>
                      <w:szCs w:val="21"/>
                      <w:u w:val="none"/>
                    </w:rPr>
                    <w:t>石油类</w:t>
                  </w:r>
                </w:p>
              </w:tc>
              <w:tc>
                <w:tcPr>
                  <w:tcW w:w="682" w:type="dxa"/>
                  <w:noWrap w:val="0"/>
                  <w:vAlign w:val="center"/>
                </w:tcPr>
                <w:p w14:paraId="572C1700">
                  <w:pPr>
                    <w:jc w:val="center"/>
                    <w:rPr>
                      <w:rFonts w:hint="eastAsia" w:ascii="宋体" w:hAnsi="宋体" w:eastAsia="宋体" w:cs="宋体"/>
                      <w:sz w:val="21"/>
                      <w:szCs w:val="21"/>
                      <w:u w:val="none"/>
                    </w:rPr>
                  </w:pPr>
                  <w:r>
                    <w:rPr>
                      <w:rFonts w:hint="eastAsia" w:ascii="宋体" w:hAnsi="宋体" w:eastAsia="宋体" w:cs="宋体"/>
                      <w:sz w:val="21"/>
                      <w:szCs w:val="21"/>
                      <w:u w:val="none"/>
                    </w:rPr>
                    <w:t>阴离子</w:t>
                  </w:r>
                </w:p>
                <w:p w14:paraId="541D0483">
                  <w:pPr>
                    <w:jc w:val="center"/>
                    <w:rPr>
                      <w:rFonts w:hint="eastAsia" w:ascii="宋体" w:hAnsi="宋体" w:eastAsia="宋体" w:cs="宋体"/>
                      <w:sz w:val="21"/>
                      <w:szCs w:val="21"/>
                      <w:u w:val="none"/>
                    </w:rPr>
                  </w:pPr>
                  <w:r>
                    <w:rPr>
                      <w:rFonts w:hint="eastAsia" w:ascii="宋体" w:hAnsi="宋体" w:eastAsia="宋体" w:cs="宋体"/>
                      <w:sz w:val="21"/>
                      <w:szCs w:val="21"/>
                      <w:u w:val="none"/>
                    </w:rPr>
                    <w:t>表面活性剂</w:t>
                  </w:r>
                </w:p>
              </w:tc>
            </w:tr>
            <w:tr w14:paraId="07115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jc w:val="center"/>
              </w:trPr>
              <w:tc>
                <w:tcPr>
                  <w:tcW w:w="531" w:type="dxa"/>
                  <w:vMerge w:val="restart"/>
                  <w:tcBorders>
                    <w:bottom w:val="nil"/>
                  </w:tcBorders>
                  <w:noWrap w:val="0"/>
                  <w:vAlign w:val="center"/>
                </w:tcPr>
                <w:p w14:paraId="0D0D6C53">
                  <w:pPr>
                    <w:jc w:val="center"/>
                    <w:rPr>
                      <w:rFonts w:hint="eastAsia" w:ascii="宋体" w:hAnsi="宋体" w:eastAsia="宋体" w:cs="宋体"/>
                      <w:sz w:val="21"/>
                      <w:szCs w:val="21"/>
                      <w:u w:val="none"/>
                    </w:rPr>
                  </w:pPr>
                </w:p>
                <w:p w14:paraId="24B776AA">
                  <w:pPr>
                    <w:jc w:val="center"/>
                    <w:rPr>
                      <w:rFonts w:hint="eastAsia" w:ascii="宋体" w:hAnsi="宋体" w:eastAsia="宋体" w:cs="宋体"/>
                      <w:sz w:val="21"/>
                      <w:szCs w:val="21"/>
                      <w:u w:val="none"/>
                    </w:rPr>
                  </w:pPr>
                  <w:r>
                    <w:rPr>
                      <w:rFonts w:hint="eastAsia" w:ascii="宋体" w:hAnsi="宋体" w:eastAsia="宋体" w:cs="宋体"/>
                      <w:sz w:val="21"/>
                      <w:szCs w:val="21"/>
                      <w:u w:val="none"/>
                    </w:rPr>
                    <w:t>先锋</w:t>
                  </w:r>
                </w:p>
                <w:p w14:paraId="1D609D85">
                  <w:pPr>
                    <w:jc w:val="center"/>
                    <w:rPr>
                      <w:rFonts w:hint="eastAsia" w:ascii="宋体" w:hAnsi="宋体" w:eastAsia="宋体" w:cs="宋体"/>
                      <w:sz w:val="21"/>
                      <w:szCs w:val="21"/>
                      <w:u w:val="none"/>
                    </w:rPr>
                  </w:pPr>
                  <w:r>
                    <w:rPr>
                      <w:rFonts w:hint="eastAsia" w:ascii="宋体" w:hAnsi="宋体" w:eastAsia="宋体" w:cs="宋体"/>
                      <w:sz w:val="21"/>
                      <w:szCs w:val="21"/>
                      <w:u w:val="none"/>
                    </w:rPr>
                    <w:t>河红</w:t>
                  </w:r>
                </w:p>
                <w:p w14:paraId="1A29B7D8">
                  <w:pPr>
                    <w:jc w:val="center"/>
                    <w:rPr>
                      <w:rFonts w:hint="eastAsia" w:ascii="宋体" w:hAnsi="宋体" w:eastAsia="宋体" w:cs="宋体"/>
                      <w:sz w:val="21"/>
                      <w:szCs w:val="21"/>
                      <w:u w:val="none"/>
                    </w:rPr>
                  </w:pPr>
                  <w:r>
                    <w:rPr>
                      <w:rFonts w:hint="eastAsia" w:ascii="宋体" w:hAnsi="宋体" w:eastAsia="宋体" w:cs="宋体"/>
                      <w:sz w:val="21"/>
                      <w:szCs w:val="21"/>
                      <w:u w:val="none"/>
                    </w:rPr>
                    <w:t>山农</w:t>
                  </w:r>
                </w:p>
                <w:p w14:paraId="3F333043">
                  <w:pPr>
                    <w:jc w:val="center"/>
                    <w:rPr>
                      <w:rFonts w:hint="eastAsia" w:ascii="宋体" w:hAnsi="宋体" w:eastAsia="宋体" w:cs="宋体"/>
                      <w:sz w:val="21"/>
                      <w:szCs w:val="21"/>
                      <w:u w:val="none"/>
                    </w:rPr>
                  </w:pPr>
                  <w:r>
                    <w:rPr>
                      <w:rFonts w:hint="eastAsia" w:ascii="宋体" w:hAnsi="宋体" w:eastAsia="宋体" w:cs="宋体"/>
                      <w:sz w:val="21"/>
                      <w:szCs w:val="21"/>
                      <w:u w:val="none"/>
                    </w:rPr>
                    <w:t>场断面</w:t>
                  </w:r>
                </w:p>
              </w:tc>
              <w:tc>
                <w:tcPr>
                  <w:tcW w:w="1071" w:type="dxa"/>
                  <w:noWrap w:val="0"/>
                  <w:vAlign w:val="center"/>
                </w:tcPr>
                <w:p w14:paraId="6F221CF7">
                  <w:pPr>
                    <w:jc w:val="center"/>
                    <w:rPr>
                      <w:rFonts w:hint="eastAsia" w:ascii="宋体" w:hAnsi="宋体" w:eastAsia="宋体" w:cs="宋体"/>
                      <w:sz w:val="21"/>
                      <w:szCs w:val="21"/>
                      <w:u w:val="none"/>
                    </w:rPr>
                  </w:pPr>
                  <w:r>
                    <w:rPr>
                      <w:rFonts w:hint="eastAsia" w:ascii="宋体" w:hAnsi="宋体" w:eastAsia="宋体" w:cs="宋体"/>
                      <w:sz w:val="21"/>
                      <w:szCs w:val="21"/>
                      <w:u w:val="none"/>
                    </w:rPr>
                    <w:t>2023.11.09</w:t>
                  </w:r>
                </w:p>
              </w:tc>
              <w:tc>
                <w:tcPr>
                  <w:tcW w:w="713" w:type="dxa"/>
                  <w:noWrap w:val="0"/>
                  <w:vAlign w:val="center"/>
                </w:tcPr>
                <w:p w14:paraId="23FC71FA">
                  <w:pPr>
                    <w:jc w:val="center"/>
                    <w:rPr>
                      <w:rFonts w:hint="eastAsia" w:ascii="宋体" w:hAnsi="宋体" w:eastAsia="宋体" w:cs="宋体"/>
                      <w:sz w:val="21"/>
                      <w:szCs w:val="21"/>
                      <w:u w:val="none"/>
                    </w:rPr>
                  </w:pPr>
                  <w:r>
                    <w:rPr>
                      <w:rFonts w:hint="eastAsia" w:ascii="宋体" w:hAnsi="宋体" w:eastAsia="宋体" w:cs="宋体"/>
                      <w:sz w:val="21"/>
                      <w:szCs w:val="21"/>
                      <w:u w:val="none"/>
                    </w:rPr>
                    <w:t>微黄</w:t>
                  </w:r>
                </w:p>
                <w:p w14:paraId="2958B0F7">
                  <w:pPr>
                    <w:jc w:val="center"/>
                    <w:rPr>
                      <w:rFonts w:hint="eastAsia" w:ascii="宋体" w:hAnsi="宋体" w:eastAsia="宋体" w:cs="宋体"/>
                      <w:sz w:val="21"/>
                      <w:szCs w:val="21"/>
                      <w:u w:val="none"/>
                    </w:rPr>
                  </w:pPr>
                  <w:r>
                    <w:rPr>
                      <w:rFonts w:hint="eastAsia" w:ascii="宋体" w:hAnsi="宋体" w:eastAsia="宋体" w:cs="宋体"/>
                      <w:sz w:val="21"/>
                      <w:szCs w:val="21"/>
                      <w:u w:val="none"/>
                    </w:rPr>
                    <w:t>微浑</w:t>
                  </w:r>
                </w:p>
              </w:tc>
              <w:tc>
                <w:tcPr>
                  <w:tcW w:w="536" w:type="dxa"/>
                  <w:noWrap w:val="0"/>
                  <w:vAlign w:val="center"/>
                </w:tcPr>
                <w:p w14:paraId="0209FDB7">
                  <w:pPr>
                    <w:jc w:val="center"/>
                    <w:rPr>
                      <w:rFonts w:hint="eastAsia" w:ascii="宋体" w:hAnsi="宋体" w:eastAsia="宋体" w:cs="宋体"/>
                      <w:sz w:val="21"/>
                      <w:szCs w:val="21"/>
                      <w:u w:val="none"/>
                    </w:rPr>
                  </w:pPr>
                  <w:r>
                    <w:rPr>
                      <w:rFonts w:hint="eastAsia" w:ascii="宋体" w:hAnsi="宋体" w:eastAsia="宋体" w:cs="宋体"/>
                      <w:sz w:val="21"/>
                      <w:szCs w:val="21"/>
                      <w:u w:val="none"/>
                    </w:rPr>
                    <w:t>7.4</w:t>
                  </w:r>
                </w:p>
              </w:tc>
              <w:tc>
                <w:tcPr>
                  <w:tcW w:w="536" w:type="dxa"/>
                  <w:noWrap w:val="0"/>
                  <w:vAlign w:val="center"/>
                </w:tcPr>
                <w:p w14:paraId="46E852A8">
                  <w:pPr>
                    <w:jc w:val="center"/>
                    <w:rPr>
                      <w:rFonts w:hint="eastAsia" w:ascii="宋体" w:hAnsi="宋体" w:eastAsia="宋体" w:cs="宋体"/>
                      <w:sz w:val="21"/>
                      <w:szCs w:val="21"/>
                      <w:u w:val="none"/>
                    </w:rPr>
                  </w:pPr>
                  <w:r>
                    <w:rPr>
                      <w:rFonts w:hint="eastAsia" w:ascii="宋体" w:hAnsi="宋体" w:eastAsia="宋体" w:cs="宋体"/>
                      <w:sz w:val="21"/>
                      <w:szCs w:val="21"/>
                      <w:u w:val="none"/>
                    </w:rPr>
                    <w:t>6.2</w:t>
                  </w:r>
                </w:p>
              </w:tc>
              <w:tc>
                <w:tcPr>
                  <w:tcW w:w="713" w:type="dxa"/>
                  <w:noWrap w:val="0"/>
                  <w:vAlign w:val="center"/>
                </w:tcPr>
                <w:p w14:paraId="74AEDBE7">
                  <w:pPr>
                    <w:jc w:val="center"/>
                    <w:rPr>
                      <w:rFonts w:hint="eastAsia" w:ascii="宋体" w:hAnsi="宋体" w:eastAsia="宋体" w:cs="宋体"/>
                      <w:sz w:val="21"/>
                      <w:szCs w:val="21"/>
                      <w:u w:val="none"/>
                    </w:rPr>
                  </w:pPr>
                  <w:r>
                    <w:rPr>
                      <w:rFonts w:hint="eastAsia" w:ascii="宋体" w:hAnsi="宋体" w:eastAsia="宋体" w:cs="宋体"/>
                      <w:sz w:val="21"/>
                      <w:szCs w:val="21"/>
                      <w:u w:val="none"/>
                    </w:rPr>
                    <w:t>8</w:t>
                  </w:r>
                </w:p>
              </w:tc>
              <w:tc>
                <w:tcPr>
                  <w:tcW w:w="593" w:type="dxa"/>
                  <w:noWrap w:val="0"/>
                  <w:vAlign w:val="center"/>
                </w:tcPr>
                <w:p w14:paraId="387617CA">
                  <w:pPr>
                    <w:jc w:val="center"/>
                    <w:rPr>
                      <w:rFonts w:hint="eastAsia" w:ascii="宋体" w:hAnsi="宋体" w:eastAsia="宋体" w:cs="宋体"/>
                      <w:sz w:val="21"/>
                      <w:szCs w:val="21"/>
                      <w:u w:val="none"/>
                    </w:rPr>
                  </w:pPr>
                  <w:r>
                    <w:rPr>
                      <w:rFonts w:hint="eastAsia" w:ascii="宋体" w:hAnsi="宋体" w:eastAsia="宋体" w:cs="宋体"/>
                      <w:sz w:val="21"/>
                      <w:szCs w:val="21"/>
                      <w:u w:val="none"/>
                    </w:rPr>
                    <w:t>1.9</w:t>
                  </w:r>
                </w:p>
              </w:tc>
              <w:tc>
                <w:tcPr>
                  <w:tcW w:w="664" w:type="dxa"/>
                  <w:noWrap w:val="0"/>
                  <w:vAlign w:val="center"/>
                </w:tcPr>
                <w:p w14:paraId="07583D85">
                  <w:pPr>
                    <w:jc w:val="center"/>
                    <w:rPr>
                      <w:rFonts w:hint="eastAsia" w:ascii="宋体" w:hAnsi="宋体" w:eastAsia="宋体" w:cs="宋体"/>
                      <w:sz w:val="21"/>
                      <w:szCs w:val="21"/>
                      <w:u w:val="none"/>
                    </w:rPr>
                  </w:pPr>
                  <w:r>
                    <w:rPr>
                      <w:rFonts w:hint="eastAsia" w:ascii="宋体" w:hAnsi="宋体" w:eastAsia="宋体" w:cs="宋体"/>
                      <w:sz w:val="21"/>
                      <w:szCs w:val="21"/>
                      <w:u w:val="none"/>
                    </w:rPr>
                    <w:t>3.2</w:t>
                  </w:r>
                </w:p>
              </w:tc>
              <w:tc>
                <w:tcPr>
                  <w:tcW w:w="665" w:type="dxa"/>
                  <w:noWrap w:val="0"/>
                  <w:vAlign w:val="center"/>
                </w:tcPr>
                <w:p w14:paraId="44E127E5">
                  <w:pPr>
                    <w:jc w:val="center"/>
                    <w:rPr>
                      <w:rFonts w:hint="eastAsia" w:ascii="宋体" w:hAnsi="宋体" w:eastAsia="宋体" w:cs="宋体"/>
                      <w:sz w:val="21"/>
                      <w:szCs w:val="21"/>
                      <w:u w:val="none"/>
                    </w:rPr>
                  </w:pPr>
                  <w:r>
                    <w:rPr>
                      <w:rFonts w:hint="eastAsia" w:ascii="宋体" w:hAnsi="宋体" w:eastAsia="宋体" w:cs="宋体"/>
                      <w:sz w:val="21"/>
                      <w:szCs w:val="21"/>
                      <w:u w:val="none"/>
                    </w:rPr>
                    <w:t>0.720</w:t>
                  </w:r>
                </w:p>
              </w:tc>
              <w:tc>
                <w:tcPr>
                  <w:tcW w:w="665" w:type="dxa"/>
                  <w:noWrap w:val="0"/>
                  <w:vAlign w:val="center"/>
                </w:tcPr>
                <w:p w14:paraId="286F5497">
                  <w:pPr>
                    <w:jc w:val="center"/>
                    <w:rPr>
                      <w:rFonts w:hint="eastAsia" w:ascii="宋体" w:hAnsi="宋体" w:eastAsia="宋体" w:cs="宋体"/>
                      <w:sz w:val="21"/>
                      <w:szCs w:val="21"/>
                      <w:u w:val="none"/>
                    </w:rPr>
                  </w:pPr>
                  <w:r>
                    <w:rPr>
                      <w:rFonts w:hint="eastAsia" w:ascii="宋体" w:hAnsi="宋体" w:eastAsia="宋体" w:cs="宋体"/>
                      <w:sz w:val="21"/>
                      <w:szCs w:val="21"/>
                      <w:u w:val="none"/>
                    </w:rPr>
                    <w:t>0.15</w:t>
                  </w:r>
                </w:p>
              </w:tc>
              <w:tc>
                <w:tcPr>
                  <w:tcW w:w="665" w:type="dxa"/>
                  <w:noWrap w:val="0"/>
                  <w:vAlign w:val="center"/>
                </w:tcPr>
                <w:p w14:paraId="1E40E314">
                  <w:pPr>
                    <w:jc w:val="center"/>
                    <w:rPr>
                      <w:rFonts w:hint="eastAsia" w:ascii="宋体" w:hAnsi="宋体" w:eastAsia="宋体" w:cs="宋体"/>
                      <w:sz w:val="21"/>
                      <w:szCs w:val="21"/>
                      <w:u w:val="none"/>
                    </w:rPr>
                  </w:pPr>
                  <w:r>
                    <w:rPr>
                      <w:rFonts w:hint="eastAsia" w:ascii="宋体" w:hAnsi="宋体" w:eastAsia="宋体" w:cs="宋体"/>
                      <w:sz w:val="21"/>
                      <w:szCs w:val="21"/>
                      <w:u w:val="none"/>
                    </w:rPr>
                    <w:t>&lt;0.01</w:t>
                  </w:r>
                </w:p>
              </w:tc>
              <w:tc>
                <w:tcPr>
                  <w:tcW w:w="682" w:type="dxa"/>
                  <w:noWrap w:val="0"/>
                  <w:vAlign w:val="center"/>
                </w:tcPr>
                <w:p w14:paraId="7301A27D">
                  <w:pPr>
                    <w:jc w:val="center"/>
                    <w:rPr>
                      <w:rFonts w:hint="eastAsia" w:ascii="宋体" w:hAnsi="宋体" w:eastAsia="宋体" w:cs="宋体"/>
                      <w:sz w:val="21"/>
                      <w:szCs w:val="21"/>
                      <w:u w:val="none"/>
                    </w:rPr>
                  </w:pPr>
                  <w:r>
                    <w:rPr>
                      <w:rFonts w:hint="eastAsia" w:ascii="宋体" w:hAnsi="宋体" w:eastAsia="宋体" w:cs="宋体"/>
                      <w:sz w:val="21"/>
                      <w:szCs w:val="21"/>
                      <w:u w:val="none"/>
                    </w:rPr>
                    <w:t>&lt;0.05</w:t>
                  </w:r>
                </w:p>
              </w:tc>
            </w:tr>
            <w:tr w14:paraId="4D6AD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jc w:val="center"/>
              </w:trPr>
              <w:tc>
                <w:tcPr>
                  <w:tcW w:w="531" w:type="dxa"/>
                  <w:vMerge w:val="continue"/>
                  <w:tcBorders>
                    <w:top w:val="nil"/>
                    <w:bottom w:val="nil"/>
                  </w:tcBorders>
                  <w:noWrap w:val="0"/>
                  <w:vAlign w:val="center"/>
                </w:tcPr>
                <w:p w14:paraId="273BC32A">
                  <w:pPr>
                    <w:jc w:val="center"/>
                    <w:rPr>
                      <w:rFonts w:hint="eastAsia" w:ascii="宋体" w:hAnsi="宋体" w:eastAsia="宋体" w:cs="宋体"/>
                      <w:sz w:val="21"/>
                      <w:szCs w:val="21"/>
                      <w:u w:val="none"/>
                    </w:rPr>
                  </w:pPr>
                </w:p>
              </w:tc>
              <w:tc>
                <w:tcPr>
                  <w:tcW w:w="1071" w:type="dxa"/>
                  <w:noWrap w:val="0"/>
                  <w:vAlign w:val="center"/>
                </w:tcPr>
                <w:p w14:paraId="2ECDA337">
                  <w:pPr>
                    <w:jc w:val="center"/>
                    <w:rPr>
                      <w:rFonts w:hint="eastAsia" w:ascii="宋体" w:hAnsi="宋体" w:eastAsia="宋体" w:cs="宋体"/>
                      <w:sz w:val="21"/>
                      <w:szCs w:val="21"/>
                      <w:u w:val="none"/>
                    </w:rPr>
                  </w:pPr>
                  <w:r>
                    <w:rPr>
                      <w:rFonts w:hint="eastAsia" w:ascii="宋体" w:hAnsi="宋体" w:eastAsia="宋体" w:cs="宋体"/>
                      <w:sz w:val="21"/>
                      <w:szCs w:val="21"/>
                      <w:u w:val="none"/>
                    </w:rPr>
                    <w:t>2023.11.10</w:t>
                  </w:r>
                </w:p>
              </w:tc>
              <w:tc>
                <w:tcPr>
                  <w:tcW w:w="713" w:type="dxa"/>
                  <w:noWrap w:val="0"/>
                  <w:vAlign w:val="center"/>
                </w:tcPr>
                <w:p w14:paraId="0501966D">
                  <w:pPr>
                    <w:jc w:val="center"/>
                    <w:rPr>
                      <w:rFonts w:hint="eastAsia" w:ascii="宋体" w:hAnsi="宋体" w:eastAsia="宋体" w:cs="宋体"/>
                      <w:sz w:val="21"/>
                      <w:szCs w:val="21"/>
                      <w:u w:val="none"/>
                    </w:rPr>
                  </w:pPr>
                  <w:r>
                    <w:rPr>
                      <w:rFonts w:hint="eastAsia" w:ascii="宋体" w:hAnsi="宋体" w:eastAsia="宋体" w:cs="宋体"/>
                      <w:sz w:val="21"/>
                      <w:szCs w:val="21"/>
                      <w:u w:val="none"/>
                    </w:rPr>
                    <w:t>微黄</w:t>
                  </w:r>
                </w:p>
                <w:p w14:paraId="37E06436">
                  <w:pPr>
                    <w:jc w:val="center"/>
                    <w:rPr>
                      <w:rFonts w:hint="eastAsia" w:ascii="宋体" w:hAnsi="宋体" w:eastAsia="宋体" w:cs="宋体"/>
                      <w:sz w:val="21"/>
                      <w:szCs w:val="21"/>
                      <w:u w:val="none"/>
                    </w:rPr>
                  </w:pPr>
                  <w:r>
                    <w:rPr>
                      <w:rFonts w:hint="eastAsia" w:ascii="宋体" w:hAnsi="宋体" w:eastAsia="宋体" w:cs="宋体"/>
                      <w:sz w:val="21"/>
                      <w:szCs w:val="21"/>
                      <w:u w:val="none"/>
                    </w:rPr>
                    <w:t>微浑</w:t>
                  </w:r>
                </w:p>
              </w:tc>
              <w:tc>
                <w:tcPr>
                  <w:tcW w:w="536" w:type="dxa"/>
                  <w:noWrap w:val="0"/>
                  <w:vAlign w:val="center"/>
                </w:tcPr>
                <w:p w14:paraId="5116CAFB">
                  <w:pPr>
                    <w:jc w:val="center"/>
                    <w:rPr>
                      <w:rFonts w:hint="eastAsia" w:ascii="宋体" w:hAnsi="宋体" w:eastAsia="宋体" w:cs="宋体"/>
                      <w:sz w:val="21"/>
                      <w:szCs w:val="21"/>
                      <w:u w:val="none"/>
                    </w:rPr>
                  </w:pPr>
                  <w:r>
                    <w:rPr>
                      <w:rFonts w:hint="eastAsia" w:ascii="宋体" w:hAnsi="宋体" w:eastAsia="宋体" w:cs="宋体"/>
                      <w:sz w:val="21"/>
                      <w:szCs w:val="21"/>
                      <w:u w:val="none"/>
                    </w:rPr>
                    <w:t>7.5</w:t>
                  </w:r>
                </w:p>
              </w:tc>
              <w:tc>
                <w:tcPr>
                  <w:tcW w:w="536" w:type="dxa"/>
                  <w:noWrap w:val="0"/>
                  <w:vAlign w:val="center"/>
                </w:tcPr>
                <w:p w14:paraId="48E95566">
                  <w:pPr>
                    <w:jc w:val="center"/>
                    <w:rPr>
                      <w:rFonts w:hint="eastAsia" w:ascii="宋体" w:hAnsi="宋体" w:eastAsia="宋体" w:cs="宋体"/>
                      <w:sz w:val="21"/>
                      <w:szCs w:val="21"/>
                      <w:u w:val="none"/>
                    </w:rPr>
                  </w:pPr>
                  <w:r>
                    <w:rPr>
                      <w:rFonts w:hint="eastAsia" w:ascii="宋体" w:hAnsi="宋体" w:eastAsia="宋体" w:cs="宋体"/>
                      <w:sz w:val="21"/>
                      <w:szCs w:val="21"/>
                      <w:u w:val="none"/>
                    </w:rPr>
                    <w:t>6.4</w:t>
                  </w:r>
                </w:p>
              </w:tc>
              <w:tc>
                <w:tcPr>
                  <w:tcW w:w="713" w:type="dxa"/>
                  <w:noWrap w:val="0"/>
                  <w:vAlign w:val="center"/>
                </w:tcPr>
                <w:p w14:paraId="0C99DD81">
                  <w:pPr>
                    <w:jc w:val="center"/>
                    <w:rPr>
                      <w:rFonts w:hint="eastAsia" w:ascii="宋体" w:hAnsi="宋体" w:eastAsia="宋体" w:cs="宋体"/>
                      <w:sz w:val="21"/>
                      <w:szCs w:val="21"/>
                      <w:u w:val="none"/>
                    </w:rPr>
                  </w:pPr>
                  <w:r>
                    <w:rPr>
                      <w:rFonts w:hint="eastAsia" w:ascii="宋体" w:hAnsi="宋体" w:eastAsia="宋体" w:cs="宋体"/>
                      <w:sz w:val="21"/>
                      <w:szCs w:val="21"/>
                      <w:u w:val="none"/>
                    </w:rPr>
                    <w:t>8</w:t>
                  </w:r>
                </w:p>
              </w:tc>
              <w:tc>
                <w:tcPr>
                  <w:tcW w:w="593" w:type="dxa"/>
                  <w:noWrap w:val="0"/>
                  <w:vAlign w:val="center"/>
                </w:tcPr>
                <w:p w14:paraId="1B200422">
                  <w:pPr>
                    <w:jc w:val="center"/>
                    <w:rPr>
                      <w:rFonts w:hint="eastAsia" w:ascii="宋体" w:hAnsi="宋体" w:eastAsia="宋体" w:cs="宋体"/>
                      <w:sz w:val="21"/>
                      <w:szCs w:val="21"/>
                      <w:u w:val="none"/>
                    </w:rPr>
                  </w:pPr>
                  <w:r>
                    <w:rPr>
                      <w:rFonts w:hint="eastAsia" w:ascii="宋体" w:hAnsi="宋体" w:eastAsia="宋体" w:cs="宋体"/>
                      <w:sz w:val="21"/>
                      <w:szCs w:val="21"/>
                      <w:u w:val="none"/>
                    </w:rPr>
                    <w:t>1.8</w:t>
                  </w:r>
                </w:p>
              </w:tc>
              <w:tc>
                <w:tcPr>
                  <w:tcW w:w="664" w:type="dxa"/>
                  <w:noWrap w:val="0"/>
                  <w:vAlign w:val="center"/>
                </w:tcPr>
                <w:p w14:paraId="73EA5B12">
                  <w:pPr>
                    <w:jc w:val="center"/>
                    <w:rPr>
                      <w:rFonts w:hint="eastAsia" w:ascii="宋体" w:hAnsi="宋体" w:eastAsia="宋体" w:cs="宋体"/>
                      <w:sz w:val="21"/>
                      <w:szCs w:val="21"/>
                      <w:u w:val="none"/>
                    </w:rPr>
                  </w:pPr>
                  <w:r>
                    <w:rPr>
                      <w:rFonts w:hint="eastAsia" w:ascii="宋体" w:hAnsi="宋体" w:eastAsia="宋体" w:cs="宋体"/>
                      <w:sz w:val="21"/>
                      <w:szCs w:val="21"/>
                      <w:u w:val="none"/>
                    </w:rPr>
                    <w:t>3.0</w:t>
                  </w:r>
                </w:p>
              </w:tc>
              <w:tc>
                <w:tcPr>
                  <w:tcW w:w="665" w:type="dxa"/>
                  <w:noWrap w:val="0"/>
                  <w:vAlign w:val="center"/>
                </w:tcPr>
                <w:p w14:paraId="7B4DACC3">
                  <w:pPr>
                    <w:jc w:val="center"/>
                    <w:rPr>
                      <w:rFonts w:hint="eastAsia" w:ascii="宋体" w:hAnsi="宋体" w:eastAsia="宋体" w:cs="宋体"/>
                      <w:sz w:val="21"/>
                      <w:szCs w:val="21"/>
                      <w:u w:val="none"/>
                    </w:rPr>
                  </w:pPr>
                  <w:r>
                    <w:rPr>
                      <w:rFonts w:hint="eastAsia" w:ascii="宋体" w:hAnsi="宋体" w:eastAsia="宋体" w:cs="宋体"/>
                      <w:sz w:val="21"/>
                      <w:szCs w:val="21"/>
                      <w:u w:val="none"/>
                    </w:rPr>
                    <w:t>0.738</w:t>
                  </w:r>
                </w:p>
              </w:tc>
              <w:tc>
                <w:tcPr>
                  <w:tcW w:w="665" w:type="dxa"/>
                  <w:noWrap w:val="0"/>
                  <w:vAlign w:val="center"/>
                </w:tcPr>
                <w:p w14:paraId="4E335E88">
                  <w:pPr>
                    <w:jc w:val="center"/>
                    <w:rPr>
                      <w:rFonts w:hint="eastAsia" w:ascii="宋体" w:hAnsi="宋体" w:eastAsia="宋体" w:cs="宋体"/>
                      <w:sz w:val="21"/>
                      <w:szCs w:val="21"/>
                      <w:u w:val="none"/>
                    </w:rPr>
                  </w:pPr>
                  <w:r>
                    <w:rPr>
                      <w:rFonts w:hint="eastAsia" w:ascii="宋体" w:hAnsi="宋体" w:eastAsia="宋体" w:cs="宋体"/>
                      <w:sz w:val="21"/>
                      <w:szCs w:val="21"/>
                      <w:u w:val="none"/>
                    </w:rPr>
                    <w:t>0.14</w:t>
                  </w:r>
                </w:p>
              </w:tc>
              <w:tc>
                <w:tcPr>
                  <w:tcW w:w="665" w:type="dxa"/>
                  <w:noWrap w:val="0"/>
                  <w:vAlign w:val="center"/>
                </w:tcPr>
                <w:p w14:paraId="65B40C3E">
                  <w:pPr>
                    <w:jc w:val="center"/>
                    <w:rPr>
                      <w:rFonts w:hint="eastAsia" w:ascii="宋体" w:hAnsi="宋体" w:eastAsia="宋体" w:cs="宋体"/>
                      <w:sz w:val="21"/>
                      <w:szCs w:val="21"/>
                      <w:u w:val="none"/>
                    </w:rPr>
                  </w:pPr>
                  <w:r>
                    <w:rPr>
                      <w:rFonts w:hint="eastAsia" w:ascii="宋体" w:hAnsi="宋体" w:eastAsia="宋体" w:cs="宋体"/>
                      <w:sz w:val="21"/>
                      <w:szCs w:val="21"/>
                      <w:u w:val="none"/>
                    </w:rPr>
                    <w:t>&lt;0.01</w:t>
                  </w:r>
                </w:p>
              </w:tc>
              <w:tc>
                <w:tcPr>
                  <w:tcW w:w="682" w:type="dxa"/>
                  <w:noWrap w:val="0"/>
                  <w:vAlign w:val="center"/>
                </w:tcPr>
                <w:p w14:paraId="08E98E66">
                  <w:pPr>
                    <w:jc w:val="center"/>
                    <w:rPr>
                      <w:rFonts w:hint="eastAsia" w:ascii="宋体" w:hAnsi="宋体" w:eastAsia="宋体" w:cs="宋体"/>
                      <w:sz w:val="21"/>
                      <w:szCs w:val="21"/>
                      <w:u w:val="none"/>
                    </w:rPr>
                  </w:pPr>
                  <w:r>
                    <w:rPr>
                      <w:rFonts w:hint="eastAsia" w:ascii="宋体" w:hAnsi="宋体" w:eastAsia="宋体" w:cs="宋体"/>
                      <w:sz w:val="21"/>
                      <w:szCs w:val="21"/>
                      <w:u w:val="none"/>
                    </w:rPr>
                    <w:t>&lt;0.05</w:t>
                  </w:r>
                </w:p>
              </w:tc>
            </w:tr>
            <w:tr w14:paraId="05F4E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jc w:val="center"/>
              </w:trPr>
              <w:tc>
                <w:tcPr>
                  <w:tcW w:w="531" w:type="dxa"/>
                  <w:vMerge w:val="continue"/>
                  <w:tcBorders>
                    <w:top w:val="nil"/>
                    <w:bottom w:val="nil"/>
                  </w:tcBorders>
                  <w:noWrap w:val="0"/>
                  <w:vAlign w:val="center"/>
                </w:tcPr>
                <w:p w14:paraId="45DFA76E">
                  <w:pPr>
                    <w:jc w:val="center"/>
                    <w:rPr>
                      <w:rFonts w:hint="eastAsia" w:ascii="宋体" w:hAnsi="宋体" w:eastAsia="宋体" w:cs="宋体"/>
                      <w:sz w:val="21"/>
                      <w:szCs w:val="21"/>
                      <w:u w:val="none"/>
                    </w:rPr>
                  </w:pPr>
                </w:p>
              </w:tc>
              <w:tc>
                <w:tcPr>
                  <w:tcW w:w="1071" w:type="dxa"/>
                  <w:noWrap w:val="0"/>
                  <w:vAlign w:val="center"/>
                </w:tcPr>
                <w:p w14:paraId="2B6D0C5B">
                  <w:pPr>
                    <w:jc w:val="center"/>
                    <w:rPr>
                      <w:rFonts w:hint="eastAsia" w:ascii="宋体" w:hAnsi="宋体" w:eastAsia="宋体" w:cs="宋体"/>
                      <w:sz w:val="21"/>
                      <w:szCs w:val="21"/>
                      <w:u w:val="none"/>
                    </w:rPr>
                  </w:pPr>
                  <w:r>
                    <w:rPr>
                      <w:rFonts w:hint="eastAsia" w:ascii="宋体" w:hAnsi="宋体" w:eastAsia="宋体" w:cs="宋体"/>
                      <w:sz w:val="21"/>
                      <w:szCs w:val="21"/>
                      <w:u w:val="none"/>
                    </w:rPr>
                    <w:t>2023.11.11</w:t>
                  </w:r>
                </w:p>
              </w:tc>
              <w:tc>
                <w:tcPr>
                  <w:tcW w:w="713" w:type="dxa"/>
                  <w:noWrap w:val="0"/>
                  <w:vAlign w:val="center"/>
                </w:tcPr>
                <w:p w14:paraId="0F08B621">
                  <w:pPr>
                    <w:jc w:val="center"/>
                    <w:rPr>
                      <w:rFonts w:hint="eastAsia" w:ascii="宋体" w:hAnsi="宋体" w:eastAsia="宋体" w:cs="宋体"/>
                      <w:sz w:val="21"/>
                      <w:szCs w:val="21"/>
                      <w:u w:val="none"/>
                    </w:rPr>
                  </w:pPr>
                  <w:r>
                    <w:rPr>
                      <w:rFonts w:hint="eastAsia" w:ascii="宋体" w:hAnsi="宋体" w:eastAsia="宋体" w:cs="宋体"/>
                      <w:sz w:val="21"/>
                      <w:szCs w:val="21"/>
                      <w:u w:val="none"/>
                    </w:rPr>
                    <w:t>微黄</w:t>
                  </w:r>
                </w:p>
                <w:p w14:paraId="370A7CBA">
                  <w:pPr>
                    <w:jc w:val="center"/>
                    <w:rPr>
                      <w:rFonts w:hint="eastAsia" w:ascii="宋体" w:hAnsi="宋体" w:eastAsia="宋体" w:cs="宋体"/>
                      <w:sz w:val="21"/>
                      <w:szCs w:val="21"/>
                      <w:u w:val="none"/>
                    </w:rPr>
                  </w:pPr>
                  <w:r>
                    <w:rPr>
                      <w:rFonts w:hint="eastAsia" w:ascii="宋体" w:hAnsi="宋体" w:eastAsia="宋体" w:cs="宋体"/>
                      <w:sz w:val="21"/>
                      <w:szCs w:val="21"/>
                      <w:u w:val="none"/>
                    </w:rPr>
                    <w:t>微浑</w:t>
                  </w:r>
                </w:p>
              </w:tc>
              <w:tc>
                <w:tcPr>
                  <w:tcW w:w="536" w:type="dxa"/>
                  <w:noWrap w:val="0"/>
                  <w:vAlign w:val="center"/>
                </w:tcPr>
                <w:p w14:paraId="2E9CC4FD">
                  <w:pPr>
                    <w:jc w:val="center"/>
                    <w:rPr>
                      <w:rFonts w:hint="eastAsia" w:ascii="宋体" w:hAnsi="宋体" w:eastAsia="宋体" w:cs="宋体"/>
                      <w:sz w:val="21"/>
                      <w:szCs w:val="21"/>
                      <w:u w:val="none"/>
                    </w:rPr>
                  </w:pPr>
                  <w:r>
                    <w:rPr>
                      <w:rFonts w:hint="eastAsia" w:ascii="宋体" w:hAnsi="宋体" w:eastAsia="宋体" w:cs="宋体"/>
                      <w:sz w:val="21"/>
                      <w:szCs w:val="21"/>
                      <w:u w:val="none"/>
                    </w:rPr>
                    <w:t>7.5</w:t>
                  </w:r>
                </w:p>
              </w:tc>
              <w:tc>
                <w:tcPr>
                  <w:tcW w:w="536" w:type="dxa"/>
                  <w:noWrap w:val="0"/>
                  <w:vAlign w:val="center"/>
                </w:tcPr>
                <w:p w14:paraId="76F3F5A7">
                  <w:pPr>
                    <w:jc w:val="center"/>
                    <w:rPr>
                      <w:rFonts w:hint="eastAsia" w:ascii="宋体" w:hAnsi="宋体" w:eastAsia="宋体" w:cs="宋体"/>
                      <w:sz w:val="21"/>
                      <w:szCs w:val="21"/>
                      <w:u w:val="none"/>
                    </w:rPr>
                  </w:pPr>
                  <w:r>
                    <w:rPr>
                      <w:rFonts w:hint="eastAsia" w:ascii="宋体" w:hAnsi="宋体" w:eastAsia="宋体" w:cs="宋体"/>
                      <w:sz w:val="21"/>
                      <w:szCs w:val="21"/>
                      <w:u w:val="none"/>
                    </w:rPr>
                    <w:t>6.8</w:t>
                  </w:r>
                </w:p>
              </w:tc>
              <w:tc>
                <w:tcPr>
                  <w:tcW w:w="713" w:type="dxa"/>
                  <w:noWrap w:val="0"/>
                  <w:vAlign w:val="center"/>
                </w:tcPr>
                <w:p w14:paraId="2A540FF3">
                  <w:pPr>
                    <w:jc w:val="center"/>
                    <w:rPr>
                      <w:rFonts w:hint="eastAsia" w:ascii="宋体" w:hAnsi="宋体" w:eastAsia="宋体" w:cs="宋体"/>
                      <w:sz w:val="21"/>
                      <w:szCs w:val="21"/>
                      <w:u w:val="none"/>
                    </w:rPr>
                  </w:pPr>
                  <w:r>
                    <w:rPr>
                      <w:rFonts w:hint="eastAsia" w:ascii="宋体" w:hAnsi="宋体" w:eastAsia="宋体" w:cs="宋体"/>
                      <w:sz w:val="21"/>
                      <w:szCs w:val="21"/>
                      <w:u w:val="none"/>
                    </w:rPr>
                    <w:t>8</w:t>
                  </w:r>
                </w:p>
              </w:tc>
              <w:tc>
                <w:tcPr>
                  <w:tcW w:w="593" w:type="dxa"/>
                  <w:noWrap w:val="0"/>
                  <w:vAlign w:val="center"/>
                </w:tcPr>
                <w:p w14:paraId="00885370">
                  <w:pPr>
                    <w:jc w:val="center"/>
                    <w:rPr>
                      <w:rFonts w:hint="eastAsia" w:ascii="宋体" w:hAnsi="宋体" w:eastAsia="宋体" w:cs="宋体"/>
                      <w:sz w:val="21"/>
                      <w:szCs w:val="21"/>
                      <w:u w:val="none"/>
                    </w:rPr>
                  </w:pPr>
                  <w:r>
                    <w:rPr>
                      <w:rFonts w:hint="eastAsia" w:ascii="宋体" w:hAnsi="宋体" w:eastAsia="宋体" w:cs="宋体"/>
                      <w:sz w:val="21"/>
                      <w:szCs w:val="21"/>
                      <w:u w:val="none"/>
                    </w:rPr>
                    <w:t>1.6</w:t>
                  </w:r>
                </w:p>
              </w:tc>
              <w:tc>
                <w:tcPr>
                  <w:tcW w:w="664" w:type="dxa"/>
                  <w:noWrap w:val="0"/>
                  <w:vAlign w:val="center"/>
                </w:tcPr>
                <w:p w14:paraId="4A2962DC">
                  <w:pPr>
                    <w:jc w:val="center"/>
                    <w:rPr>
                      <w:rFonts w:hint="eastAsia" w:ascii="宋体" w:hAnsi="宋体" w:eastAsia="宋体" w:cs="宋体"/>
                      <w:sz w:val="21"/>
                      <w:szCs w:val="21"/>
                      <w:u w:val="none"/>
                    </w:rPr>
                  </w:pPr>
                  <w:r>
                    <w:rPr>
                      <w:rFonts w:hint="eastAsia" w:ascii="宋体" w:hAnsi="宋体" w:eastAsia="宋体" w:cs="宋体"/>
                      <w:sz w:val="21"/>
                      <w:szCs w:val="21"/>
                      <w:u w:val="none"/>
                    </w:rPr>
                    <w:t>3.1</w:t>
                  </w:r>
                </w:p>
              </w:tc>
              <w:tc>
                <w:tcPr>
                  <w:tcW w:w="665" w:type="dxa"/>
                  <w:noWrap w:val="0"/>
                  <w:vAlign w:val="center"/>
                </w:tcPr>
                <w:p w14:paraId="16CAB074">
                  <w:pPr>
                    <w:jc w:val="center"/>
                    <w:rPr>
                      <w:rFonts w:hint="eastAsia" w:ascii="宋体" w:hAnsi="宋体" w:eastAsia="宋体" w:cs="宋体"/>
                      <w:sz w:val="21"/>
                      <w:szCs w:val="21"/>
                      <w:u w:val="none"/>
                    </w:rPr>
                  </w:pPr>
                  <w:r>
                    <w:rPr>
                      <w:rFonts w:hint="eastAsia" w:ascii="宋体" w:hAnsi="宋体" w:eastAsia="宋体" w:cs="宋体"/>
                      <w:sz w:val="21"/>
                      <w:szCs w:val="21"/>
                      <w:u w:val="none"/>
                    </w:rPr>
                    <w:t>0.761</w:t>
                  </w:r>
                </w:p>
              </w:tc>
              <w:tc>
                <w:tcPr>
                  <w:tcW w:w="665" w:type="dxa"/>
                  <w:noWrap w:val="0"/>
                  <w:vAlign w:val="center"/>
                </w:tcPr>
                <w:p w14:paraId="039AFE9A">
                  <w:pPr>
                    <w:jc w:val="center"/>
                    <w:rPr>
                      <w:rFonts w:hint="eastAsia" w:ascii="宋体" w:hAnsi="宋体" w:eastAsia="宋体" w:cs="宋体"/>
                      <w:sz w:val="21"/>
                      <w:szCs w:val="21"/>
                      <w:u w:val="none"/>
                    </w:rPr>
                  </w:pPr>
                  <w:r>
                    <w:rPr>
                      <w:rFonts w:hint="eastAsia" w:ascii="宋体" w:hAnsi="宋体" w:eastAsia="宋体" w:cs="宋体"/>
                      <w:sz w:val="21"/>
                      <w:szCs w:val="21"/>
                      <w:u w:val="none"/>
                    </w:rPr>
                    <w:t>0.15</w:t>
                  </w:r>
                </w:p>
              </w:tc>
              <w:tc>
                <w:tcPr>
                  <w:tcW w:w="665" w:type="dxa"/>
                  <w:noWrap w:val="0"/>
                  <w:vAlign w:val="center"/>
                </w:tcPr>
                <w:p w14:paraId="04B0E9EF">
                  <w:pPr>
                    <w:jc w:val="center"/>
                    <w:rPr>
                      <w:rFonts w:hint="eastAsia" w:ascii="宋体" w:hAnsi="宋体" w:eastAsia="宋体" w:cs="宋体"/>
                      <w:sz w:val="21"/>
                      <w:szCs w:val="21"/>
                      <w:u w:val="none"/>
                    </w:rPr>
                  </w:pPr>
                  <w:r>
                    <w:rPr>
                      <w:rFonts w:hint="eastAsia" w:ascii="宋体" w:hAnsi="宋体" w:eastAsia="宋体" w:cs="宋体"/>
                      <w:sz w:val="21"/>
                      <w:szCs w:val="21"/>
                      <w:u w:val="none"/>
                    </w:rPr>
                    <w:t>&lt;0.01</w:t>
                  </w:r>
                </w:p>
              </w:tc>
              <w:tc>
                <w:tcPr>
                  <w:tcW w:w="682" w:type="dxa"/>
                  <w:noWrap w:val="0"/>
                  <w:vAlign w:val="center"/>
                </w:tcPr>
                <w:p w14:paraId="3672369C">
                  <w:pPr>
                    <w:jc w:val="center"/>
                    <w:rPr>
                      <w:rFonts w:hint="eastAsia" w:ascii="宋体" w:hAnsi="宋体" w:eastAsia="宋体" w:cs="宋体"/>
                      <w:sz w:val="21"/>
                      <w:szCs w:val="21"/>
                      <w:u w:val="none"/>
                    </w:rPr>
                  </w:pPr>
                  <w:r>
                    <w:rPr>
                      <w:rFonts w:hint="eastAsia" w:ascii="宋体" w:hAnsi="宋体" w:eastAsia="宋体" w:cs="宋体"/>
                      <w:sz w:val="21"/>
                      <w:szCs w:val="21"/>
                      <w:u w:val="none"/>
                    </w:rPr>
                    <w:t>&lt;0.05</w:t>
                  </w:r>
                </w:p>
              </w:tc>
            </w:tr>
            <w:tr w14:paraId="776E7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jc w:val="center"/>
              </w:trPr>
              <w:tc>
                <w:tcPr>
                  <w:tcW w:w="531" w:type="dxa"/>
                  <w:vMerge w:val="continue"/>
                  <w:tcBorders>
                    <w:top w:val="nil"/>
                    <w:bottom w:val="nil"/>
                  </w:tcBorders>
                  <w:noWrap w:val="0"/>
                  <w:vAlign w:val="center"/>
                </w:tcPr>
                <w:p w14:paraId="07C18CD4">
                  <w:pPr>
                    <w:jc w:val="center"/>
                    <w:rPr>
                      <w:rFonts w:ascii="Arial"/>
                      <w:sz w:val="21"/>
                      <w:u w:val="none"/>
                    </w:rPr>
                  </w:pPr>
                </w:p>
              </w:tc>
              <w:tc>
                <w:tcPr>
                  <w:tcW w:w="1071" w:type="dxa"/>
                  <w:noWrap w:val="0"/>
                  <w:vAlign w:val="center"/>
                </w:tcPr>
                <w:p w14:paraId="265619B8">
                  <w:pPr>
                    <w:jc w:val="center"/>
                    <w:rPr>
                      <w:rFonts w:hint="eastAsia" w:ascii="宋体" w:hAnsi="宋体" w:eastAsia="宋体" w:cs="宋体"/>
                      <w:sz w:val="21"/>
                      <w:szCs w:val="21"/>
                      <w:u w:val="none"/>
                    </w:rPr>
                  </w:pPr>
                  <w:r>
                    <w:rPr>
                      <w:rFonts w:hint="eastAsia" w:ascii="宋体" w:hAnsi="宋体" w:eastAsia="宋体" w:cs="宋体"/>
                      <w:sz w:val="21"/>
                      <w:szCs w:val="21"/>
                      <w:u w:val="none"/>
                    </w:rPr>
                    <w:t>Ⅲ类标准</w:t>
                  </w:r>
                </w:p>
              </w:tc>
              <w:tc>
                <w:tcPr>
                  <w:tcW w:w="713" w:type="dxa"/>
                  <w:noWrap w:val="0"/>
                  <w:vAlign w:val="center"/>
                </w:tcPr>
                <w:p w14:paraId="4E9398C3">
                  <w:pPr>
                    <w:jc w:val="center"/>
                    <w:rPr>
                      <w:rFonts w:hint="eastAsia" w:ascii="宋体" w:hAnsi="宋体" w:eastAsia="宋体" w:cs="宋体"/>
                      <w:sz w:val="21"/>
                      <w:szCs w:val="21"/>
                      <w:u w:val="none"/>
                    </w:rPr>
                  </w:pPr>
                  <w:r>
                    <w:rPr>
                      <w:rFonts w:hint="eastAsia" w:ascii="宋体" w:hAnsi="宋体" w:eastAsia="宋体" w:cs="宋体"/>
                      <w:sz w:val="21"/>
                      <w:szCs w:val="21"/>
                      <w:u w:val="none"/>
                    </w:rPr>
                    <w:t>-</w:t>
                  </w:r>
                </w:p>
              </w:tc>
              <w:tc>
                <w:tcPr>
                  <w:tcW w:w="536" w:type="dxa"/>
                  <w:noWrap w:val="0"/>
                  <w:vAlign w:val="center"/>
                </w:tcPr>
                <w:p w14:paraId="0670B252">
                  <w:pPr>
                    <w:jc w:val="center"/>
                    <w:rPr>
                      <w:rFonts w:hint="eastAsia" w:ascii="宋体" w:hAnsi="宋体" w:eastAsia="宋体" w:cs="宋体"/>
                      <w:sz w:val="21"/>
                      <w:szCs w:val="21"/>
                      <w:u w:val="none"/>
                    </w:rPr>
                  </w:pPr>
                  <w:r>
                    <w:rPr>
                      <w:rFonts w:hint="eastAsia" w:ascii="宋体" w:hAnsi="宋体" w:eastAsia="宋体" w:cs="宋体"/>
                      <w:sz w:val="21"/>
                      <w:szCs w:val="21"/>
                      <w:u w:val="none"/>
                    </w:rPr>
                    <w:t>6~9</w:t>
                  </w:r>
                </w:p>
              </w:tc>
              <w:tc>
                <w:tcPr>
                  <w:tcW w:w="536" w:type="dxa"/>
                  <w:noWrap w:val="0"/>
                  <w:vAlign w:val="center"/>
                </w:tcPr>
                <w:p w14:paraId="572B2019">
                  <w:pPr>
                    <w:jc w:val="center"/>
                    <w:rPr>
                      <w:rFonts w:hint="eastAsia" w:ascii="宋体" w:hAnsi="宋体" w:eastAsia="宋体" w:cs="宋体"/>
                      <w:sz w:val="21"/>
                      <w:szCs w:val="21"/>
                      <w:u w:val="none"/>
                    </w:rPr>
                  </w:pPr>
                  <w:r>
                    <w:rPr>
                      <w:rFonts w:hint="eastAsia" w:ascii="宋体" w:hAnsi="宋体" w:eastAsia="宋体" w:cs="宋体"/>
                      <w:sz w:val="21"/>
                      <w:szCs w:val="21"/>
                      <w:u w:val="none"/>
                    </w:rPr>
                    <w:t>5</w:t>
                  </w:r>
                </w:p>
              </w:tc>
              <w:tc>
                <w:tcPr>
                  <w:tcW w:w="713" w:type="dxa"/>
                  <w:noWrap w:val="0"/>
                  <w:vAlign w:val="center"/>
                </w:tcPr>
                <w:p w14:paraId="6896869E">
                  <w:pPr>
                    <w:jc w:val="center"/>
                    <w:rPr>
                      <w:rFonts w:hint="eastAsia" w:ascii="宋体" w:hAnsi="宋体" w:eastAsia="宋体" w:cs="宋体"/>
                      <w:sz w:val="21"/>
                      <w:szCs w:val="21"/>
                      <w:u w:val="none"/>
                    </w:rPr>
                  </w:pPr>
                  <w:r>
                    <w:rPr>
                      <w:rFonts w:hint="eastAsia" w:ascii="宋体" w:hAnsi="宋体" w:eastAsia="宋体" w:cs="宋体"/>
                      <w:sz w:val="21"/>
                      <w:szCs w:val="21"/>
                      <w:u w:val="none"/>
                    </w:rPr>
                    <w:t>20</w:t>
                  </w:r>
                </w:p>
              </w:tc>
              <w:tc>
                <w:tcPr>
                  <w:tcW w:w="593" w:type="dxa"/>
                  <w:noWrap w:val="0"/>
                  <w:vAlign w:val="center"/>
                </w:tcPr>
                <w:p w14:paraId="32D7884B">
                  <w:pPr>
                    <w:jc w:val="center"/>
                    <w:rPr>
                      <w:rFonts w:hint="eastAsia" w:ascii="宋体" w:hAnsi="宋体" w:eastAsia="宋体" w:cs="宋体"/>
                      <w:sz w:val="21"/>
                      <w:szCs w:val="21"/>
                      <w:u w:val="none"/>
                    </w:rPr>
                  </w:pPr>
                  <w:r>
                    <w:rPr>
                      <w:rFonts w:hint="eastAsia" w:ascii="宋体" w:hAnsi="宋体" w:eastAsia="宋体" w:cs="宋体"/>
                      <w:sz w:val="21"/>
                      <w:szCs w:val="21"/>
                      <w:u w:val="none"/>
                    </w:rPr>
                    <w:t>4</w:t>
                  </w:r>
                </w:p>
              </w:tc>
              <w:tc>
                <w:tcPr>
                  <w:tcW w:w="664" w:type="dxa"/>
                  <w:noWrap w:val="0"/>
                  <w:vAlign w:val="center"/>
                </w:tcPr>
                <w:p w14:paraId="365BDA74">
                  <w:pPr>
                    <w:jc w:val="center"/>
                    <w:rPr>
                      <w:rFonts w:hint="eastAsia" w:ascii="宋体" w:hAnsi="宋体" w:eastAsia="宋体" w:cs="宋体"/>
                      <w:sz w:val="21"/>
                      <w:szCs w:val="21"/>
                      <w:u w:val="none"/>
                    </w:rPr>
                  </w:pPr>
                  <w:r>
                    <w:rPr>
                      <w:rFonts w:hint="eastAsia" w:ascii="宋体" w:hAnsi="宋体" w:eastAsia="宋体" w:cs="宋体"/>
                      <w:sz w:val="21"/>
                      <w:szCs w:val="21"/>
                      <w:u w:val="none"/>
                    </w:rPr>
                    <w:t>6</w:t>
                  </w:r>
                </w:p>
              </w:tc>
              <w:tc>
                <w:tcPr>
                  <w:tcW w:w="665" w:type="dxa"/>
                  <w:noWrap w:val="0"/>
                  <w:vAlign w:val="center"/>
                </w:tcPr>
                <w:p w14:paraId="2EBC03CA">
                  <w:pPr>
                    <w:jc w:val="center"/>
                    <w:rPr>
                      <w:rFonts w:hint="eastAsia" w:ascii="宋体" w:hAnsi="宋体" w:eastAsia="宋体" w:cs="宋体"/>
                      <w:sz w:val="21"/>
                      <w:szCs w:val="21"/>
                      <w:u w:val="none"/>
                    </w:rPr>
                  </w:pPr>
                  <w:r>
                    <w:rPr>
                      <w:rFonts w:hint="eastAsia" w:ascii="宋体" w:hAnsi="宋体" w:eastAsia="宋体" w:cs="宋体"/>
                      <w:sz w:val="21"/>
                      <w:szCs w:val="21"/>
                      <w:u w:val="none"/>
                    </w:rPr>
                    <w:t>1.0</w:t>
                  </w:r>
                </w:p>
              </w:tc>
              <w:tc>
                <w:tcPr>
                  <w:tcW w:w="665" w:type="dxa"/>
                  <w:noWrap w:val="0"/>
                  <w:vAlign w:val="center"/>
                </w:tcPr>
                <w:p w14:paraId="5AAE7876">
                  <w:pPr>
                    <w:jc w:val="center"/>
                    <w:rPr>
                      <w:rFonts w:hint="eastAsia" w:ascii="宋体" w:hAnsi="宋体" w:eastAsia="宋体" w:cs="宋体"/>
                      <w:sz w:val="21"/>
                      <w:szCs w:val="21"/>
                      <w:u w:val="none"/>
                    </w:rPr>
                  </w:pPr>
                  <w:r>
                    <w:rPr>
                      <w:rFonts w:hint="eastAsia" w:ascii="宋体" w:hAnsi="宋体" w:eastAsia="宋体" w:cs="宋体"/>
                      <w:sz w:val="21"/>
                      <w:szCs w:val="21"/>
                      <w:u w:val="none"/>
                    </w:rPr>
                    <w:t>0.2</w:t>
                  </w:r>
                </w:p>
              </w:tc>
              <w:tc>
                <w:tcPr>
                  <w:tcW w:w="665" w:type="dxa"/>
                  <w:noWrap w:val="0"/>
                  <w:vAlign w:val="center"/>
                </w:tcPr>
                <w:p w14:paraId="5268A5FB">
                  <w:pPr>
                    <w:jc w:val="center"/>
                    <w:rPr>
                      <w:rFonts w:hint="eastAsia" w:ascii="宋体" w:hAnsi="宋体" w:eastAsia="宋体" w:cs="宋体"/>
                      <w:sz w:val="21"/>
                      <w:szCs w:val="21"/>
                      <w:u w:val="none"/>
                    </w:rPr>
                  </w:pPr>
                  <w:r>
                    <w:rPr>
                      <w:rFonts w:hint="eastAsia" w:ascii="宋体" w:hAnsi="宋体" w:eastAsia="宋体" w:cs="宋体"/>
                      <w:sz w:val="21"/>
                      <w:szCs w:val="21"/>
                      <w:u w:val="none"/>
                    </w:rPr>
                    <w:t>0.05</w:t>
                  </w:r>
                </w:p>
              </w:tc>
              <w:tc>
                <w:tcPr>
                  <w:tcW w:w="682" w:type="dxa"/>
                  <w:noWrap w:val="0"/>
                  <w:vAlign w:val="center"/>
                </w:tcPr>
                <w:p w14:paraId="2F675044">
                  <w:pPr>
                    <w:jc w:val="center"/>
                    <w:rPr>
                      <w:rFonts w:hint="eastAsia" w:ascii="宋体" w:hAnsi="宋体" w:eastAsia="宋体" w:cs="宋体"/>
                      <w:sz w:val="21"/>
                      <w:szCs w:val="21"/>
                      <w:u w:val="none"/>
                    </w:rPr>
                  </w:pPr>
                  <w:r>
                    <w:rPr>
                      <w:rFonts w:hint="eastAsia" w:ascii="宋体" w:hAnsi="宋体" w:eastAsia="宋体" w:cs="宋体"/>
                      <w:sz w:val="21"/>
                      <w:szCs w:val="21"/>
                      <w:u w:val="none"/>
                    </w:rPr>
                    <w:t>0.2</w:t>
                  </w:r>
                </w:p>
              </w:tc>
            </w:tr>
            <w:tr w14:paraId="48085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531" w:type="dxa"/>
                  <w:vMerge w:val="continue"/>
                  <w:tcBorders>
                    <w:top w:val="nil"/>
                  </w:tcBorders>
                  <w:noWrap w:val="0"/>
                  <w:vAlign w:val="center"/>
                </w:tcPr>
                <w:p w14:paraId="1D64E899">
                  <w:pPr>
                    <w:jc w:val="center"/>
                    <w:rPr>
                      <w:rFonts w:ascii="Arial"/>
                      <w:sz w:val="21"/>
                      <w:u w:val="none"/>
                    </w:rPr>
                  </w:pPr>
                </w:p>
              </w:tc>
              <w:tc>
                <w:tcPr>
                  <w:tcW w:w="1071" w:type="dxa"/>
                  <w:noWrap w:val="0"/>
                  <w:vAlign w:val="center"/>
                </w:tcPr>
                <w:p w14:paraId="5DA3F73F">
                  <w:pPr>
                    <w:jc w:val="center"/>
                    <w:rPr>
                      <w:rFonts w:hint="eastAsia" w:ascii="宋体" w:hAnsi="宋体" w:eastAsia="宋体" w:cs="宋体"/>
                      <w:sz w:val="21"/>
                      <w:szCs w:val="21"/>
                      <w:u w:val="none"/>
                    </w:rPr>
                  </w:pPr>
                  <w:r>
                    <w:rPr>
                      <w:rFonts w:hint="eastAsia" w:ascii="宋体" w:hAnsi="宋体" w:eastAsia="宋体" w:cs="宋体"/>
                      <w:sz w:val="21"/>
                      <w:szCs w:val="21"/>
                      <w:u w:val="none"/>
                    </w:rPr>
                    <w:t>达标情况</w:t>
                  </w:r>
                </w:p>
              </w:tc>
              <w:tc>
                <w:tcPr>
                  <w:tcW w:w="713" w:type="dxa"/>
                  <w:noWrap w:val="0"/>
                  <w:vAlign w:val="center"/>
                </w:tcPr>
                <w:p w14:paraId="105E9F62">
                  <w:pPr>
                    <w:jc w:val="center"/>
                    <w:rPr>
                      <w:rFonts w:hint="eastAsia" w:ascii="宋体" w:hAnsi="宋体" w:eastAsia="宋体" w:cs="宋体"/>
                      <w:sz w:val="21"/>
                      <w:szCs w:val="21"/>
                      <w:u w:val="none"/>
                    </w:rPr>
                  </w:pPr>
                  <w:r>
                    <w:rPr>
                      <w:rFonts w:hint="eastAsia" w:ascii="宋体" w:hAnsi="宋体" w:eastAsia="宋体" w:cs="宋体"/>
                      <w:sz w:val="21"/>
                      <w:szCs w:val="21"/>
                      <w:u w:val="none"/>
                    </w:rPr>
                    <w:t>/</w:t>
                  </w:r>
                </w:p>
              </w:tc>
              <w:tc>
                <w:tcPr>
                  <w:tcW w:w="536" w:type="dxa"/>
                  <w:noWrap w:val="0"/>
                  <w:vAlign w:val="center"/>
                </w:tcPr>
                <w:p w14:paraId="4D7A3CE2">
                  <w:pPr>
                    <w:jc w:val="center"/>
                    <w:rPr>
                      <w:rFonts w:hint="eastAsia" w:ascii="宋体" w:hAnsi="宋体" w:eastAsia="宋体" w:cs="宋体"/>
                      <w:sz w:val="21"/>
                      <w:szCs w:val="21"/>
                      <w:u w:val="none"/>
                    </w:rPr>
                  </w:pPr>
                  <w:r>
                    <w:rPr>
                      <w:rFonts w:hint="eastAsia" w:ascii="宋体" w:hAnsi="宋体" w:eastAsia="宋体" w:cs="宋体"/>
                      <w:sz w:val="21"/>
                      <w:szCs w:val="21"/>
                      <w:u w:val="none"/>
                    </w:rPr>
                    <w:t>达标</w:t>
                  </w:r>
                </w:p>
              </w:tc>
              <w:tc>
                <w:tcPr>
                  <w:tcW w:w="536" w:type="dxa"/>
                  <w:noWrap w:val="0"/>
                  <w:vAlign w:val="center"/>
                </w:tcPr>
                <w:p w14:paraId="4FC05377">
                  <w:pPr>
                    <w:jc w:val="center"/>
                    <w:rPr>
                      <w:rFonts w:hint="eastAsia" w:ascii="宋体" w:hAnsi="宋体" w:eastAsia="宋体" w:cs="宋体"/>
                      <w:sz w:val="21"/>
                      <w:szCs w:val="21"/>
                      <w:u w:val="none"/>
                    </w:rPr>
                  </w:pPr>
                  <w:r>
                    <w:rPr>
                      <w:rFonts w:hint="eastAsia" w:ascii="宋体" w:hAnsi="宋体" w:eastAsia="宋体" w:cs="宋体"/>
                      <w:sz w:val="21"/>
                      <w:szCs w:val="21"/>
                      <w:u w:val="none"/>
                    </w:rPr>
                    <w:t>达标</w:t>
                  </w:r>
                </w:p>
              </w:tc>
              <w:tc>
                <w:tcPr>
                  <w:tcW w:w="713" w:type="dxa"/>
                  <w:noWrap w:val="0"/>
                  <w:vAlign w:val="center"/>
                </w:tcPr>
                <w:p w14:paraId="0EB5FF02">
                  <w:pPr>
                    <w:jc w:val="center"/>
                    <w:rPr>
                      <w:rFonts w:hint="eastAsia" w:ascii="宋体" w:hAnsi="宋体" w:eastAsia="宋体" w:cs="宋体"/>
                      <w:sz w:val="21"/>
                      <w:szCs w:val="21"/>
                      <w:u w:val="none"/>
                    </w:rPr>
                  </w:pPr>
                  <w:r>
                    <w:rPr>
                      <w:rFonts w:hint="eastAsia" w:ascii="宋体" w:hAnsi="宋体" w:eastAsia="宋体" w:cs="宋体"/>
                      <w:sz w:val="21"/>
                      <w:szCs w:val="21"/>
                      <w:u w:val="none"/>
                    </w:rPr>
                    <w:t>达标</w:t>
                  </w:r>
                </w:p>
              </w:tc>
              <w:tc>
                <w:tcPr>
                  <w:tcW w:w="593" w:type="dxa"/>
                  <w:noWrap w:val="0"/>
                  <w:vAlign w:val="center"/>
                </w:tcPr>
                <w:p w14:paraId="04227D3F">
                  <w:pPr>
                    <w:jc w:val="center"/>
                    <w:rPr>
                      <w:rFonts w:hint="eastAsia" w:ascii="宋体" w:hAnsi="宋体" w:eastAsia="宋体" w:cs="宋体"/>
                      <w:sz w:val="21"/>
                      <w:szCs w:val="21"/>
                      <w:u w:val="none"/>
                    </w:rPr>
                  </w:pPr>
                  <w:r>
                    <w:rPr>
                      <w:rFonts w:hint="eastAsia" w:ascii="宋体" w:hAnsi="宋体" w:eastAsia="宋体" w:cs="宋体"/>
                      <w:sz w:val="21"/>
                      <w:szCs w:val="21"/>
                      <w:u w:val="none"/>
                    </w:rPr>
                    <w:t>达标</w:t>
                  </w:r>
                </w:p>
              </w:tc>
              <w:tc>
                <w:tcPr>
                  <w:tcW w:w="664" w:type="dxa"/>
                  <w:noWrap w:val="0"/>
                  <w:vAlign w:val="center"/>
                </w:tcPr>
                <w:p w14:paraId="76656778">
                  <w:pPr>
                    <w:jc w:val="center"/>
                    <w:rPr>
                      <w:rFonts w:hint="eastAsia" w:ascii="宋体" w:hAnsi="宋体" w:eastAsia="宋体" w:cs="宋体"/>
                      <w:sz w:val="21"/>
                      <w:szCs w:val="21"/>
                      <w:u w:val="none"/>
                    </w:rPr>
                  </w:pPr>
                  <w:r>
                    <w:rPr>
                      <w:rFonts w:hint="eastAsia" w:ascii="宋体" w:hAnsi="宋体" w:eastAsia="宋体" w:cs="宋体"/>
                      <w:sz w:val="21"/>
                      <w:szCs w:val="21"/>
                      <w:u w:val="none"/>
                    </w:rPr>
                    <w:t>达标</w:t>
                  </w:r>
                </w:p>
              </w:tc>
              <w:tc>
                <w:tcPr>
                  <w:tcW w:w="665" w:type="dxa"/>
                  <w:noWrap w:val="0"/>
                  <w:vAlign w:val="center"/>
                </w:tcPr>
                <w:p w14:paraId="616C5198">
                  <w:pPr>
                    <w:jc w:val="center"/>
                    <w:rPr>
                      <w:rFonts w:hint="eastAsia" w:ascii="宋体" w:hAnsi="宋体" w:eastAsia="宋体" w:cs="宋体"/>
                      <w:sz w:val="21"/>
                      <w:szCs w:val="21"/>
                      <w:u w:val="none"/>
                    </w:rPr>
                  </w:pPr>
                  <w:r>
                    <w:rPr>
                      <w:rFonts w:hint="eastAsia" w:ascii="宋体" w:hAnsi="宋体" w:eastAsia="宋体" w:cs="宋体"/>
                      <w:sz w:val="21"/>
                      <w:szCs w:val="21"/>
                      <w:u w:val="none"/>
                    </w:rPr>
                    <w:t>达标</w:t>
                  </w:r>
                </w:p>
              </w:tc>
              <w:tc>
                <w:tcPr>
                  <w:tcW w:w="665" w:type="dxa"/>
                  <w:noWrap w:val="0"/>
                  <w:vAlign w:val="center"/>
                </w:tcPr>
                <w:p w14:paraId="22D1CB99">
                  <w:pPr>
                    <w:jc w:val="center"/>
                    <w:rPr>
                      <w:rFonts w:hint="eastAsia" w:ascii="宋体" w:hAnsi="宋体" w:eastAsia="宋体" w:cs="宋体"/>
                      <w:sz w:val="21"/>
                      <w:szCs w:val="21"/>
                      <w:u w:val="none"/>
                    </w:rPr>
                  </w:pPr>
                  <w:r>
                    <w:rPr>
                      <w:rFonts w:hint="eastAsia" w:ascii="宋体" w:hAnsi="宋体" w:eastAsia="宋体" w:cs="宋体"/>
                      <w:sz w:val="21"/>
                      <w:szCs w:val="21"/>
                      <w:u w:val="none"/>
                    </w:rPr>
                    <w:t>达标</w:t>
                  </w:r>
                </w:p>
              </w:tc>
              <w:tc>
                <w:tcPr>
                  <w:tcW w:w="665" w:type="dxa"/>
                  <w:noWrap w:val="0"/>
                  <w:vAlign w:val="center"/>
                </w:tcPr>
                <w:p w14:paraId="63E72529">
                  <w:pPr>
                    <w:jc w:val="center"/>
                    <w:rPr>
                      <w:rFonts w:hint="eastAsia" w:ascii="宋体" w:hAnsi="宋体" w:eastAsia="宋体" w:cs="宋体"/>
                      <w:sz w:val="21"/>
                      <w:szCs w:val="21"/>
                      <w:u w:val="none"/>
                    </w:rPr>
                  </w:pPr>
                  <w:r>
                    <w:rPr>
                      <w:rFonts w:hint="eastAsia" w:ascii="宋体" w:hAnsi="宋体" w:eastAsia="宋体" w:cs="宋体"/>
                      <w:sz w:val="21"/>
                      <w:szCs w:val="21"/>
                      <w:u w:val="none"/>
                    </w:rPr>
                    <w:t>达标</w:t>
                  </w:r>
                </w:p>
              </w:tc>
              <w:tc>
                <w:tcPr>
                  <w:tcW w:w="682" w:type="dxa"/>
                  <w:noWrap w:val="0"/>
                  <w:vAlign w:val="center"/>
                </w:tcPr>
                <w:p w14:paraId="7A158263">
                  <w:pPr>
                    <w:jc w:val="center"/>
                    <w:rPr>
                      <w:rFonts w:hint="eastAsia" w:ascii="宋体" w:hAnsi="宋体" w:eastAsia="宋体" w:cs="宋体"/>
                      <w:sz w:val="21"/>
                      <w:szCs w:val="21"/>
                      <w:u w:val="none"/>
                    </w:rPr>
                  </w:pPr>
                  <w:r>
                    <w:rPr>
                      <w:rFonts w:hint="eastAsia" w:ascii="宋体" w:hAnsi="宋体" w:eastAsia="宋体" w:cs="宋体"/>
                      <w:sz w:val="21"/>
                      <w:szCs w:val="21"/>
                      <w:u w:val="none"/>
                    </w:rPr>
                    <w:t>达标</w:t>
                  </w:r>
                </w:p>
              </w:tc>
            </w:tr>
          </w:tbl>
          <w:p w14:paraId="645BD815">
            <w:pPr>
              <w:spacing w:line="360" w:lineRule="auto"/>
              <w:ind w:firstLine="480" w:firstLineChars="200"/>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由评价结果可知，项目附近先锋河断面水质能达到《地表水环境质量标准》(GB3838-2002)中的Ⅲ类水功能区要求。</w:t>
            </w:r>
          </w:p>
          <w:p w14:paraId="26F9F133">
            <w:pPr>
              <w:snapToGrid w:val="0"/>
              <w:spacing w:line="480" w:lineRule="atLeast"/>
              <w:rPr>
                <w:b/>
                <w:color w:val="000000"/>
                <w:kern w:val="0"/>
                <w:sz w:val="24"/>
                <w:u w:val="none"/>
              </w:rPr>
            </w:pPr>
            <w:r>
              <w:rPr>
                <w:rFonts w:hint="eastAsia"/>
                <w:b/>
                <w:color w:val="000000"/>
                <w:kern w:val="0"/>
                <w:sz w:val="24"/>
                <w:u w:val="none"/>
              </w:rPr>
              <w:t>3</w:t>
            </w:r>
            <w:r>
              <w:rPr>
                <w:b/>
                <w:color w:val="000000"/>
                <w:kern w:val="0"/>
                <w:sz w:val="24"/>
                <w:u w:val="none"/>
              </w:rPr>
              <w:t>.声环境质量现状</w:t>
            </w:r>
          </w:p>
          <w:p w14:paraId="319BBFEB">
            <w:pPr>
              <w:spacing w:line="360" w:lineRule="auto"/>
              <w:ind w:right="-143" w:rightChars="-51" w:firstLine="480" w:firstLineChars="200"/>
              <w:rPr>
                <w:rFonts w:ascii="宋体" w:hAnsi="宋体" w:eastAsia="宋体" w:cs="宋体"/>
                <w:sz w:val="24"/>
                <w:szCs w:val="24"/>
                <w:u w:val="none"/>
              </w:rPr>
            </w:pPr>
            <w:r>
              <w:rPr>
                <w:rFonts w:ascii="宋体" w:hAnsi="宋体" w:eastAsia="宋体" w:cs="宋体"/>
                <w:sz w:val="24"/>
                <w:szCs w:val="24"/>
                <w:u w:val="none"/>
              </w:rPr>
              <w:t>本</w:t>
            </w:r>
            <w:r>
              <w:rPr>
                <w:rFonts w:hint="eastAsia" w:ascii="Times New Roman" w:hAnsi="Times New Roman" w:eastAsia="宋体" w:cs="Times New Roman"/>
                <w:color w:val="000000"/>
                <w:sz w:val="24"/>
                <w:u w:val="none"/>
                <w:lang w:val="en-US" w:eastAsia="zh-CN"/>
              </w:rPr>
              <w:t>项目</w:t>
            </w:r>
            <w:r>
              <w:rPr>
                <w:rFonts w:ascii="宋体" w:hAnsi="宋体" w:eastAsia="宋体" w:cs="宋体"/>
                <w:sz w:val="24"/>
                <w:szCs w:val="24"/>
                <w:u w:val="none"/>
              </w:rPr>
              <w:t>厂界外周边50m范围内不存在声环境保护目标，根据《建设项目环境影响报告表编制技术指南（污染影响类）》，对厂界外周边50m范围内不存在声环境保护目标的建设项目不作声环境监测要求，故不进行声环境现状监测。</w:t>
            </w:r>
          </w:p>
          <w:p w14:paraId="7016EF9E">
            <w:pPr>
              <w:snapToGrid w:val="0"/>
              <w:spacing w:line="360" w:lineRule="auto"/>
              <w:rPr>
                <w:rFonts w:hint="eastAsia" w:ascii="宋体" w:hAnsi="宋体" w:eastAsia="宋体" w:cs="宋体"/>
                <w:b/>
                <w:color w:val="000000"/>
                <w:sz w:val="24"/>
                <w:u w:val="none"/>
              </w:rPr>
            </w:pPr>
            <w:r>
              <w:rPr>
                <w:rFonts w:hint="default" w:ascii="宋体" w:hAnsi="宋体" w:eastAsia="宋体" w:cs="宋体"/>
                <w:b/>
                <w:color w:val="000000"/>
                <w:sz w:val="24"/>
                <w:u w:val="none"/>
                <w:lang w:val="en-US" w:eastAsia="zh-CN"/>
              </w:rPr>
              <w:t>4</w:t>
            </w:r>
            <w:r>
              <w:rPr>
                <w:rFonts w:hint="eastAsia" w:ascii="宋体" w:hAnsi="宋体" w:eastAsia="宋体" w:cs="宋体"/>
                <w:b/>
                <w:color w:val="000000"/>
                <w:sz w:val="24"/>
                <w:u w:val="none"/>
                <w:lang w:val="en-US" w:eastAsia="zh-CN"/>
              </w:rPr>
              <w:t>、生态环境</w:t>
            </w:r>
          </w:p>
          <w:p w14:paraId="6BBA22D1">
            <w:pPr>
              <w:spacing w:line="360" w:lineRule="auto"/>
              <w:ind w:right="-143" w:rightChars="-51" w:firstLine="480" w:firstLineChars="200"/>
              <w:rPr>
                <w:color w:val="000000"/>
                <w:sz w:val="24"/>
                <w:u w:val="none"/>
              </w:rPr>
            </w:pPr>
            <w:r>
              <w:rPr>
                <w:rFonts w:hint="eastAsia"/>
                <w:color w:val="000000"/>
                <w:sz w:val="24"/>
                <w:u w:val="none"/>
                <w:lang w:val="en-US" w:eastAsia="zh-CN"/>
              </w:rPr>
              <w:t>本项目不新增用地，且用地范围内及周边无生态环境保护目标，故本次环评不进行生态现状调查。</w:t>
            </w:r>
          </w:p>
          <w:p w14:paraId="7A57B351">
            <w:pPr>
              <w:snapToGrid w:val="0"/>
              <w:spacing w:line="360" w:lineRule="auto"/>
              <w:rPr>
                <w:rFonts w:hint="default" w:ascii="宋体" w:hAnsi="宋体" w:eastAsia="宋体" w:cs="宋体"/>
                <w:b/>
                <w:color w:val="000000"/>
                <w:sz w:val="24"/>
                <w:u w:val="none"/>
                <w:lang w:val="en-US" w:eastAsia="zh-CN"/>
              </w:rPr>
            </w:pPr>
            <w:r>
              <w:rPr>
                <w:rFonts w:hint="default" w:ascii="宋体" w:hAnsi="宋体" w:eastAsia="宋体" w:cs="宋体"/>
                <w:b/>
                <w:color w:val="000000"/>
                <w:sz w:val="24"/>
                <w:u w:val="none"/>
                <w:lang w:val="en-US" w:eastAsia="zh-CN"/>
              </w:rPr>
              <w:t>5</w:t>
            </w:r>
            <w:r>
              <w:rPr>
                <w:rFonts w:hint="eastAsia" w:ascii="宋体" w:hAnsi="宋体" w:eastAsia="宋体" w:cs="宋体"/>
                <w:b/>
                <w:color w:val="000000"/>
                <w:sz w:val="24"/>
                <w:u w:val="none"/>
                <w:lang w:val="en-US" w:eastAsia="zh-CN"/>
              </w:rPr>
              <w:t>、电磁辐射</w:t>
            </w:r>
          </w:p>
          <w:p w14:paraId="5ABD6046">
            <w:pPr>
              <w:spacing w:line="360" w:lineRule="auto"/>
              <w:ind w:right="-143" w:rightChars="-51" w:firstLine="480" w:firstLineChars="200"/>
              <w:rPr>
                <w:color w:val="000000"/>
                <w:sz w:val="24"/>
                <w:u w:val="none"/>
              </w:rPr>
            </w:pPr>
            <w:r>
              <w:rPr>
                <w:rFonts w:hint="eastAsia"/>
                <w:color w:val="000000"/>
                <w:sz w:val="24"/>
                <w:u w:val="none"/>
                <w:lang w:val="en-US" w:eastAsia="zh-CN"/>
              </w:rPr>
              <w:t>本项目不属于广播电台、差转台、电视塔台、卫星地球上行站、雷达等电</w:t>
            </w:r>
          </w:p>
          <w:p w14:paraId="35F56F04">
            <w:pPr>
              <w:spacing w:line="360" w:lineRule="auto"/>
              <w:ind w:right="-143" w:rightChars="-51"/>
              <w:rPr>
                <w:color w:val="000000"/>
                <w:sz w:val="24"/>
                <w:u w:val="none"/>
              </w:rPr>
            </w:pPr>
            <w:r>
              <w:rPr>
                <w:rFonts w:hint="eastAsia"/>
                <w:color w:val="000000"/>
                <w:sz w:val="24"/>
                <w:u w:val="none"/>
                <w:lang w:val="en-US" w:eastAsia="zh-CN"/>
              </w:rPr>
              <w:t>磁辐射类项目，故本次环评不开展电磁辐射现状监测与评价。</w:t>
            </w:r>
          </w:p>
          <w:p w14:paraId="7CD7E38D">
            <w:pPr>
              <w:snapToGrid w:val="0"/>
              <w:spacing w:line="360" w:lineRule="auto"/>
              <w:rPr>
                <w:rFonts w:hint="default" w:ascii="宋体" w:hAnsi="宋体" w:eastAsia="宋体" w:cs="宋体"/>
                <w:b/>
                <w:color w:val="000000"/>
                <w:sz w:val="24"/>
                <w:u w:val="none"/>
                <w:lang w:val="en-US" w:eastAsia="zh-CN"/>
              </w:rPr>
            </w:pPr>
            <w:r>
              <w:rPr>
                <w:rFonts w:hint="default" w:ascii="宋体" w:hAnsi="宋体" w:eastAsia="宋体" w:cs="宋体"/>
                <w:b/>
                <w:color w:val="000000"/>
                <w:sz w:val="24"/>
                <w:u w:val="none"/>
                <w:lang w:val="en-US" w:eastAsia="zh-CN"/>
              </w:rPr>
              <w:t>6</w:t>
            </w:r>
            <w:r>
              <w:rPr>
                <w:rFonts w:hint="eastAsia" w:ascii="宋体" w:hAnsi="宋体" w:eastAsia="宋体" w:cs="宋体"/>
                <w:b/>
                <w:color w:val="000000"/>
                <w:sz w:val="24"/>
                <w:u w:val="none"/>
                <w:lang w:val="en-US" w:eastAsia="zh-CN"/>
              </w:rPr>
              <w:t>、土壤环境</w:t>
            </w:r>
          </w:p>
          <w:p w14:paraId="677032EE">
            <w:pPr>
              <w:spacing w:line="360" w:lineRule="auto"/>
              <w:ind w:right="-143" w:rightChars="-51" w:firstLine="480" w:firstLineChars="200"/>
              <w:rPr>
                <w:color w:val="000000"/>
                <w:sz w:val="24"/>
                <w:u w:val="none"/>
              </w:rPr>
            </w:pPr>
            <w:r>
              <w:rPr>
                <w:rFonts w:hint="eastAsia"/>
                <w:color w:val="000000"/>
                <w:sz w:val="24"/>
                <w:u w:val="none"/>
                <w:lang w:val="en-US" w:eastAsia="zh-CN"/>
              </w:rPr>
              <w:t>本项目不涉及重金属、持久性难降解有机污染物排放，且各污染物产生量</w:t>
            </w:r>
          </w:p>
          <w:p w14:paraId="726CD2DB">
            <w:pPr>
              <w:spacing w:line="360" w:lineRule="auto"/>
              <w:ind w:right="-143" w:rightChars="-51"/>
              <w:rPr>
                <w:color w:val="000000"/>
                <w:sz w:val="24"/>
                <w:u w:val="none"/>
              </w:rPr>
            </w:pPr>
            <w:r>
              <w:rPr>
                <w:rFonts w:hint="eastAsia"/>
                <w:color w:val="000000"/>
                <w:sz w:val="24"/>
                <w:u w:val="none"/>
                <w:lang w:val="en-US" w:eastAsia="zh-CN"/>
              </w:rPr>
              <w:t>较小，故不开展土壤环境现状调查。</w:t>
            </w:r>
          </w:p>
          <w:p w14:paraId="34DCD665">
            <w:pPr>
              <w:numPr>
                <w:ilvl w:val="0"/>
                <w:numId w:val="2"/>
              </w:numPr>
              <w:snapToGrid w:val="0"/>
              <w:spacing w:line="360" w:lineRule="auto"/>
              <w:rPr>
                <w:rFonts w:hint="eastAsia" w:ascii="宋体" w:hAnsi="宋体" w:eastAsia="宋体" w:cs="宋体"/>
                <w:b/>
                <w:color w:val="000000"/>
                <w:sz w:val="24"/>
                <w:u w:val="none"/>
                <w:lang w:val="en-US" w:eastAsia="zh-CN"/>
              </w:rPr>
            </w:pPr>
            <w:r>
              <w:rPr>
                <w:rFonts w:hint="eastAsia" w:ascii="宋体" w:hAnsi="宋体" w:eastAsia="宋体" w:cs="宋体"/>
                <w:b/>
                <w:color w:val="000000"/>
                <w:sz w:val="24"/>
                <w:u w:val="none"/>
                <w:lang w:val="en-US" w:eastAsia="zh-CN"/>
              </w:rPr>
              <w:t>地下水</w:t>
            </w:r>
          </w:p>
          <w:p w14:paraId="7A35E40F">
            <w:pPr>
              <w:spacing w:line="360" w:lineRule="auto"/>
              <w:ind w:right="-143" w:rightChars="-51" w:firstLine="480" w:firstLineChars="200"/>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本项目不涉及重金属、持久性难降解有机污染物排放，且各污染物产生量</w:t>
            </w:r>
          </w:p>
          <w:p w14:paraId="3BF7173E">
            <w:pPr>
              <w:spacing w:line="360" w:lineRule="auto"/>
              <w:ind w:right="-143" w:rightChars="-51"/>
              <w:rPr>
                <w:rFonts w:hint="eastAsia"/>
                <w:color w:val="000000"/>
                <w:sz w:val="24"/>
                <w:u w:val="none"/>
              </w:rPr>
            </w:pPr>
            <w:r>
              <w:rPr>
                <w:rFonts w:hint="eastAsia" w:ascii="Times New Roman" w:hAnsi="Times New Roman" w:eastAsia="宋体" w:cs="Times New Roman"/>
                <w:color w:val="000000"/>
                <w:sz w:val="24"/>
                <w:u w:val="none"/>
                <w:lang w:val="en-US" w:eastAsia="zh-CN"/>
              </w:rPr>
              <w:t>较小，故不开展地下水环境现状调查。</w:t>
            </w:r>
          </w:p>
        </w:tc>
      </w:tr>
      <w:tr w14:paraId="6B21A1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414BE425">
            <w:pPr>
              <w:adjustRightInd w:val="0"/>
              <w:snapToGrid w:val="0"/>
              <w:jc w:val="center"/>
              <w:rPr>
                <w:rFonts w:hint="eastAsia" w:ascii="宋体" w:hAnsi="宋体" w:cs="宋体"/>
                <w:kern w:val="0"/>
                <w:sz w:val="24"/>
                <w:u w:val="none"/>
              </w:rPr>
            </w:pPr>
            <w:r>
              <w:rPr>
                <w:rFonts w:hint="eastAsia" w:ascii="宋体" w:hAnsi="宋体" w:cs="宋体"/>
                <w:kern w:val="0"/>
                <w:sz w:val="24"/>
                <w:u w:val="none"/>
              </w:rPr>
              <w:t>环境保护</w:t>
            </w:r>
          </w:p>
          <w:p w14:paraId="5EE9E76B">
            <w:pPr>
              <w:adjustRightInd w:val="0"/>
              <w:snapToGrid w:val="0"/>
              <w:jc w:val="center"/>
              <w:rPr>
                <w:rFonts w:hint="eastAsia" w:ascii="宋体" w:hAnsi="宋体" w:cs="宋体"/>
                <w:kern w:val="0"/>
                <w:sz w:val="24"/>
                <w:u w:val="none"/>
              </w:rPr>
            </w:pPr>
            <w:r>
              <w:rPr>
                <w:rFonts w:hint="eastAsia" w:ascii="宋体" w:hAnsi="宋体" w:cs="宋体"/>
                <w:kern w:val="0"/>
                <w:sz w:val="24"/>
                <w:u w:val="none"/>
              </w:rPr>
              <w:t>目标</w:t>
            </w:r>
          </w:p>
        </w:tc>
        <w:tc>
          <w:tcPr>
            <w:tcW w:w="8190" w:type="dxa"/>
            <w:noWrap w:val="0"/>
            <w:vAlign w:val="center"/>
          </w:tcPr>
          <w:p w14:paraId="3AF4B4A8">
            <w:pPr>
              <w:spacing w:line="360" w:lineRule="auto"/>
              <w:ind w:right="-143" w:rightChars="-51" w:firstLine="480" w:firstLineChars="200"/>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本项目主要环境保护目标见表3-6。</w:t>
            </w:r>
          </w:p>
          <w:p w14:paraId="2C82BF9D">
            <w:pPr>
              <w:spacing w:before="65" w:line="274" w:lineRule="exact"/>
              <w:jc w:val="center"/>
              <w:rPr>
                <w:rFonts w:hint="eastAsia" w:ascii="黑体" w:hAnsi="黑体" w:eastAsia="黑体" w:cs="黑体"/>
                <w:spacing w:val="6"/>
                <w:position w:val="2"/>
                <w:sz w:val="20"/>
                <w:szCs w:val="20"/>
                <w:u w:val="none"/>
              </w:rPr>
            </w:pPr>
            <w:r>
              <w:rPr>
                <w:rFonts w:hint="eastAsia" w:ascii="黑体" w:hAnsi="黑体" w:eastAsia="黑体" w:cs="黑体"/>
                <w:spacing w:val="6"/>
                <w:position w:val="2"/>
                <w:sz w:val="20"/>
                <w:szCs w:val="20"/>
                <w:u w:val="none"/>
              </w:rPr>
              <w:t>表3</w:t>
            </w:r>
            <w:r>
              <w:rPr>
                <w:rFonts w:hint="eastAsia" w:ascii="黑体" w:hAnsi="黑体" w:eastAsia="黑体" w:cs="黑体"/>
                <w:spacing w:val="6"/>
                <w:position w:val="2"/>
                <w:sz w:val="20"/>
                <w:szCs w:val="20"/>
                <w:u w:val="none"/>
                <w:lang w:val="en-US" w:eastAsia="zh-CN"/>
              </w:rPr>
              <w:t>-6</w:t>
            </w:r>
            <w:r>
              <w:rPr>
                <w:rFonts w:hint="eastAsia" w:ascii="黑体" w:hAnsi="黑体" w:eastAsia="黑体" w:cs="黑体"/>
                <w:spacing w:val="6"/>
                <w:position w:val="2"/>
                <w:sz w:val="20"/>
                <w:szCs w:val="20"/>
                <w:u w:val="none"/>
              </w:rPr>
              <w:t>主要环境保护目标</w:t>
            </w:r>
          </w:p>
          <w:tbl>
            <w:tblPr>
              <w:tblStyle w:val="13"/>
              <w:tblW w:w="7973"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060"/>
              <w:gridCol w:w="895"/>
              <w:gridCol w:w="1145"/>
              <w:gridCol w:w="890"/>
              <w:gridCol w:w="1070"/>
              <w:gridCol w:w="690"/>
              <w:gridCol w:w="1360"/>
            </w:tblGrid>
            <w:tr w14:paraId="1D43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63" w:type="dxa"/>
                  <w:vMerge w:val="restart"/>
                  <w:tcBorders>
                    <w:tl2br w:val="nil"/>
                    <w:tr2bl w:val="nil"/>
                  </w:tcBorders>
                  <w:noWrap w:val="0"/>
                  <w:vAlign w:val="center"/>
                </w:tcPr>
                <w:p w14:paraId="18B65999">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环境要素</w:t>
                  </w:r>
                </w:p>
              </w:tc>
              <w:tc>
                <w:tcPr>
                  <w:tcW w:w="1060" w:type="dxa"/>
                  <w:vMerge w:val="restart"/>
                  <w:tcBorders>
                    <w:tl2br w:val="nil"/>
                    <w:tr2bl w:val="nil"/>
                  </w:tcBorders>
                  <w:noWrap w:val="0"/>
                  <w:vAlign w:val="center"/>
                </w:tcPr>
                <w:p w14:paraId="5099A427">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环境敏感目标</w:t>
                  </w:r>
                </w:p>
              </w:tc>
              <w:tc>
                <w:tcPr>
                  <w:tcW w:w="2040" w:type="dxa"/>
                  <w:gridSpan w:val="2"/>
                  <w:tcBorders>
                    <w:tl2br w:val="nil"/>
                    <w:tr2bl w:val="nil"/>
                  </w:tcBorders>
                  <w:noWrap w:val="0"/>
                  <w:vAlign w:val="center"/>
                </w:tcPr>
                <w:p w14:paraId="24C86A7B">
                  <w:pPr>
                    <w:jc w:val="center"/>
                    <w:rPr>
                      <w:rFonts w:hint="eastAsia" w:ascii="宋体" w:hAnsi="宋体" w:cs="宋体"/>
                      <w:sz w:val="21"/>
                      <w:szCs w:val="21"/>
                      <w:u w:val="none"/>
                    </w:rPr>
                  </w:pPr>
                  <w:r>
                    <w:rPr>
                      <w:rFonts w:hint="eastAsia" w:ascii="宋体" w:hAnsi="宋体" w:cs="宋体"/>
                      <w:sz w:val="21"/>
                      <w:szCs w:val="21"/>
                      <w:u w:val="none"/>
                    </w:rPr>
                    <w:t>UTM坐标/m</w:t>
                  </w:r>
                </w:p>
              </w:tc>
              <w:tc>
                <w:tcPr>
                  <w:tcW w:w="890" w:type="dxa"/>
                  <w:vMerge w:val="restart"/>
                  <w:tcBorders>
                    <w:tl2br w:val="nil"/>
                    <w:tr2bl w:val="nil"/>
                  </w:tcBorders>
                  <w:noWrap w:val="0"/>
                  <w:vAlign w:val="center"/>
                </w:tcPr>
                <w:p w14:paraId="159635F3">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相对相对方位</w:t>
                  </w:r>
                </w:p>
              </w:tc>
              <w:tc>
                <w:tcPr>
                  <w:tcW w:w="1070" w:type="dxa"/>
                  <w:vMerge w:val="restart"/>
                  <w:tcBorders>
                    <w:tl2br w:val="nil"/>
                    <w:tr2bl w:val="nil"/>
                  </w:tcBorders>
                  <w:noWrap w:val="0"/>
                  <w:vAlign w:val="center"/>
                </w:tcPr>
                <w:p w14:paraId="73D94EAC">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与厂界最近距离</w:t>
                  </w:r>
                </w:p>
              </w:tc>
              <w:tc>
                <w:tcPr>
                  <w:tcW w:w="690" w:type="dxa"/>
                  <w:vMerge w:val="restart"/>
                  <w:tcBorders>
                    <w:tl2br w:val="nil"/>
                    <w:tr2bl w:val="nil"/>
                  </w:tcBorders>
                  <w:noWrap w:val="0"/>
                  <w:vAlign w:val="center"/>
                </w:tcPr>
                <w:p w14:paraId="09D5A924">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保护对象</w:t>
                  </w:r>
                </w:p>
              </w:tc>
              <w:tc>
                <w:tcPr>
                  <w:tcW w:w="1360" w:type="dxa"/>
                  <w:vMerge w:val="restart"/>
                  <w:tcBorders>
                    <w:tl2br w:val="nil"/>
                    <w:tr2bl w:val="nil"/>
                  </w:tcBorders>
                  <w:noWrap w:val="0"/>
                  <w:vAlign w:val="center"/>
                </w:tcPr>
                <w:p w14:paraId="29462655">
                  <w:pPr>
                    <w:jc w:val="center"/>
                    <w:rPr>
                      <w:rFonts w:hint="default"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环境调查范围</w:t>
                  </w:r>
                </w:p>
              </w:tc>
            </w:tr>
            <w:tr w14:paraId="5087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63" w:type="dxa"/>
                  <w:vMerge w:val="continue"/>
                  <w:tcBorders>
                    <w:tl2br w:val="nil"/>
                    <w:tr2bl w:val="nil"/>
                  </w:tcBorders>
                  <w:noWrap w:val="0"/>
                  <w:vAlign w:val="center"/>
                </w:tcPr>
                <w:p w14:paraId="0888AE52">
                  <w:pPr>
                    <w:jc w:val="center"/>
                    <w:rPr>
                      <w:sz w:val="21"/>
                      <w:szCs w:val="21"/>
                      <w:u w:val="none"/>
                    </w:rPr>
                  </w:pPr>
                </w:p>
              </w:tc>
              <w:tc>
                <w:tcPr>
                  <w:tcW w:w="1060" w:type="dxa"/>
                  <w:vMerge w:val="continue"/>
                  <w:tcBorders>
                    <w:tl2br w:val="nil"/>
                    <w:tr2bl w:val="nil"/>
                  </w:tcBorders>
                  <w:noWrap w:val="0"/>
                  <w:vAlign w:val="center"/>
                </w:tcPr>
                <w:p w14:paraId="2F3FCAC2">
                  <w:pPr>
                    <w:jc w:val="center"/>
                    <w:rPr>
                      <w:sz w:val="21"/>
                      <w:szCs w:val="21"/>
                      <w:u w:val="none"/>
                    </w:rPr>
                  </w:pPr>
                </w:p>
              </w:tc>
              <w:tc>
                <w:tcPr>
                  <w:tcW w:w="895" w:type="dxa"/>
                  <w:tcBorders>
                    <w:tl2br w:val="nil"/>
                    <w:tr2bl w:val="nil"/>
                  </w:tcBorders>
                  <w:noWrap w:val="0"/>
                  <w:vAlign w:val="center"/>
                </w:tcPr>
                <w:p w14:paraId="4AC0017E">
                  <w:pPr>
                    <w:jc w:val="center"/>
                    <w:rPr>
                      <w:rFonts w:hint="eastAsia" w:eastAsia="宋体"/>
                      <w:sz w:val="21"/>
                      <w:szCs w:val="21"/>
                      <w:u w:val="none"/>
                      <w:lang w:val="en-US" w:eastAsia="zh-CN"/>
                    </w:rPr>
                  </w:pPr>
                  <w:r>
                    <w:rPr>
                      <w:rFonts w:hint="eastAsia"/>
                      <w:sz w:val="21"/>
                      <w:szCs w:val="21"/>
                      <w:u w:val="none"/>
                      <w:lang w:val="en-US" w:eastAsia="zh-CN"/>
                    </w:rPr>
                    <w:t>X</w:t>
                  </w:r>
                </w:p>
              </w:tc>
              <w:tc>
                <w:tcPr>
                  <w:tcW w:w="1145" w:type="dxa"/>
                  <w:tcBorders>
                    <w:tl2br w:val="nil"/>
                    <w:tr2bl w:val="nil"/>
                  </w:tcBorders>
                  <w:noWrap w:val="0"/>
                  <w:vAlign w:val="center"/>
                </w:tcPr>
                <w:p w14:paraId="65061F88">
                  <w:pPr>
                    <w:jc w:val="center"/>
                    <w:rPr>
                      <w:rFonts w:hint="eastAsia" w:eastAsia="宋体"/>
                      <w:sz w:val="21"/>
                      <w:szCs w:val="21"/>
                      <w:u w:val="none"/>
                      <w:lang w:val="en-US" w:eastAsia="zh-CN"/>
                    </w:rPr>
                  </w:pPr>
                  <w:r>
                    <w:rPr>
                      <w:rFonts w:hint="eastAsia"/>
                      <w:sz w:val="21"/>
                      <w:szCs w:val="21"/>
                      <w:u w:val="none"/>
                      <w:lang w:val="en-US" w:eastAsia="zh-CN"/>
                    </w:rPr>
                    <w:t>Y</w:t>
                  </w:r>
                </w:p>
              </w:tc>
              <w:tc>
                <w:tcPr>
                  <w:tcW w:w="890" w:type="dxa"/>
                  <w:vMerge w:val="continue"/>
                  <w:tcBorders>
                    <w:tl2br w:val="nil"/>
                    <w:tr2bl w:val="nil"/>
                  </w:tcBorders>
                  <w:noWrap w:val="0"/>
                  <w:vAlign w:val="center"/>
                </w:tcPr>
                <w:p w14:paraId="1B11FDA1">
                  <w:pPr>
                    <w:jc w:val="center"/>
                    <w:rPr>
                      <w:sz w:val="21"/>
                      <w:szCs w:val="21"/>
                      <w:u w:val="none"/>
                    </w:rPr>
                  </w:pPr>
                </w:p>
              </w:tc>
              <w:tc>
                <w:tcPr>
                  <w:tcW w:w="1070" w:type="dxa"/>
                  <w:vMerge w:val="continue"/>
                  <w:tcBorders>
                    <w:tl2br w:val="nil"/>
                    <w:tr2bl w:val="nil"/>
                  </w:tcBorders>
                  <w:noWrap w:val="0"/>
                  <w:vAlign w:val="center"/>
                </w:tcPr>
                <w:p w14:paraId="38759A65">
                  <w:pPr>
                    <w:jc w:val="center"/>
                    <w:rPr>
                      <w:sz w:val="21"/>
                      <w:szCs w:val="21"/>
                      <w:u w:val="none"/>
                    </w:rPr>
                  </w:pPr>
                </w:p>
              </w:tc>
              <w:tc>
                <w:tcPr>
                  <w:tcW w:w="690" w:type="dxa"/>
                  <w:vMerge w:val="continue"/>
                  <w:tcBorders>
                    <w:tl2br w:val="nil"/>
                    <w:tr2bl w:val="nil"/>
                  </w:tcBorders>
                  <w:noWrap w:val="0"/>
                  <w:vAlign w:val="center"/>
                </w:tcPr>
                <w:p w14:paraId="252F2B2A">
                  <w:pPr>
                    <w:jc w:val="center"/>
                    <w:rPr>
                      <w:sz w:val="21"/>
                      <w:szCs w:val="21"/>
                      <w:u w:val="none"/>
                    </w:rPr>
                  </w:pPr>
                </w:p>
              </w:tc>
              <w:tc>
                <w:tcPr>
                  <w:tcW w:w="1360" w:type="dxa"/>
                  <w:vMerge w:val="continue"/>
                  <w:tcBorders>
                    <w:tl2br w:val="nil"/>
                    <w:tr2bl w:val="nil"/>
                  </w:tcBorders>
                  <w:noWrap w:val="0"/>
                  <w:vAlign w:val="center"/>
                </w:tcPr>
                <w:p w14:paraId="0CCE0229">
                  <w:pPr>
                    <w:jc w:val="center"/>
                    <w:rPr>
                      <w:sz w:val="21"/>
                      <w:szCs w:val="21"/>
                      <w:u w:val="none"/>
                    </w:rPr>
                  </w:pPr>
                </w:p>
              </w:tc>
            </w:tr>
            <w:tr w14:paraId="51EBA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exact"/>
              </w:trPr>
              <w:tc>
                <w:tcPr>
                  <w:tcW w:w="863" w:type="dxa"/>
                  <w:tcBorders>
                    <w:tl2br w:val="nil"/>
                    <w:tr2bl w:val="nil"/>
                  </w:tcBorders>
                  <w:noWrap w:val="0"/>
                  <w:vAlign w:val="center"/>
                </w:tcPr>
                <w:p w14:paraId="50A5B4A3">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大气环境</w:t>
                  </w:r>
                </w:p>
              </w:tc>
              <w:tc>
                <w:tcPr>
                  <w:tcW w:w="1060" w:type="dxa"/>
                  <w:tcBorders>
                    <w:tl2br w:val="nil"/>
                    <w:tr2bl w:val="nil"/>
                  </w:tcBorders>
                  <w:noWrap w:val="0"/>
                  <w:vAlign w:val="center"/>
                </w:tcPr>
                <w:p w14:paraId="723D4278">
                  <w:pPr>
                    <w:jc w:val="center"/>
                    <w:rPr>
                      <w:rFonts w:hint="default"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梅仙村</w:t>
                  </w:r>
                </w:p>
              </w:tc>
              <w:tc>
                <w:tcPr>
                  <w:tcW w:w="895" w:type="dxa"/>
                  <w:tcBorders>
                    <w:tl2br w:val="nil"/>
                    <w:tr2bl w:val="nil"/>
                  </w:tcBorders>
                  <w:noWrap w:val="0"/>
                  <w:vAlign w:val="center"/>
                </w:tcPr>
                <w:p w14:paraId="6E047384">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249099.77</w:t>
                  </w:r>
                </w:p>
              </w:tc>
              <w:tc>
                <w:tcPr>
                  <w:tcW w:w="1145" w:type="dxa"/>
                  <w:tcBorders>
                    <w:tl2br w:val="nil"/>
                    <w:tr2bl w:val="nil"/>
                  </w:tcBorders>
                  <w:noWrap w:val="0"/>
                  <w:vAlign w:val="center"/>
                </w:tcPr>
                <w:p w14:paraId="716CE001">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3345702.72</w:t>
                  </w:r>
                </w:p>
              </w:tc>
              <w:tc>
                <w:tcPr>
                  <w:tcW w:w="890" w:type="dxa"/>
                  <w:tcBorders>
                    <w:tl2br w:val="nil"/>
                    <w:tr2bl w:val="nil"/>
                  </w:tcBorders>
                  <w:noWrap w:val="0"/>
                  <w:vAlign w:val="center"/>
                </w:tcPr>
                <w:p w14:paraId="0022BEF8">
                  <w:pPr>
                    <w:jc w:val="center"/>
                    <w:rPr>
                      <w:rFonts w:hint="default"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东南</w:t>
                  </w:r>
                </w:p>
              </w:tc>
              <w:tc>
                <w:tcPr>
                  <w:tcW w:w="1070" w:type="dxa"/>
                  <w:tcBorders>
                    <w:tl2br w:val="nil"/>
                    <w:tr2bl w:val="nil"/>
                  </w:tcBorders>
                  <w:noWrap w:val="0"/>
                  <w:vAlign w:val="center"/>
                </w:tcPr>
                <w:p w14:paraId="1011428E">
                  <w:pPr>
                    <w:jc w:val="center"/>
                    <w:rPr>
                      <w:rFonts w:hint="default"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470m</w:t>
                  </w:r>
                </w:p>
              </w:tc>
              <w:tc>
                <w:tcPr>
                  <w:tcW w:w="690" w:type="dxa"/>
                  <w:tcBorders>
                    <w:tl2br w:val="nil"/>
                    <w:tr2bl w:val="nil"/>
                  </w:tcBorders>
                  <w:noWrap w:val="0"/>
                  <w:vAlign w:val="center"/>
                </w:tcPr>
                <w:p w14:paraId="3A1CE029">
                  <w:pPr>
                    <w:jc w:val="center"/>
                    <w:rPr>
                      <w:rFonts w:hint="default"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农居8户</w:t>
                  </w:r>
                </w:p>
              </w:tc>
              <w:tc>
                <w:tcPr>
                  <w:tcW w:w="1360" w:type="dxa"/>
                  <w:tcBorders>
                    <w:tl2br w:val="nil"/>
                    <w:tr2bl w:val="nil"/>
                  </w:tcBorders>
                  <w:noWrap w:val="0"/>
                  <w:vAlign w:val="center"/>
                </w:tcPr>
                <w:p w14:paraId="1E43E6AF">
                  <w:pPr>
                    <w:jc w:val="center"/>
                    <w:rPr>
                      <w:rFonts w:hint="default"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厂界外500米范围内</w:t>
                  </w:r>
                </w:p>
              </w:tc>
            </w:tr>
            <w:tr w14:paraId="4B5F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863" w:type="dxa"/>
                  <w:tcBorders>
                    <w:tl2br w:val="nil"/>
                    <w:tr2bl w:val="nil"/>
                  </w:tcBorders>
                  <w:noWrap w:val="0"/>
                  <w:vAlign w:val="center"/>
                </w:tcPr>
                <w:p w14:paraId="42FA4D39">
                  <w:pPr>
                    <w:jc w:val="center"/>
                    <w:rPr>
                      <w:rFonts w:hint="default"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声环境</w:t>
                  </w:r>
                </w:p>
              </w:tc>
              <w:tc>
                <w:tcPr>
                  <w:tcW w:w="7110" w:type="dxa"/>
                  <w:gridSpan w:val="7"/>
                  <w:tcBorders>
                    <w:tl2br w:val="nil"/>
                    <w:tr2bl w:val="nil"/>
                  </w:tcBorders>
                  <w:noWrap w:val="0"/>
                  <w:vAlign w:val="center"/>
                </w:tcPr>
                <w:p w14:paraId="4742AFD9">
                  <w:pPr>
                    <w:jc w:val="center"/>
                    <w:rPr>
                      <w:rFonts w:hint="default" w:ascii="宋体" w:hAnsi="宋体" w:eastAsia="宋体" w:cs="宋体"/>
                      <w:color w:val="000000"/>
                      <w:kern w:val="0"/>
                      <w:sz w:val="21"/>
                      <w:szCs w:val="21"/>
                      <w:u w:val="none"/>
                      <w:lang w:val="en-US" w:eastAsia="zh-CN" w:bidi="ar"/>
                    </w:rPr>
                  </w:pPr>
                  <w:r>
                    <w:rPr>
                      <w:rFonts w:hint="default" w:ascii="宋体" w:hAnsi="宋体" w:eastAsia="宋体" w:cs="宋体"/>
                      <w:color w:val="000000"/>
                      <w:kern w:val="0"/>
                      <w:sz w:val="21"/>
                      <w:szCs w:val="21"/>
                      <w:u w:val="none"/>
                      <w:lang w:val="en-US" w:eastAsia="zh-CN" w:bidi="ar"/>
                    </w:rPr>
                    <w:t>厂界外50米范围内无声环境保护目标</w:t>
                  </w:r>
                </w:p>
              </w:tc>
            </w:tr>
            <w:tr w14:paraId="36D5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863" w:type="dxa"/>
                  <w:tcBorders>
                    <w:tl2br w:val="nil"/>
                    <w:tr2bl w:val="nil"/>
                  </w:tcBorders>
                  <w:noWrap w:val="0"/>
                  <w:vAlign w:val="center"/>
                </w:tcPr>
                <w:p w14:paraId="6B0AB525">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地下水</w:t>
                  </w:r>
                </w:p>
                <w:p w14:paraId="3311D69A">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环境</w:t>
                  </w:r>
                </w:p>
              </w:tc>
              <w:tc>
                <w:tcPr>
                  <w:tcW w:w="5750" w:type="dxa"/>
                  <w:gridSpan w:val="6"/>
                  <w:tcBorders>
                    <w:tl2br w:val="nil"/>
                    <w:tr2bl w:val="nil"/>
                  </w:tcBorders>
                  <w:noWrap w:val="0"/>
                  <w:vAlign w:val="center"/>
                </w:tcPr>
                <w:p w14:paraId="29654B4C">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无地下水集中式饮用水水源和热水、矿泉水、温泉等特殊地下水资源</w:t>
                  </w:r>
                </w:p>
              </w:tc>
              <w:tc>
                <w:tcPr>
                  <w:tcW w:w="1360" w:type="dxa"/>
                  <w:tcBorders>
                    <w:tl2br w:val="nil"/>
                    <w:tr2bl w:val="nil"/>
                  </w:tcBorders>
                  <w:noWrap w:val="0"/>
                  <w:vAlign w:val="center"/>
                </w:tcPr>
                <w:p w14:paraId="508BCA28">
                  <w:pPr>
                    <w:jc w:val="center"/>
                    <w:rPr>
                      <w:rFonts w:hint="default"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厂界外</w:t>
                  </w:r>
                  <w:r>
                    <w:rPr>
                      <w:rFonts w:hint="default" w:ascii="宋体" w:hAnsi="宋体" w:eastAsia="宋体" w:cs="宋体"/>
                      <w:color w:val="000000"/>
                      <w:kern w:val="0"/>
                      <w:sz w:val="21"/>
                      <w:szCs w:val="21"/>
                      <w:u w:val="none"/>
                      <w:lang w:val="en-US" w:eastAsia="zh-CN" w:bidi="ar"/>
                    </w:rPr>
                    <w:t>500</w:t>
                  </w:r>
                  <w:r>
                    <w:rPr>
                      <w:rFonts w:hint="eastAsia" w:ascii="宋体" w:hAnsi="宋体" w:eastAsia="宋体" w:cs="宋体"/>
                      <w:color w:val="000000"/>
                      <w:kern w:val="0"/>
                      <w:sz w:val="21"/>
                      <w:szCs w:val="21"/>
                      <w:u w:val="none"/>
                      <w:lang w:val="en-US" w:eastAsia="zh-CN" w:bidi="ar"/>
                    </w:rPr>
                    <w:t>米范围内</w:t>
                  </w:r>
                </w:p>
              </w:tc>
            </w:tr>
            <w:tr w14:paraId="22974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63" w:type="dxa"/>
                  <w:tcBorders>
                    <w:tl2br w:val="nil"/>
                    <w:tr2bl w:val="nil"/>
                  </w:tcBorders>
                  <w:noWrap w:val="0"/>
                  <w:vAlign w:val="center"/>
                </w:tcPr>
                <w:p w14:paraId="5C85D9E2">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生态环</w:t>
                  </w:r>
                </w:p>
                <w:p w14:paraId="40F6E1E9">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境</w:t>
                  </w:r>
                </w:p>
              </w:tc>
              <w:tc>
                <w:tcPr>
                  <w:tcW w:w="5750" w:type="dxa"/>
                  <w:gridSpan w:val="6"/>
                  <w:tcBorders>
                    <w:tl2br w:val="nil"/>
                    <w:tr2bl w:val="nil"/>
                  </w:tcBorders>
                  <w:noWrap w:val="0"/>
                  <w:vAlign w:val="center"/>
                </w:tcPr>
                <w:p w14:paraId="29979F79">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无生态环境保护目标</w:t>
                  </w:r>
                </w:p>
              </w:tc>
              <w:tc>
                <w:tcPr>
                  <w:tcW w:w="1360" w:type="dxa"/>
                  <w:tcBorders>
                    <w:tl2br w:val="nil"/>
                    <w:tr2bl w:val="nil"/>
                  </w:tcBorders>
                  <w:noWrap w:val="0"/>
                  <w:vAlign w:val="center"/>
                </w:tcPr>
                <w:p w14:paraId="6369748D">
                  <w:pPr>
                    <w:jc w:val="center"/>
                    <w:rPr>
                      <w:rFonts w:hint="default"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项目用地范围内</w:t>
                  </w:r>
                </w:p>
              </w:tc>
            </w:tr>
          </w:tbl>
          <w:p w14:paraId="11661287">
            <w:pPr>
              <w:adjustRightInd w:val="0"/>
              <w:snapToGrid w:val="0"/>
              <w:jc w:val="center"/>
              <w:rPr>
                <w:rFonts w:hint="eastAsia"/>
                <w:u w:val="none"/>
                <w:lang w:eastAsia="zh-CN"/>
              </w:rPr>
            </w:pPr>
          </w:p>
          <w:p w14:paraId="6832F5BB">
            <w:pPr>
              <w:pStyle w:val="7"/>
              <w:jc w:val="center"/>
              <w:rPr>
                <w:rFonts w:hint="eastAsia"/>
                <w:u w:val="none"/>
                <w:lang w:eastAsia="zh-CN"/>
              </w:rPr>
            </w:pPr>
          </w:p>
          <w:p w14:paraId="0D8E202C">
            <w:pPr>
              <w:pStyle w:val="8"/>
              <w:rPr>
                <w:rFonts w:hint="eastAsia"/>
                <w:u w:val="none"/>
                <w:lang w:eastAsia="zh-CN"/>
              </w:rPr>
            </w:pPr>
          </w:p>
          <w:p w14:paraId="688B2DD0">
            <w:pPr>
              <w:rPr>
                <w:rFonts w:hint="eastAsia"/>
                <w:u w:val="none"/>
                <w:lang w:eastAsia="zh-CN"/>
              </w:rPr>
            </w:pPr>
          </w:p>
          <w:p w14:paraId="11B636B1">
            <w:pPr>
              <w:rPr>
                <w:rFonts w:hint="eastAsia"/>
                <w:u w:val="none"/>
                <w:lang w:eastAsia="zh-CN"/>
              </w:rPr>
            </w:pPr>
          </w:p>
          <w:p w14:paraId="3853A588">
            <w:pPr>
              <w:rPr>
                <w:rFonts w:hint="eastAsia"/>
                <w:u w:val="none"/>
                <w:lang w:eastAsia="zh-CN"/>
              </w:rPr>
            </w:pPr>
          </w:p>
          <w:p w14:paraId="3E18E6AD">
            <w:pPr>
              <w:rPr>
                <w:rFonts w:hint="eastAsia"/>
                <w:u w:val="none"/>
                <w:lang w:eastAsia="zh-CN"/>
              </w:rPr>
            </w:pPr>
          </w:p>
          <w:p w14:paraId="0112716A">
            <w:pPr>
              <w:rPr>
                <w:rFonts w:hint="eastAsia"/>
                <w:u w:val="none"/>
                <w:lang w:eastAsia="zh-CN"/>
              </w:rPr>
            </w:pPr>
          </w:p>
        </w:tc>
      </w:tr>
      <w:tr w14:paraId="49F0F6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9" w:hRule="atLeast"/>
          <w:jc w:val="center"/>
        </w:trPr>
        <w:tc>
          <w:tcPr>
            <w:tcW w:w="800" w:type="dxa"/>
            <w:noWrap w:val="0"/>
            <w:tcMar>
              <w:left w:w="28" w:type="dxa"/>
              <w:right w:w="28" w:type="dxa"/>
            </w:tcMar>
            <w:vAlign w:val="center"/>
          </w:tcPr>
          <w:p w14:paraId="27B02C0C">
            <w:pPr>
              <w:adjustRightInd w:val="0"/>
              <w:snapToGrid w:val="0"/>
              <w:jc w:val="center"/>
              <w:rPr>
                <w:rFonts w:ascii="宋体" w:hAnsi="宋体" w:cs="宋体"/>
                <w:kern w:val="0"/>
                <w:sz w:val="24"/>
                <w:u w:val="none"/>
              </w:rPr>
            </w:pPr>
            <w:r>
              <w:rPr>
                <w:rFonts w:hint="eastAsia" w:ascii="宋体" w:hAnsi="宋体" w:cs="宋体"/>
                <w:kern w:val="0"/>
                <w:sz w:val="24"/>
                <w:u w:val="none"/>
              </w:rPr>
              <w:t>污染物排放控制标准</w:t>
            </w:r>
          </w:p>
        </w:tc>
        <w:tc>
          <w:tcPr>
            <w:tcW w:w="8190" w:type="dxa"/>
            <w:noWrap w:val="0"/>
            <w:vAlign w:val="center"/>
          </w:tcPr>
          <w:p w14:paraId="44DE985F">
            <w:pPr>
              <w:spacing w:line="360" w:lineRule="auto"/>
              <w:ind w:firstLine="482" w:firstLineChars="200"/>
              <w:rPr>
                <w:rFonts w:hint="default" w:ascii="Times New Roman" w:hAnsi="Times New Roman" w:eastAsia="宋体" w:cs="Times New Roman"/>
                <w:b/>
                <w:sz w:val="24"/>
                <w:u w:val="none"/>
                <w:lang w:val="en-US" w:eastAsia="zh-CN"/>
              </w:rPr>
            </w:pPr>
            <w:r>
              <w:rPr>
                <w:rFonts w:hint="eastAsia" w:ascii="Times New Roman" w:hAnsi="Times New Roman" w:eastAsia="宋体" w:cs="Times New Roman"/>
                <w:b/>
                <w:sz w:val="24"/>
                <w:u w:val="none"/>
                <w:lang w:val="en-US" w:eastAsia="zh-CN"/>
              </w:rPr>
              <w:t>1、环境质量标准</w:t>
            </w:r>
          </w:p>
          <w:p w14:paraId="33F5269D">
            <w:pPr>
              <w:spacing w:line="360" w:lineRule="auto"/>
              <w:ind w:firstLine="480" w:firstLineChars="200"/>
              <w:jc w:val="left"/>
              <w:rPr>
                <w:rFonts w:hint="eastAsia" w:ascii="宋体" w:hAnsi="宋体" w:eastAsia="宋体" w:cs="宋体"/>
                <w:sz w:val="24"/>
                <w:szCs w:val="24"/>
                <w:u w:val="none"/>
                <w:lang w:eastAsia="zh-CN"/>
              </w:rPr>
            </w:pPr>
            <w:r>
              <w:rPr>
                <w:rFonts w:hint="eastAsia" w:ascii="宋体" w:hAnsi="宋体" w:eastAsia="宋体" w:cs="宋体"/>
                <w:sz w:val="24"/>
                <w:szCs w:val="24"/>
                <w:u w:val="none"/>
                <w:lang w:eastAsia="zh-CN"/>
              </w:rPr>
              <w:t>（</w:t>
            </w:r>
            <w:r>
              <w:rPr>
                <w:rFonts w:hint="eastAsia" w:ascii="宋体" w:hAnsi="宋体" w:eastAsia="宋体" w:cs="宋体"/>
                <w:sz w:val="24"/>
                <w:szCs w:val="24"/>
                <w:u w:val="none"/>
                <w:lang w:val="en-US" w:eastAsia="zh-CN"/>
              </w:rPr>
              <w:t>1</w:t>
            </w:r>
            <w:r>
              <w:rPr>
                <w:rFonts w:hint="eastAsia" w:ascii="宋体" w:hAnsi="宋体" w:eastAsia="宋体" w:cs="宋体"/>
                <w:sz w:val="24"/>
                <w:szCs w:val="24"/>
                <w:u w:val="none"/>
                <w:lang w:eastAsia="zh-CN"/>
              </w:rPr>
              <w:t>）</w:t>
            </w:r>
            <w:r>
              <w:rPr>
                <w:rFonts w:ascii="宋体" w:hAnsi="宋体" w:eastAsia="宋体" w:cs="宋体"/>
                <w:sz w:val="24"/>
                <w:szCs w:val="24"/>
                <w:u w:val="none"/>
              </w:rPr>
              <w:t>环境空气质量标准</w:t>
            </w:r>
          </w:p>
          <w:p w14:paraId="5331A5F6">
            <w:pPr>
              <w:spacing w:line="360" w:lineRule="auto"/>
              <w:ind w:firstLine="480" w:firstLineChars="200"/>
              <w:jc w:val="left"/>
              <w:rPr>
                <w:rFonts w:hint="eastAsia" w:ascii="宋体" w:hAnsi="宋体"/>
                <w:sz w:val="23"/>
                <w:szCs w:val="23"/>
                <w:u w:val="none"/>
              </w:rPr>
            </w:pPr>
            <w:r>
              <w:rPr>
                <w:rFonts w:ascii="宋体" w:hAnsi="宋体" w:eastAsia="宋体" w:cs="宋体"/>
                <w:sz w:val="24"/>
                <w:szCs w:val="24"/>
                <w:u w:val="none"/>
              </w:rPr>
              <w:t>环境空气质量标准根据《浙江省环境空气功能区划分方案》，本项目拟建地环境空气属二类功能区，常规污染因子环境空气质量执行《环境空气质量标准》（GB3095-2012）中的二级标准，详见表3-</w:t>
            </w:r>
            <w:r>
              <w:rPr>
                <w:rFonts w:hint="eastAsia" w:ascii="宋体" w:hAnsi="宋体" w:eastAsia="宋体" w:cs="宋体"/>
                <w:sz w:val="24"/>
                <w:szCs w:val="24"/>
                <w:u w:val="none"/>
                <w:lang w:val="en-US" w:eastAsia="zh-CN"/>
              </w:rPr>
              <w:t>7</w:t>
            </w:r>
            <w:r>
              <w:rPr>
                <w:rFonts w:ascii="宋体" w:hAnsi="宋体" w:eastAsia="宋体" w:cs="宋体"/>
                <w:sz w:val="24"/>
                <w:szCs w:val="24"/>
                <w:u w:val="none"/>
              </w:rPr>
              <w:t>。</w:t>
            </w:r>
          </w:p>
          <w:p w14:paraId="165A6319">
            <w:pPr>
              <w:spacing w:before="65" w:line="274" w:lineRule="exact"/>
              <w:jc w:val="center"/>
              <w:rPr>
                <w:rFonts w:hint="eastAsia" w:ascii="黑体" w:hAnsi="黑体" w:eastAsia="黑体" w:cs="黑体"/>
                <w:spacing w:val="6"/>
                <w:position w:val="2"/>
                <w:sz w:val="20"/>
                <w:szCs w:val="20"/>
                <w:u w:val="none"/>
              </w:rPr>
            </w:pPr>
            <w:r>
              <w:rPr>
                <w:rFonts w:hint="eastAsia" w:ascii="黑体" w:hAnsi="黑体" w:eastAsia="黑体" w:cs="黑体"/>
                <w:spacing w:val="6"/>
                <w:position w:val="2"/>
                <w:sz w:val="20"/>
                <w:szCs w:val="20"/>
                <w:u w:val="none"/>
              </w:rPr>
              <w:t>表</w:t>
            </w:r>
            <w:r>
              <w:rPr>
                <w:rFonts w:hint="eastAsia" w:ascii="黑体" w:hAnsi="黑体" w:eastAsia="黑体" w:cs="黑体"/>
                <w:spacing w:val="6"/>
                <w:position w:val="2"/>
                <w:sz w:val="20"/>
                <w:szCs w:val="20"/>
                <w:u w:val="none"/>
                <w:lang w:val="en-US" w:eastAsia="zh-CN"/>
              </w:rPr>
              <w:t>3-7</w:t>
            </w:r>
            <w:r>
              <w:rPr>
                <w:rFonts w:hint="eastAsia" w:ascii="黑体" w:hAnsi="黑体" w:eastAsia="黑体" w:cs="黑体"/>
                <w:spacing w:val="6"/>
                <w:position w:val="2"/>
                <w:sz w:val="20"/>
                <w:szCs w:val="20"/>
                <w:u w:val="none"/>
              </w:rPr>
              <w:t>环境空气质量标准</w:t>
            </w:r>
          </w:p>
          <w:tbl>
            <w:tblPr>
              <w:tblStyle w:val="13"/>
              <w:tblW w:w="7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680"/>
              <w:gridCol w:w="1310"/>
              <w:gridCol w:w="1076"/>
              <w:gridCol w:w="1153"/>
              <w:gridCol w:w="1210"/>
            </w:tblGrid>
            <w:tr w14:paraId="53F3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1729" w:type="dxa"/>
                  <w:tcBorders>
                    <w:tl2br w:val="nil"/>
                    <w:tr2bl w:val="nil"/>
                  </w:tcBorders>
                  <w:noWrap w:val="0"/>
                  <w:vAlign w:val="center"/>
                </w:tcPr>
                <w:p w14:paraId="2185C36A">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污染物名称</w:t>
                  </w:r>
                </w:p>
              </w:tc>
              <w:tc>
                <w:tcPr>
                  <w:tcW w:w="680" w:type="dxa"/>
                  <w:tcBorders>
                    <w:tl2br w:val="nil"/>
                    <w:tr2bl w:val="nil"/>
                  </w:tcBorders>
                  <w:noWrap w:val="0"/>
                  <w:vAlign w:val="center"/>
                </w:tcPr>
                <w:p w14:paraId="2B881C8E">
                  <w:pPr>
                    <w:jc w:val="center"/>
                    <w:rPr>
                      <w:rFonts w:hint="eastAsia" w:ascii="宋体" w:hAnsi="宋体" w:eastAsia="宋体" w:cs="宋体"/>
                      <w:sz w:val="21"/>
                      <w:szCs w:val="21"/>
                      <w:u w:val="none"/>
                    </w:rPr>
                  </w:pPr>
                  <w:r>
                    <w:rPr>
                      <w:rFonts w:hint="eastAsia" w:ascii="宋体" w:hAnsi="宋体" w:eastAsia="宋体" w:cs="宋体"/>
                      <w:sz w:val="21"/>
                      <w:szCs w:val="21"/>
                      <w:u w:val="none"/>
                    </w:rPr>
                    <w:t>年平均</w:t>
                  </w:r>
                </w:p>
              </w:tc>
              <w:tc>
                <w:tcPr>
                  <w:tcW w:w="1310" w:type="dxa"/>
                  <w:tcBorders>
                    <w:tl2br w:val="nil"/>
                    <w:tr2bl w:val="nil"/>
                  </w:tcBorders>
                  <w:noWrap w:val="0"/>
                  <w:vAlign w:val="center"/>
                </w:tcPr>
                <w:p w14:paraId="39DE819D">
                  <w:pPr>
                    <w:jc w:val="center"/>
                    <w:rPr>
                      <w:rFonts w:hint="eastAsia" w:ascii="宋体" w:hAnsi="宋体" w:eastAsia="宋体" w:cs="宋体"/>
                      <w:sz w:val="21"/>
                      <w:szCs w:val="21"/>
                      <w:u w:val="none"/>
                    </w:rPr>
                  </w:pPr>
                  <w:r>
                    <w:rPr>
                      <w:rFonts w:hint="eastAsia" w:ascii="宋体" w:hAnsi="宋体" w:eastAsia="宋体" w:cs="宋体"/>
                      <w:sz w:val="21"/>
                      <w:szCs w:val="21"/>
                      <w:u w:val="none"/>
                    </w:rPr>
                    <w:t>24小时平均</w:t>
                  </w:r>
                </w:p>
              </w:tc>
              <w:tc>
                <w:tcPr>
                  <w:tcW w:w="1076" w:type="dxa"/>
                  <w:tcBorders>
                    <w:tl2br w:val="nil"/>
                    <w:tr2bl w:val="nil"/>
                  </w:tcBorders>
                  <w:noWrap w:val="0"/>
                  <w:vAlign w:val="center"/>
                </w:tcPr>
                <w:p w14:paraId="2496ED09">
                  <w:pPr>
                    <w:jc w:val="center"/>
                    <w:rPr>
                      <w:rFonts w:hint="eastAsia" w:ascii="宋体" w:hAnsi="宋体" w:eastAsia="宋体" w:cs="宋体"/>
                      <w:sz w:val="21"/>
                      <w:szCs w:val="21"/>
                      <w:u w:val="none"/>
                    </w:rPr>
                  </w:pPr>
                  <w:r>
                    <w:rPr>
                      <w:rFonts w:hint="eastAsia" w:ascii="宋体" w:hAnsi="宋体" w:eastAsia="宋体" w:cs="宋体"/>
                      <w:sz w:val="21"/>
                      <w:szCs w:val="21"/>
                      <w:u w:val="none"/>
                    </w:rPr>
                    <w:t>1小时平均</w:t>
                  </w:r>
                </w:p>
              </w:tc>
              <w:tc>
                <w:tcPr>
                  <w:tcW w:w="1153" w:type="dxa"/>
                  <w:tcBorders>
                    <w:tl2br w:val="nil"/>
                    <w:tr2bl w:val="nil"/>
                  </w:tcBorders>
                  <w:noWrap w:val="0"/>
                  <w:vAlign w:val="center"/>
                </w:tcPr>
                <w:p w14:paraId="48915409">
                  <w:pPr>
                    <w:jc w:val="center"/>
                    <w:rPr>
                      <w:rFonts w:hint="eastAsia" w:ascii="宋体" w:hAnsi="宋体" w:eastAsia="宋体" w:cs="宋体"/>
                      <w:sz w:val="21"/>
                      <w:szCs w:val="21"/>
                      <w:u w:val="none"/>
                    </w:rPr>
                  </w:pPr>
                  <w:r>
                    <w:rPr>
                      <w:rFonts w:hint="eastAsia" w:ascii="宋体" w:hAnsi="宋体" w:eastAsia="宋体" w:cs="宋体"/>
                      <w:sz w:val="21"/>
                      <w:szCs w:val="21"/>
                      <w:u w:val="none"/>
                    </w:rPr>
                    <w:t>日最大8小时平均</w:t>
                  </w:r>
                </w:p>
              </w:tc>
              <w:tc>
                <w:tcPr>
                  <w:tcW w:w="1210" w:type="dxa"/>
                  <w:tcBorders>
                    <w:tl2br w:val="nil"/>
                    <w:tr2bl w:val="nil"/>
                  </w:tcBorders>
                  <w:noWrap w:val="0"/>
                  <w:vAlign w:val="center"/>
                </w:tcPr>
                <w:p w14:paraId="020F9A98">
                  <w:pPr>
                    <w:jc w:val="center"/>
                    <w:rPr>
                      <w:rFonts w:hint="eastAsia" w:ascii="宋体" w:hAnsi="宋体" w:eastAsia="宋体" w:cs="宋体"/>
                      <w:sz w:val="21"/>
                      <w:szCs w:val="21"/>
                      <w:u w:val="none"/>
                    </w:rPr>
                  </w:pPr>
                  <w:r>
                    <w:rPr>
                      <w:rFonts w:hint="eastAsia" w:ascii="宋体" w:hAnsi="宋体" w:eastAsia="宋体" w:cs="宋体"/>
                      <w:sz w:val="21"/>
                      <w:szCs w:val="21"/>
                      <w:u w:val="none"/>
                      <w:lang w:val="en-US" w:eastAsia="zh-CN"/>
                    </w:rPr>
                    <w:t>单位</w:t>
                  </w:r>
                </w:p>
              </w:tc>
            </w:tr>
            <w:tr w14:paraId="1D1C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1729" w:type="dxa"/>
                  <w:tcBorders>
                    <w:tl2br w:val="nil"/>
                    <w:tr2bl w:val="nil"/>
                  </w:tcBorders>
                  <w:noWrap w:val="0"/>
                  <w:vAlign w:val="center"/>
                </w:tcPr>
                <w:p w14:paraId="5C0457D4">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二氧化硫（SO</w:t>
                  </w:r>
                  <w:r>
                    <w:rPr>
                      <w:rFonts w:hint="eastAsia" w:ascii="宋体" w:hAnsi="宋体" w:eastAsia="宋体" w:cs="宋体"/>
                      <w:sz w:val="21"/>
                      <w:szCs w:val="21"/>
                      <w:u w:val="none"/>
                      <w:vertAlign w:val="subscript"/>
                    </w:rPr>
                    <w:t>2</w:t>
                  </w:r>
                  <w:r>
                    <w:rPr>
                      <w:rFonts w:hint="eastAsia" w:ascii="宋体" w:hAnsi="宋体" w:eastAsia="宋体" w:cs="宋体"/>
                      <w:sz w:val="21"/>
                      <w:szCs w:val="21"/>
                      <w:u w:val="none"/>
                    </w:rPr>
                    <w:t>）</w:t>
                  </w:r>
                </w:p>
              </w:tc>
              <w:tc>
                <w:tcPr>
                  <w:tcW w:w="680" w:type="dxa"/>
                  <w:tcBorders>
                    <w:tl2br w:val="nil"/>
                    <w:tr2bl w:val="nil"/>
                  </w:tcBorders>
                  <w:noWrap w:val="0"/>
                  <w:vAlign w:val="center"/>
                </w:tcPr>
                <w:p w14:paraId="71C6BD48">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60</w:t>
                  </w:r>
                </w:p>
              </w:tc>
              <w:tc>
                <w:tcPr>
                  <w:tcW w:w="1310" w:type="dxa"/>
                  <w:tcBorders>
                    <w:tl2br w:val="nil"/>
                    <w:tr2bl w:val="nil"/>
                  </w:tcBorders>
                  <w:noWrap w:val="0"/>
                  <w:vAlign w:val="center"/>
                </w:tcPr>
                <w:p w14:paraId="64121961">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150</w:t>
                  </w:r>
                </w:p>
              </w:tc>
              <w:tc>
                <w:tcPr>
                  <w:tcW w:w="1076" w:type="dxa"/>
                  <w:tcBorders>
                    <w:tl2br w:val="nil"/>
                    <w:tr2bl w:val="nil"/>
                  </w:tcBorders>
                  <w:noWrap w:val="0"/>
                  <w:vAlign w:val="center"/>
                </w:tcPr>
                <w:p w14:paraId="4B3FAE47">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500</w:t>
                  </w:r>
                </w:p>
              </w:tc>
              <w:tc>
                <w:tcPr>
                  <w:tcW w:w="1153" w:type="dxa"/>
                  <w:tcBorders>
                    <w:tl2br w:val="nil"/>
                    <w:tr2bl w:val="nil"/>
                  </w:tcBorders>
                  <w:noWrap w:val="0"/>
                  <w:vAlign w:val="center"/>
                </w:tcPr>
                <w:p w14:paraId="6303CC79">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w:t>
                  </w:r>
                </w:p>
              </w:tc>
              <w:tc>
                <w:tcPr>
                  <w:tcW w:w="1210" w:type="dxa"/>
                  <w:vMerge w:val="restart"/>
                  <w:tcBorders>
                    <w:tl2br w:val="nil"/>
                    <w:tr2bl w:val="nil"/>
                  </w:tcBorders>
                  <w:noWrap w:val="0"/>
                  <w:vAlign w:val="center"/>
                </w:tcPr>
                <w:p w14:paraId="695AA448">
                  <w:pPr>
                    <w:spacing w:line="240" w:lineRule="atLeast"/>
                    <w:jc w:val="center"/>
                    <w:rPr>
                      <w:rFonts w:hint="eastAsia" w:ascii="宋体" w:hAnsi="宋体" w:eastAsia="宋体" w:cs="宋体"/>
                      <w:sz w:val="21"/>
                      <w:szCs w:val="21"/>
                      <w:u w:val="none"/>
                    </w:rPr>
                  </w:pPr>
                  <w:r>
                    <w:rPr>
                      <w:rFonts w:ascii="仿宋" w:hAnsi="仿宋" w:eastAsia="仿宋" w:cs="仿宋"/>
                      <w:color w:val="000000"/>
                      <w:kern w:val="0"/>
                      <w:sz w:val="21"/>
                      <w:szCs w:val="21"/>
                      <w:u w:val="none"/>
                      <w:lang w:val="en-US" w:eastAsia="zh-CN" w:bidi="ar"/>
                    </w:rPr>
                    <w:t>μ</w:t>
                  </w:r>
                  <w:r>
                    <w:rPr>
                      <w:rFonts w:hint="eastAsia" w:ascii="宋体" w:hAnsi="宋体" w:eastAsia="宋体" w:cs="宋体"/>
                      <w:sz w:val="21"/>
                      <w:szCs w:val="21"/>
                      <w:u w:val="none"/>
                    </w:rPr>
                    <w:t>g/m</w:t>
                  </w:r>
                  <w:r>
                    <w:rPr>
                      <w:rFonts w:hint="eastAsia" w:ascii="宋体" w:hAnsi="宋体" w:eastAsia="宋体" w:cs="宋体"/>
                      <w:sz w:val="21"/>
                      <w:szCs w:val="21"/>
                      <w:u w:val="none"/>
                      <w:vertAlign w:val="superscript"/>
                    </w:rPr>
                    <w:t>3</w:t>
                  </w:r>
                </w:p>
              </w:tc>
            </w:tr>
            <w:tr w14:paraId="4140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1729" w:type="dxa"/>
                  <w:tcBorders>
                    <w:tl2br w:val="nil"/>
                    <w:tr2bl w:val="nil"/>
                  </w:tcBorders>
                  <w:noWrap w:val="0"/>
                  <w:vAlign w:val="center"/>
                </w:tcPr>
                <w:p w14:paraId="4F285228">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PM</w:t>
                  </w:r>
                  <w:r>
                    <w:rPr>
                      <w:rFonts w:hint="eastAsia" w:ascii="宋体" w:hAnsi="宋体" w:eastAsia="宋体" w:cs="宋体"/>
                      <w:sz w:val="21"/>
                      <w:szCs w:val="21"/>
                      <w:u w:val="none"/>
                      <w:vertAlign w:val="subscript"/>
                    </w:rPr>
                    <w:t>10</w:t>
                  </w:r>
                </w:p>
              </w:tc>
              <w:tc>
                <w:tcPr>
                  <w:tcW w:w="680" w:type="dxa"/>
                  <w:tcBorders>
                    <w:tl2br w:val="nil"/>
                    <w:tr2bl w:val="nil"/>
                  </w:tcBorders>
                  <w:noWrap w:val="0"/>
                  <w:vAlign w:val="center"/>
                </w:tcPr>
                <w:p w14:paraId="1D1A1946">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70</w:t>
                  </w:r>
                </w:p>
              </w:tc>
              <w:tc>
                <w:tcPr>
                  <w:tcW w:w="1310" w:type="dxa"/>
                  <w:tcBorders>
                    <w:tl2br w:val="nil"/>
                    <w:tr2bl w:val="nil"/>
                  </w:tcBorders>
                  <w:noWrap w:val="0"/>
                  <w:vAlign w:val="center"/>
                </w:tcPr>
                <w:p w14:paraId="7F8E6FB2">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150</w:t>
                  </w:r>
                </w:p>
              </w:tc>
              <w:tc>
                <w:tcPr>
                  <w:tcW w:w="1076" w:type="dxa"/>
                  <w:tcBorders>
                    <w:tl2br w:val="nil"/>
                    <w:tr2bl w:val="nil"/>
                  </w:tcBorders>
                  <w:noWrap w:val="0"/>
                  <w:vAlign w:val="center"/>
                </w:tcPr>
                <w:p w14:paraId="04A78CF3">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w:t>
                  </w:r>
                </w:p>
              </w:tc>
              <w:tc>
                <w:tcPr>
                  <w:tcW w:w="1153" w:type="dxa"/>
                  <w:tcBorders>
                    <w:tl2br w:val="nil"/>
                    <w:tr2bl w:val="nil"/>
                  </w:tcBorders>
                  <w:noWrap w:val="0"/>
                  <w:vAlign w:val="center"/>
                </w:tcPr>
                <w:p w14:paraId="11417E13">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w:t>
                  </w:r>
                </w:p>
              </w:tc>
              <w:tc>
                <w:tcPr>
                  <w:tcW w:w="1210" w:type="dxa"/>
                  <w:vMerge w:val="continue"/>
                  <w:tcBorders>
                    <w:tl2br w:val="nil"/>
                    <w:tr2bl w:val="nil"/>
                  </w:tcBorders>
                  <w:noWrap w:val="0"/>
                  <w:vAlign w:val="center"/>
                </w:tcPr>
                <w:p w14:paraId="5FC5E737">
                  <w:pPr>
                    <w:spacing w:line="240" w:lineRule="atLeast"/>
                    <w:jc w:val="center"/>
                    <w:rPr>
                      <w:rFonts w:hint="eastAsia" w:ascii="宋体" w:hAnsi="宋体" w:eastAsia="宋体" w:cs="宋体"/>
                      <w:sz w:val="21"/>
                      <w:szCs w:val="21"/>
                      <w:u w:val="none"/>
                    </w:rPr>
                  </w:pPr>
                </w:p>
              </w:tc>
            </w:tr>
            <w:tr w14:paraId="7467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1729" w:type="dxa"/>
                  <w:tcBorders>
                    <w:tl2br w:val="nil"/>
                    <w:tr2bl w:val="nil"/>
                  </w:tcBorders>
                  <w:noWrap w:val="0"/>
                  <w:vAlign w:val="center"/>
                </w:tcPr>
                <w:p w14:paraId="4BC722D0">
                  <w:pPr>
                    <w:spacing w:line="312"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PM</w:t>
                  </w:r>
                  <w:r>
                    <w:rPr>
                      <w:rFonts w:hint="eastAsia" w:ascii="宋体" w:hAnsi="宋体" w:eastAsia="宋体" w:cs="宋体"/>
                      <w:sz w:val="21"/>
                      <w:szCs w:val="21"/>
                      <w:u w:val="none"/>
                      <w:vertAlign w:val="subscript"/>
                    </w:rPr>
                    <w:t>2.5</w:t>
                  </w:r>
                </w:p>
              </w:tc>
              <w:tc>
                <w:tcPr>
                  <w:tcW w:w="680" w:type="dxa"/>
                  <w:tcBorders>
                    <w:tl2br w:val="nil"/>
                    <w:tr2bl w:val="nil"/>
                  </w:tcBorders>
                  <w:noWrap w:val="0"/>
                  <w:vAlign w:val="center"/>
                </w:tcPr>
                <w:p w14:paraId="348DCE52">
                  <w:pPr>
                    <w:spacing w:line="312"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35</w:t>
                  </w:r>
                </w:p>
              </w:tc>
              <w:tc>
                <w:tcPr>
                  <w:tcW w:w="1310" w:type="dxa"/>
                  <w:tcBorders>
                    <w:tl2br w:val="nil"/>
                    <w:tr2bl w:val="nil"/>
                  </w:tcBorders>
                  <w:noWrap w:val="0"/>
                  <w:vAlign w:val="center"/>
                </w:tcPr>
                <w:p w14:paraId="4AA513DA">
                  <w:pPr>
                    <w:spacing w:line="312"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75</w:t>
                  </w:r>
                </w:p>
              </w:tc>
              <w:tc>
                <w:tcPr>
                  <w:tcW w:w="1076" w:type="dxa"/>
                  <w:tcBorders>
                    <w:tl2br w:val="nil"/>
                    <w:tr2bl w:val="nil"/>
                  </w:tcBorders>
                  <w:noWrap w:val="0"/>
                  <w:vAlign w:val="center"/>
                </w:tcPr>
                <w:p w14:paraId="7E76E158">
                  <w:pPr>
                    <w:spacing w:line="312"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w:t>
                  </w:r>
                </w:p>
              </w:tc>
              <w:tc>
                <w:tcPr>
                  <w:tcW w:w="1153" w:type="dxa"/>
                  <w:tcBorders>
                    <w:tl2br w:val="nil"/>
                    <w:tr2bl w:val="nil"/>
                  </w:tcBorders>
                  <w:noWrap w:val="0"/>
                  <w:vAlign w:val="center"/>
                </w:tcPr>
                <w:p w14:paraId="147FE19C">
                  <w:pPr>
                    <w:spacing w:line="312"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w:t>
                  </w:r>
                </w:p>
              </w:tc>
              <w:tc>
                <w:tcPr>
                  <w:tcW w:w="1210" w:type="dxa"/>
                  <w:vMerge w:val="continue"/>
                  <w:tcBorders>
                    <w:tl2br w:val="nil"/>
                    <w:tr2bl w:val="nil"/>
                  </w:tcBorders>
                  <w:noWrap w:val="0"/>
                  <w:vAlign w:val="center"/>
                </w:tcPr>
                <w:p w14:paraId="043D7A67">
                  <w:pPr>
                    <w:spacing w:line="312" w:lineRule="auto"/>
                    <w:jc w:val="center"/>
                    <w:rPr>
                      <w:rFonts w:hint="eastAsia" w:ascii="宋体" w:hAnsi="宋体" w:eastAsia="宋体" w:cs="宋体"/>
                      <w:sz w:val="21"/>
                      <w:szCs w:val="21"/>
                      <w:u w:val="none"/>
                    </w:rPr>
                  </w:pPr>
                </w:p>
              </w:tc>
            </w:tr>
            <w:tr w14:paraId="16ED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1729" w:type="dxa"/>
                  <w:tcBorders>
                    <w:tl2br w:val="nil"/>
                    <w:tr2bl w:val="nil"/>
                  </w:tcBorders>
                  <w:noWrap w:val="0"/>
                  <w:vAlign w:val="center"/>
                </w:tcPr>
                <w:p w14:paraId="18A8F575">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二氧化氮（NO</w:t>
                  </w:r>
                  <w:r>
                    <w:rPr>
                      <w:rFonts w:hint="eastAsia" w:ascii="宋体" w:hAnsi="宋体" w:eastAsia="宋体" w:cs="宋体"/>
                      <w:sz w:val="21"/>
                      <w:szCs w:val="21"/>
                      <w:u w:val="none"/>
                      <w:vertAlign w:val="subscript"/>
                    </w:rPr>
                    <w:t>2</w:t>
                  </w:r>
                  <w:r>
                    <w:rPr>
                      <w:rFonts w:hint="eastAsia" w:ascii="宋体" w:hAnsi="宋体" w:eastAsia="宋体" w:cs="宋体"/>
                      <w:sz w:val="21"/>
                      <w:szCs w:val="21"/>
                      <w:u w:val="none"/>
                    </w:rPr>
                    <w:t>）</w:t>
                  </w:r>
                </w:p>
              </w:tc>
              <w:tc>
                <w:tcPr>
                  <w:tcW w:w="680" w:type="dxa"/>
                  <w:tcBorders>
                    <w:tl2br w:val="nil"/>
                    <w:tr2bl w:val="nil"/>
                  </w:tcBorders>
                  <w:noWrap w:val="0"/>
                  <w:vAlign w:val="center"/>
                </w:tcPr>
                <w:p w14:paraId="4A458FFF">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40</w:t>
                  </w:r>
                </w:p>
              </w:tc>
              <w:tc>
                <w:tcPr>
                  <w:tcW w:w="1310" w:type="dxa"/>
                  <w:tcBorders>
                    <w:tl2br w:val="nil"/>
                    <w:tr2bl w:val="nil"/>
                  </w:tcBorders>
                  <w:noWrap w:val="0"/>
                  <w:vAlign w:val="center"/>
                </w:tcPr>
                <w:p w14:paraId="6E01FEED">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80</w:t>
                  </w:r>
                </w:p>
              </w:tc>
              <w:tc>
                <w:tcPr>
                  <w:tcW w:w="1076" w:type="dxa"/>
                  <w:tcBorders>
                    <w:tl2br w:val="nil"/>
                    <w:tr2bl w:val="nil"/>
                  </w:tcBorders>
                  <w:noWrap w:val="0"/>
                  <w:vAlign w:val="center"/>
                </w:tcPr>
                <w:p w14:paraId="6947DB8E">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200</w:t>
                  </w:r>
                </w:p>
              </w:tc>
              <w:tc>
                <w:tcPr>
                  <w:tcW w:w="1153" w:type="dxa"/>
                  <w:tcBorders>
                    <w:tl2br w:val="nil"/>
                    <w:tr2bl w:val="nil"/>
                  </w:tcBorders>
                  <w:noWrap w:val="0"/>
                  <w:vAlign w:val="center"/>
                </w:tcPr>
                <w:p w14:paraId="584FD4E0">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w:t>
                  </w:r>
                </w:p>
              </w:tc>
              <w:tc>
                <w:tcPr>
                  <w:tcW w:w="1210" w:type="dxa"/>
                  <w:vMerge w:val="continue"/>
                  <w:tcBorders>
                    <w:tl2br w:val="nil"/>
                    <w:tr2bl w:val="nil"/>
                  </w:tcBorders>
                  <w:noWrap w:val="0"/>
                  <w:vAlign w:val="center"/>
                </w:tcPr>
                <w:p w14:paraId="33323A4E">
                  <w:pPr>
                    <w:spacing w:line="240" w:lineRule="atLeast"/>
                    <w:jc w:val="center"/>
                    <w:rPr>
                      <w:rFonts w:hint="eastAsia" w:ascii="宋体" w:hAnsi="宋体" w:eastAsia="宋体" w:cs="宋体"/>
                      <w:sz w:val="21"/>
                      <w:szCs w:val="21"/>
                      <w:u w:val="none"/>
                    </w:rPr>
                  </w:pPr>
                </w:p>
              </w:tc>
            </w:tr>
            <w:tr w14:paraId="7DB8B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1729" w:type="dxa"/>
                  <w:tcBorders>
                    <w:tl2br w:val="nil"/>
                    <w:tr2bl w:val="nil"/>
                  </w:tcBorders>
                  <w:noWrap w:val="0"/>
                  <w:vAlign w:val="center"/>
                </w:tcPr>
                <w:p w14:paraId="27F5C50B">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CO</w:t>
                  </w:r>
                </w:p>
              </w:tc>
              <w:tc>
                <w:tcPr>
                  <w:tcW w:w="680" w:type="dxa"/>
                  <w:tcBorders>
                    <w:tl2br w:val="nil"/>
                    <w:tr2bl w:val="nil"/>
                  </w:tcBorders>
                  <w:noWrap w:val="0"/>
                  <w:vAlign w:val="center"/>
                </w:tcPr>
                <w:p w14:paraId="026E5991">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w:t>
                  </w:r>
                </w:p>
              </w:tc>
              <w:tc>
                <w:tcPr>
                  <w:tcW w:w="1310" w:type="dxa"/>
                  <w:tcBorders>
                    <w:tl2br w:val="nil"/>
                    <w:tr2bl w:val="nil"/>
                  </w:tcBorders>
                  <w:noWrap w:val="0"/>
                  <w:vAlign w:val="center"/>
                </w:tcPr>
                <w:p w14:paraId="4A1496B7">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4</w:t>
                  </w:r>
                </w:p>
              </w:tc>
              <w:tc>
                <w:tcPr>
                  <w:tcW w:w="1076" w:type="dxa"/>
                  <w:tcBorders>
                    <w:tl2br w:val="nil"/>
                    <w:tr2bl w:val="nil"/>
                  </w:tcBorders>
                  <w:noWrap w:val="0"/>
                  <w:vAlign w:val="center"/>
                </w:tcPr>
                <w:p w14:paraId="2A951949">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10</w:t>
                  </w:r>
                </w:p>
              </w:tc>
              <w:tc>
                <w:tcPr>
                  <w:tcW w:w="1153" w:type="dxa"/>
                  <w:tcBorders>
                    <w:tl2br w:val="nil"/>
                    <w:tr2bl w:val="nil"/>
                  </w:tcBorders>
                  <w:noWrap w:val="0"/>
                  <w:vAlign w:val="center"/>
                </w:tcPr>
                <w:p w14:paraId="68420D29">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w:t>
                  </w:r>
                </w:p>
              </w:tc>
              <w:tc>
                <w:tcPr>
                  <w:tcW w:w="1210" w:type="dxa"/>
                  <w:tcBorders>
                    <w:tl2br w:val="nil"/>
                    <w:tr2bl w:val="nil"/>
                  </w:tcBorders>
                  <w:noWrap w:val="0"/>
                  <w:vAlign w:val="center"/>
                </w:tcPr>
                <w:p w14:paraId="4292E8B6">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lang w:val="en-US" w:eastAsia="zh-CN"/>
                    </w:rPr>
                    <w:t>mg</w:t>
                  </w:r>
                  <w:r>
                    <w:rPr>
                      <w:rFonts w:hint="eastAsia" w:ascii="宋体" w:hAnsi="宋体" w:eastAsia="宋体" w:cs="宋体"/>
                      <w:sz w:val="21"/>
                      <w:szCs w:val="21"/>
                      <w:u w:val="none"/>
                    </w:rPr>
                    <w:t>/m</w:t>
                  </w:r>
                  <w:r>
                    <w:rPr>
                      <w:rFonts w:hint="eastAsia" w:ascii="宋体" w:hAnsi="宋体" w:eastAsia="宋体" w:cs="宋体"/>
                      <w:sz w:val="21"/>
                      <w:szCs w:val="21"/>
                      <w:u w:val="none"/>
                      <w:vertAlign w:val="superscript"/>
                    </w:rPr>
                    <w:t>3</w:t>
                  </w:r>
                </w:p>
              </w:tc>
            </w:tr>
            <w:tr w14:paraId="1F45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1729" w:type="dxa"/>
                  <w:tcBorders>
                    <w:tl2br w:val="nil"/>
                    <w:tr2bl w:val="nil"/>
                  </w:tcBorders>
                  <w:noWrap w:val="0"/>
                  <w:vAlign w:val="center"/>
                </w:tcPr>
                <w:p w14:paraId="0C08396E">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O</w:t>
                  </w:r>
                  <w:r>
                    <w:rPr>
                      <w:rFonts w:hint="eastAsia" w:ascii="宋体" w:hAnsi="宋体" w:eastAsia="宋体" w:cs="宋体"/>
                      <w:sz w:val="21"/>
                      <w:szCs w:val="21"/>
                      <w:u w:val="none"/>
                      <w:vertAlign w:val="subscript"/>
                    </w:rPr>
                    <w:t>3</w:t>
                  </w:r>
                </w:p>
              </w:tc>
              <w:tc>
                <w:tcPr>
                  <w:tcW w:w="680" w:type="dxa"/>
                  <w:tcBorders>
                    <w:tl2br w:val="nil"/>
                    <w:tr2bl w:val="nil"/>
                  </w:tcBorders>
                  <w:noWrap w:val="0"/>
                  <w:vAlign w:val="center"/>
                </w:tcPr>
                <w:p w14:paraId="7B125584">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w:t>
                  </w:r>
                </w:p>
              </w:tc>
              <w:tc>
                <w:tcPr>
                  <w:tcW w:w="1310" w:type="dxa"/>
                  <w:tcBorders>
                    <w:tl2br w:val="nil"/>
                    <w:tr2bl w:val="nil"/>
                  </w:tcBorders>
                  <w:noWrap w:val="0"/>
                  <w:vAlign w:val="center"/>
                </w:tcPr>
                <w:p w14:paraId="5A524BBC">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w:t>
                  </w:r>
                </w:p>
              </w:tc>
              <w:tc>
                <w:tcPr>
                  <w:tcW w:w="1076" w:type="dxa"/>
                  <w:tcBorders>
                    <w:tl2br w:val="nil"/>
                    <w:tr2bl w:val="nil"/>
                  </w:tcBorders>
                  <w:noWrap w:val="0"/>
                  <w:vAlign w:val="center"/>
                </w:tcPr>
                <w:p w14:paraId="6D7DCB30">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200</w:t>
                  </w:r>
                </w:p>
              </w:tc>
              <w:tc>
                <w:tcPr>
                  <w:tcW w:w="1153" w:type="dxa"/>
                  <w:tcBorders>
                    <w:tl2br w:val="nil"/>
                    <w:tr2bl w:val="nil"/>
                  </w:tcBorders>
                  <w:noWrap w:val="0"/>
                  <w:vAlign w:val="center"/>
                </w:tcPr>
                <w:p w14:paraId="09D0BD3C">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160</w:t>
                  </w:r>
                </w:p>
              </w:tc>
              <w:tc>
                <w:tcPr>
                  <w:tcW w:w="1210" w:type="dxa"/>
                  <w:vMerge w:val="restart"/>
                  <w:tcBorders>
                    <w:tl2br w:val="nil"/>
                    <w:tr2bl w:val="nil"/>
                  </w:tcBorders>
                  <w:noWrap w:val="0"/>
                  <w:vAlign w:val="center"/>
                </w:tcPr>
                <w:p w14:paraId="18FB220C">
                  <w:pPr>
                    <w:keepNext w:val="0"/>
                    <w:keepLines w:val="0"/>
                    <w:widowControl/>
                    <w:suppressLineNumbers w:val="0"/>
                    <w:jc w:val="center"/>
                    <w:rPr>
                      <w:rFonts w:hint="eastAsia" w:ascii="宋体" w:hAnsi="宋体" w:eastAsia="宋体" w:cs="宋体"/>
                      <w:sz w:val="21"/>
                      <w:szCs w:val="21"/>
                      <w:u w:val="none"/>
                    </w:rPr>
                  </w:pPr>
                  <w:r>
                    <w:rPr>
                      <w:rFonts w:ascii="仿宋" w:hAnsi="仿宋" w:eastAsia="仿宋" w:cs="仿宋"/>
                      <w:color w:val="000000"/>
                      <w:kern w:val="0"/>
                      <w:sz w:val="21"/>
                      <w:szCs w:val="21"/>
                      <w:u w:val="none"/>
                      <w:lang w:val="en-US" w:eastAsia="zh-CN" w:bidi="ar"/>
                    </w:rPr>
                    <w:t>μ</w:t>
                  </w:r>
                  <w:r>
                    <w:rPr>
                      <w:rFonts w:hint="eastAsia" w:ascii="宋体" w:hAnsi="宋体" w:eastAsia="宋体" w:cs="宋体"/>
                      <w:sz w:val="21"/>
                      <w:szCs w:val="21"/>
                      <w:u w:val="none"/>
                    </w:rPr>
                    <w:t>g/m</w:t>
                  </w:r>
                  <w:r>
                    <w:rPr>
                      <w:rFonts w:hint="eastAsia" w:ascii="宋体" w:hAnsi="宋体" w:eastAsia="宋体" w:cs="宋体"/>
                      <w:sz w:val="21"/>
                      <w:szCs w:val="21"/>
                      <w:u w:val="none"/>
                      <w:vertAlign w:val="superscript"/>
                    </w:rPr>
                    <w:t>3</w:t>
                  </w:r>
                </w:p>
              </w:tc>
            </w:tr>
            <w:tr w14:paraId="5899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1729" w:type="dxa"/>
                  <w:tcBorders>
                    <w:tl2br w:val="nil"/>
                    <w:tr2bl w:val="nil"/>
                  </w:tcBorders>
                  <w:noWrap w:val="0"/>
                  <w:vAlign w:val="center"/>
                </w:tcPr>
                <w:p w14:paraId="72232769">
                  <w:pPr>
                    <w:spacing w:line="240" w:lineRule="atLeast"/>
                    <w:jc w:val="center"/>
                    <w:rPr>
                      <w:rFonts w:hint="eastAsia" w:ascii="宋体" w:hAnsi="宋体" w:eastAsia="宋体" w:cs="宋体"/>
                      <w:sz w:val="21"/>
                      <w:szCs w:val="21"/>
                      <w:u w:val="none"/>
                    </w:rPr>
                  </w:pPr>
                  <w:bookmarkStart w:id="13" w:name="_Toc155254267"/>
                  <w:bookmarkStart w:id="14" w:name="_Toc156031816"/>
                  <w:r>
                    <w:rPr>
                      <w:rFonts w:hint="eastAsia" w:ascii="宋体" w:hAnsi="宋体" w:eastAsia="宋体" w:cs="宋体"/>
                      <w:spacing w:val="13"/>
                      <w:sz w:val="21"/>
                      <w:szCs w:val="21"/>
                      <w:u w:val="none"/>
                    </w:rPr>
                    <w:t>总</w:t>
                  </w:r>
                  <w:r>
                    <w:rPr>
                      <w:rFonts w:hint="eastAsia" w:ascii="宋体" w:hAnsi="宋体" w:eastAsia="宋体" w:cs="宋体"/>
                      <w:spacing w:val="10"/>
                      <w:sz w:val="21"/>
                      <w:szCs w:val="21"/>
                      <w:u w:val="none"/>
                    </w:rPr>
                    <w:t>悬浮颗粒物(</w:t>
                  </w:r>
                  <w:r>
                    <w:rPr>
                      <w:rFonts w:hint="eastAsia" w:ascii="宋体" w:hAnsi="宋体" w:eastAsia="宋体" w:cs="宋体"/>
                      <w:sz w:val="21"/>
                      <w:szCs w:val="21"/>
                      <w:u w:val="none"/>
                    </w:rPr>
                    <w:t>TSP</w:t>
                  </w:r>
                  <w:r>
                    <w:rPr>
                      <w:rFonts w:hint="eastAsia" w:ascii="宋体" w:hAnsi="宋体" w:eastAsia="宋体" w:cs="宋体"/>
                      <w:spacing w:val="10"/>
                      <w:sz w:val="21"/>
                      <w:szCs w:val="21"/>
                      <w:u w:val="none"/>
                    </w:rPr>
                    <w:t>)</w:t>
                  </w:r>
                </w:p>
              </w:tc>
              <w:tc>
                <w:tcPr>
                  <w:tcW w:w="680" w:type="dxa"/>
                  <w:tcBorders>
                    <w:tl2br w:val="nil"/>
                    <w:tr2bl w:val="nil"/>
                  </w:tcBorders>
                  <w:noWrap w:val="0"/>
                  <w:vAlign w:val="center"/>
                </w:tcPr>
                <w:p w14:paraId="12DE7DC2">
                  <w:pPr>
                    <w:spacing w:line="240" w:lineRule="atLeast"/>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200</w:t>
                  </w:r>
                </w:p>
              </w:tc>
              <w:tc>
                <w:tcPr>
                  <w:tcW w:w="1310" w:type="dxa"/>
                  <w:tcBorders>
                    <w:tl2br w:val="nil"/>
                    <w:tr2bl w:val="nil"/>
                  </w:tcBorders>
                  <w:noWrap w:val="0"/>
                  <w:vAlign w:val="center"/>
                </w:tcPr>
                <w:p w14:paraId="28103F05">
                  <w:pPr>
                    <w:spacing w:line="240" w:lineRule="atLeast"/>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300</w:t>
                  </w:r>
                </w:p>
              </w:tc>
              <w:tc>
                <w:tcPr>
                  <w:tcW w:w="1076" w:type="dxa"/>
                  <w:tcBorders>
                    <w:tl2br w:val="nil"/>
                    <w:tr2bl w:val="nil"/>
                  </w:tcBorders>
                  <w:noWrap w:val="0"/>
                  <w:vAlign w:val="center"/>
                </w:tcPr>
                <w:p w14:paraId="68C7FB0C">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w:t>
                  </w:r>
                </w:p>
              </w:tc>
              <w:tc>
                <w:tcPr>
                  <w:tcW w:w="1153" w:type="dxa"/>
                  <w:tcBorders>
                    <w:tl2br w:val="nil"/>
                    <w:tr2bl w:val="nil"/>
                  </w:tcBorders>
                  <w:noWrap w:val="0"/>
                  <w:vAlign w:val="center"/>
                </w:tcPr>
                <w:p w14:paraId="60C66DAF">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w:t>
                  </w:r>
                </w:p>
              </w:tc>
              <w:tc>
                <w:tcPr>
                  <w:tcW w:w="1210" w:type="dxa"/>
                  <w:vMerge w:val="continue"/>
                  <w:tcBorders>
                    <w:tl2br w:val="nil"/>
                    <w:tr2bl w:val="nil"/>
                  </w:tcBorders>
                  <w:noWrap w:val="0"/>
                  <w:vAlign w:val="center"/>
                </w:tcPr>
                <w:p w14:paraId="0AB0ED9C">
                  <w:pPr>
                    <w:spacing w:line="240" w:lineRule="atLeast"/>
                    <w:jc w:val="center"/>
                    <w:rPr>
                      <w:rFonts w:hint="eastAsia" w:ascii="宋体" w:hAnsi="宋体" w:eastAsia="宋体" w:cs="宋体"/>
                      <w:sz w:val="21"/>
                      <w:szCs w:val="21"/>
                      <w:u w:val="none"/>
                    </w:rPr>
                  </w:pPr>
                </w:p>
              </w:tc>
            </w:tr>
            <w:bookmarkEnd w:id="13"/>
            <w:bookmarkEnd w:id="14"/>
          </w:tbl>
          <w:p w14:paraId="166DDDEF">
            <w:pPr>
              <w:spacing w:line="360" w:lineRule="auto"/>
              <w:ind w:firstLine="480" w:firstLineChars="200"/>
              <w:jc w:val="left"/>
              <w:rPr>
                <w:rFonts w:hint="eastAsia" w:ascii="宋体" w:hAnsi="宋体" w:eastAsia="宋体" w:cs="宋体"/>
                <w:sz w:val="24"/>
                <w:szCs w:val="24"/>
                <w:u w:val="none"/>
              </w:rPr>
            </w:pPr>
            <w:r>
              <w:rPr>
                <w:rFonts w:hint="eastAsia" w:ascii="宋体" w:hAnsi="宋体" w:eastAsia="宋体" w:cs="宋体"/>
                <w:sz w:val="24"/>
                <w:szCs w:val="24"/>
                <w:u w:val="none"/>
                <w:lang w:val="en-US" w:eastAsia="zh-CN"/>
              </w:rPr>
              <w:t>（2）地表水环境质量标准</w:t>
            </w:r>
          </w:p>
          <w:p w14:paraId="02085C7F">
            <w:pPr>
              <w:spacing w:line="360" w:lineRule="auto"/>
              <w:ind w:firstLine="480" w:firstLineChars="200"/>
              <w:jc w:val="left"/>
              <w:rPr>
                <w:rFonts w:hint="eastAsia" w:ascii="宋体" w:hAnsi="宋体" w:eastAsia="宋体" w:cs="宋体"/>
                <w:sz w:val="24"/>
                <w:szCs w:val="24"/>
                <w:u w:val="none"/>
              </w:rPr>
            </w:pPr>
            <w:bookmarkStart w:id="15" w:name="_Toc156031817"/>
            <w:bookmarkStart w:id="16" w:name="_Toc155254268"/>
            <w:r>
              <w:rPr>
                <w:rFonts w:hint="eastAsia" w:ascii="宋体" w:hAnsi="宋体" w:eastAsia="宋体" w:cs="宋体"/>
                <w:sz w:val="24"/>
                <w:szCs w:val="24"/>
                <w:u w:val="none"/>
              </w:rPr>
              <w:t>项目附近内河水质执行《地表水环境质量标准》（GB3838－2002）中</w:t>
            </w:r>
            <w:r>
              <w:rPr>
                <w:rFonts w:hint="eastAsia" w:ascii="宋体" w:hAnsi="宋体" w:eastAsia="宋体"/>
                <w:sz w:val="23"/>
                <w:u w:val="none"/>
                <w:lang w:eastAsia="zh-CN"/>
              </w:rPr>
              <w:t>Ⅲ</w:t>
            </w:r>
            <w:r>
              <w:rPr>
                <w:rFonts w:hint="eastAsia" w:ascii="宋体" w:hAnsi="宋体" w:eastAsia="宋体" w:cs="宋体"/>
                <w:sz w:val="24"/>
                <w:szCs w:val="24"/>
                <w:u w:val="none"/>
              </w:rPr>
              <w:t>类标准，具体指标见表</w:t>
            </w:r>
            <w:r>
              <w:rPr>
                <w:rFonts w:hint="eastAsia" w:ascii="宋体" w:hAnsi="宋体" w:eastAsia="宋体" w:cs="宋体"/>
                <w:sz w:val="24"/>
                <w:szCs w:val="24"/>
                <w:u w:val="none"/>
                <w:lang w:val="en-US" w:eastAsia="zh-CN"/>
              </w:rPr>
              <w:t>3-8</w:t>
            </w:r>
            <w:r>
              <w:rPr>
                <w:rFonts w:hint="eastAsia" w:ascii="宋体" w:hAnsi="宋体" w:eastAsia="宋体" w:cs="宋体"/>
                <w:sz w:val="24"/>
                <w:szCs w:val="24"/>
                <w:u w:val="none"/>
              </w:rPr>
              <w:t>。</w:t>
            </w:r>
          </w:p>
          <w:p w14:paraId="644A5E27">
            <w:pPr>
              <w:spacing w:before="65" w:line="274" w:lineRule="exact"/>
              <w:jc w:val="center"/>
              <w:rPr>
                <w:rFonts w:hint="eastAsia" w:ascii="黑体" w:hAnsi="黑体" w:eastAsia="黑体" w:cs="黑体"/>
                <w:spacing w:val="6"/>
                <w:position w:val="2"/>
                <w:sz w:val="20"/>
                <w:szCs w:val="20"/>
                <w:u w:val="none"/>
                <w:lang w:eastAsia="zh-CN"/>
              </w:rPr>
            </w:pPr>
            <w:r>
              <w:rPr>
                <w:rFonts w:hint="eastAsia" w:ascii="黑体" w:hAnsi="黑体" w:eastAsia="黑体" w:cs="黑体"/>
                <w:spacing w:val="6"/>
                <w:position w:val="2"/>
                <w:sz w:val="20"/>
                <w:szCs w:val="20"/>
                <w:u w:val="none"/>
              </w:rPr>
              <w:t>表</w:t>
            </w:r>
            <w:r>
              <w:rPr>
                <w:rFonts w:hint="eastAsia" w:ascii="黑体" w:hAnsi="黑体" w:eastAsia="黑体" w:cs="黑体"/>
                <w:spacing w:val="6"/>
                <w:position w:val="2"/>
                <w:sz w:val="20"/>
                <w:szCs w:val="20"/>
                <w:u w:val="none"/>
                <w:lang w:val="en-US" w:eastAsia="zh-CN"/>
              </w:rPr>
              <w:t>3-8</w:t>
            </w:r>
            <w:r>
              <w:rPr>
                <w:rFonts w:hint="eastAsia" w:ascii="黑体" w:hAnsi="黑体" w:eastAsia="黑体" w:cs="黑体"/>
                <w:spacing w:val="6"/>
                <w:position w:val="2"/>
                <w:sz w:val="20"/>
                <w:szCs w:val="20"/>
                <w:u w:val="none"/>
              </w:rPr>
              <w:t>地表水环境质量标准（单位：mg/L）</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4"/>
              <w:gridCol w:w="1748"/>
              <w:gridCol w:w="1923"/>
              <w:gridCol w:w="1790"/>
            </w:tblGrid>
            <w:tr w14:paraId="33AF8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84" w:type="dxa"/>
                  <w:tcBorders>
                    <w:tl2br w:val="nil"/>
                    <w:tr2bl w:val="nil"/>
                  </w:tcBorders>
                  <w:shd w:val="clear" w:color="auto" w:fill="auto"/>
                  <w:noWrap w:val="0"/>
                  <w:vAlign w:val="center"/>
                </w:tcPr>
                <w:p w14:paraId="6547F080">
                  <w:pPr>
                    <w:jc w:val="center"/>
                    <w:rPr>
                      <w:rFonts w:hint="eastAsia" w:ascii="宋体" w:hAnsi="宋体" w:eastAsia="宋体" w:cs="宋体"/>
                      <w:sz w:val="21"/>
                      <w:szCs w:val="21"/>
                      <w:u w:val="none"/>
                    </w:rPr>
                  </w:pPr>
                  <w:r>
                    <w:rPr>
                      <w:rFonts w:hint="eastAsia" w:ascii="宋体" w:hAnsi="宋体" w:eastAsia="宋体" w:cs="宋体"/>
                      <w:sz w:val="21"/>
                      <w:szCs w:val="21"/>
                      <w:u w:val="none"/>
                    </w:rPr>
                    <w:t>参数</w:t>
                  </w:r>
                </w:p>
              </w:tc>
              <w:tc>
                <w:tcPr>
                  <w:tcW w:w="1748" w:type="dxa"/>
                  <w:tcBorders>
                    <w:tl2br w:val="nil"/>
                    <w:tr2bl w:val="nil"/>
                  </w:tcBorders>
                  <w:shd w:val="clear" w:color="auto" w:fill="auto"/>
                  <w:noWrap w:val="0"/>
                  <w:vAlign w:val="center"/>
                </w:tcPr>
                <w:p w14:paraId="504B84D1">
                  <w:pPr>
                    <w:spacing w:line="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Ⅲ类标准值</w:t>
                  </w:r>
                </w:p>
              </w:tc>
              <w:tc>
                <w:tcPr>
                  <w:tcW w:w="1923" w:type="dxa"/>
                  <w:tcBorders>
                    <w:tl2br w:val="nil"/>
                    <w:tr2bl w:val="nil"/>
                  </w:tcBorders>
                  <w:shd w:val="clear" w:color="auto" w:fill="FFFFFF"/>
                  <w:noWrap w:val="0"/>
                  <w:vAlign w:val="center"/>
                </w:tcPr>
                <w:p w14:paraId="46D31B5B">
                  <w:pPr>
                    <w:spacing w:line="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Ⅳ类标准值</w:t>
                  </w:r>
                </w:p>
              </w:tc>
              <w:tc>
                <w:tcPr>
                  <w:tcW w:w="1790" w:type="dxa"/>
                  <w:tcBorders>
                    <w:tl2br w:val="nil"/>
                    <w:tr2bl w:val="nil"/>
                  </w:tcBorders>
                  <w:noWrap w:val="0"/>
                  <w:vAlign w:val="center"/>
                </w:tcPr>
                <w:p w14:paraId="5F7A3F44">
                  <w:pPr>
                    <w:spacing w:line="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Ⅴ类标准值</w:t>
                  </w:r>
                </w:p>
              </w:tc>
            </w:tr>
            <w:tr w14:paraId="113F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2184" w:type="dxa"/>
                  <w:tcBorders>
                    <w:tl2br w:val="nil"/>
                    <w:tr2bl w:val="nil"/>
                  </w:tcBorders>
                  <w:noWrap w:val="0"/>
                  <w:vAlign w:val="center"/>
                </w:tcPr>
                <w:p w14:paraId="6F3B4D65">
                  <w:pPr>
                    <w:spacing w:line="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pH</w:t>
                  </w:r>
                </w:p>
              </w:tc>
              <w:tc>
                <w:tcPr>
                  <w:tcW w:w="5461" w:type="dxa"/>
                  <w:gridSpan w:val="3"/>
                  <w:tcBorders>
                    <w:tl2br w:val="nil"/>
                    <w:tr2bl w:val="nil"/>
                  </w:tcBorders>
                  <w:noWrap w:val="0"/>
                  <w:vAlign w:val="center"/>
                </w:tcPr>
                <w:p w14:paraId="4A259158">
                  <w:pPr>
                    <w:spacing w:line="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6～9</w:t>
                  </w:r>
                </w:p>
              </w:tc>
            </w:tr>
            <w:tr w14:paraId="240D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2184" w:type="dxa"/>
                  <w:tcBorders>
                    <w:tl2br w:val="nil"/>
                    <w:tr2bl w:val="nil"/>
                  </w:tcBorders>
                  <w:shd w:val="clear" w:color="auto" w:fill="auto"/>
                  <w:noWrap w:val="0"/>
                  <w:vAlign w:val="center"/>
                </w:tcPr>
                <w:p w14:paraId="0B3324D1">
                  <w:pPr>
                    <w:spacing w:line="0" w:lineRule="atLeast"/>
                    <w:ind w:firstLine="210" w:firstLineChars="100"/>
                    <w:jc w:val="center"/>
                    <w:rPr>
                      <w:rFonts w:hint="eastAsia" w:ascii="宋体" w:hAnsi="宋体" w:eastAsia="宋体" w:cs="宋体"/>
                      <w:sz w:val="21"/>
                      <w:szCs w:val="21"/>
                      <w:u w:val="none"/>
                    </w:rPr>
                  </w:pPr>
                  <w:r>
                    <w:rPr>
                      <w:rFonts w:hint="eastAsia" w:ascii="宋体" w:hAnsi="宋体" w:eastAsia="宋体" w:cs="宋体"/>
                      <w:sz w:val="21"/>
                      <w:szCs w:val="21"/>
                      <w:u w:val="none"/>
                    </w:rPr>
                    <w:t>DO（mg/L）</w:t>
                  </w:r>
                </w:p>
              </w:tc>
              <w:tc>
                <w:tcPr>
                  <w:tcW w:w="1748" w:type="dxa"/>
                  <w:tcBorders>
                    <w:tl2br w:val="nil"/>
                    <w:tr2bl w:val="nil"/>
                  </w:tcBorders>
                  <w:shd w:val="clear" w:color="auto" w:fill="auto"/>
                  <w:noWrap w:val="0"/>
                  <w:vAlign w:val="center"/>
                </w:tcPr>
                <w:p w14:paraId="22E12503">
                  <w:pPr>
                    <w:spacing w:line="0" w:lineRule="atLeast"/>
                    <w:jc w:val="center"/>
                    <w:rPr>
                      <w:rFonts w:hint="eastAsia" w:ascii="宋体" w:hAnsi="宋体" w:eastAsia="宋体" w:cs="宋体"/>
                      <w:sz w:val="21"/>
                      <w:szCs w:val="21"/>
                      <w:u w:val="none"/>
                    </w:rPr>
                  </w:pPr>
                  <w:r>
                    <w:rPr>
                      <w:rFonts w:ascii="宋体" w:hAnsi="宋体" w:eastAsia="宋体" w:cs="宋体"/>
                      <w:sz w:val="24"/>
                      <w:szCs w:val="24"/>
                      <w:u w:val="none"/>
                    </w:rPr>
                    <w:t>≥</w:t>
                  </w:r>
                  <w:r>
                    <w:rPr>
                      <w:rFonts w:hint="eastAsia" w:ascii="宋体" w:hAnsi="宋体" w:eastAsia="宋体" w:cs="宋体"/>
                      <w:sz w:val="21"/>
                      <w:szCs w:val="21"/>
                      <w:u w:val="none"/>
                    </w:rPr>
                    <w:t>5</w:t>
                  </w:r>
                </w:p>
              </w:tc>
              <w:tc>
                <w:tcPr>
                  <w:tcW w:w="1923" w:type="dxa"/>
                  <w:tcBorders>
                    <w:tl2br w:val="nil"/>
                    <w:tr2bl w:val="nil"/>
                  </w:tcBorders>
                  <w:shd w:val="clear" w:color="auto" w:fill="FFFFFF"/>
                  <w:noWrap w:val="0"/>
                  <w:vAlign w:val="center"/>
                </w:tcPr>
                <w:p w14:paraId="56491E1D">
                  <w:pPr>
                    <w:spacing w:line="0" w:lineRule="atLeast"/>
                    <w:jc w:val="center"/>
                    <w:rPr>
                      <w:rFonts w:hint="eastAsia" w:ascii="宋体" w:hAnsi="宋体" w:eastAsia="宋体" w:cs="宋体"/>
                      <w:sz w:val="21"/>
                      <w:szCs w:val="21"/>
                      <w:u w:val="none"/>
                    </w:rPr>
                  </w:pPr>
                  <w:r>
                    <w:rPr>
                      <w:rFonts w:ascii="宋体" w:hAnsi="宋体" w:eastAsia="宋体" w:cs="宋体"/>
                      <w:sz w:val="24"/>
                      <w:szCs w:val="24"/>
                      <w:u w:val="none"/>
                    </w:rPr>
                    <w:t>≥</w:t>
                  </w:r>
                  <w:r>
                    <w:rPr>
                      <w:rFonts w:hint="eastAsia" w:ascii="宋体" w:hAnsi="宋体" w:eastAsia="宋体" w:cs="宋体"/>
                      <w:sz w:val="21"/>
                      <w:szCs w:val="21"/>
                      <w:u w:val="none"/>
                    </w:rPr>
                    <w:t>3</w:t>
                  </w:r>
                </w:p>
              </w:tc>
              <w:tc>
                <w:tcPr>
                  <w:tcW w:w="1790" w:type="dxa"/>
                  <w:tcBorders>
                    <w:tl2br w:val="nil"/>
                    <w:tr2bl w:val="nil"/>
                  </w:tcBorders>
                  <w:noWrap w:val="0"/>
                  <w:vAlign w:val="center"/>
                </w:tcPr>
                <w:p w14:paraId="06A62135">
                  <w:pPr>
                    <w:spacing w:line="0" w:lineRule="atLeast"/>
                    <w:jc w:val="center"/>
                    <w:rPr>
                      <w:rFonts w:hint="eastAsia" w:ascii="宋体" w:hAnsi="宋体" w:eastAsia="宋体" w:cs="宋体"/>
                      <w:sz w:val="21"/>
                      <w:szCs w:val="21"/>
                      <w:u w:val="none"/>
                    </w:rPr>
                  </w:pPr>
                  <w:r>
                    <w:rPr>
                      <w:rFonts w:ascii="宋体" w:hAnsi="宋体" w:eastAsia="宋体" w:cs="宋体"/>
                      <w:sz w:val="24"/>
                      <w:szCs w:val="24"/>
                      <w:u w:val="none"/>
                    </w:rPr>
                    <w:t>≥</w:t>
                  </w:r>
                  <w:r>
                    <w:rPr>
                      <w:rFonts w:hint="eastAsia" w:ascii="宋体" w:hAnsi="宋体" w:eastAsia="宋体" w:cs="宋体"/>
                      <w:sz w:val="21"/>
                      <w:szCs w:val="21"/>
                      <w:u w:val="none"/>
                    </w:rPr>
                    <w:t>2</w:t>
                  </w:r>
                </w:p>
              </w:tc>
            </w:tr>
            <w:tr w14:paraId="2A61A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184" w:type="dxa"/>
                  <w:tcBorders>
                    <w:tl2br w:val="nil"/>
                    <w:tr2bl w:val="nil"/>
                  </w:tcBorders>
                  <w:shd w:val="clear" w:color="auto" w:fill="auto"/>
                  <w:noWrap w:val="0"/>
                  <w:vAlign w:val="center"/>
                </w:tcPr>
                <w:p w14:paraId="269AD3E6">
                  <w:pPr>
                    <w:spacing w:line="0" w:lineRule="atLeast"/>
                    <w:ind w:firstLine="210" w:firstLineChars="100"/>
                    <w:jc w:val="center"/>
                    <w:rPr>
                      <w:rFonts w:hint="eastAsia" w:ascii="宋体" w:hAnsi="宋体" w:eastAsia="宋体" w:cs="宋体"/>
                      <w:sz w:val="21"/>
                      <w:szCs w:val="21"/>
                      <w:u w:val="none"/>
                    </w:rPr>
                  </w:pPr>
                  <w:r>
                    <w:rPr>
                      <w:rFonts w:hint="eastAsia" w:ascii="宋体" w:hAnsi="宋体" w:eastAsia="宋体" w:cs="宋体"/>
                      <w:sz w:val="21"/>
                      <w:szCs w:val="21"/>
                      <w:u w:val="none"/>
                    </w:rPr>
                    <w:t>COD</w:t>
                  </w:r>
                  <w:r>
                    <w:rPr>
                      <w:rFonts w:hint="eastAsia" w:ascii="宋体" w:hAnsi="宋体" w:eastAsia="宋体" w:cs="宋体"/>
                      <w:sz w:val="21"/>
                      <w:szCs w:val="21"/>
                      <w:u w:val="none"/>
                      <w:vertAlign w:val="subscript"/>
                    </w:rPr>
                    <w:t>Mn</w:t>
                  </w:r>
                  <w:r>
                    <w:rPr>
                      <w:rFonts w:hint="eastAsia" w:ascii="宋体" w:hAnsi="宋体" w:eastAsia="宋体" w:cs="宋体"/>
                      <w:sz w:val="21"/>
                      <w:szCs w:val="21"/>
                      <w:u w:val="none"/>
                    </w:rPr>
                    <w:t>（mg/L）</w:t>
                  </w:r>
                </w:p>
              </w:tc>
              <w:tc>
                <w:tcPr>
                  <w:tcW w:w="1748" w:type="dxa"/>
                  <w:tcBorders>
                    <w:tl2br w:val="nil"/>
                    <w:tr2bl w:val="nil"/>
                  </w:tcBorders>
                  <w:shd w:val="clear" w:color="auto" w:fill="auto"/>
                  <w:noWrap w:val="0"/>
                  <w:vAlign w:val="center"/>
                </w:tcPr>
                <w:p w14:paraId="703C9E07">
                  <w:pPr>
                    <w:spacing w:line="0" w:lineRule="atLeast"/>
                    <w:jc w:val="center"/>
                    <w:rPr>
                      <w:rFonts w:hint="eastAsia" w:ascii="宋体" w:hAnsi="宋体" w:eastAsia="宋体" w:cs="宋体"/>
                      <w:sz w:val="21"/>
                      <w:szCs w:val="21"/>
                      <w:u w:val="none"/>
                    </w:rPr>
                  </w:pPr>
                  <w:r>
                    <w:rPr>
                      <w:rFonts w:ascii="宋体" w:hAnsi="宋体" w:eastAsia="宋体" w:cs="宋体"/>
                      <w:sz w:val="24"/>
                      <w:szCs w:val="24"/>
                      <w:u w:val="none"/>
                    </w:rPr>
                    <w:t>≤</w:t>
                  </w:r>
                  <w:r>
                    <w:rPr>
                      <w:rFonts w:hint="eastAsia" w:ascii="宋体" w:hAnsi="宋体" w:eastAsia="宋体" w:cs="宋体"/>
                      <w:sz w:val="21"/>
                      <w:szCs w:val="21"/>
                      <w:u w:val="none"/>
                    </w:rPr>
                    <w:t>6</w:t>
                  </w:r>
                </w:p>
              </w:tc>
              <w:tc>
                <w:tcPr>
                  <w:tcW w:w="1923" w:type="dxa"/>
                  <w:tcBorders>
                    <w:tl2br w:val="nil"/>
                    <w:tr2bl w:val="nil"/>
                  </w:tcBorders>
                  <w:shd w:val="clear" w:color="auto" w:fill="FFFFFF"/>
                  <w:noWrap w:val="0"/>
                  <w:vAlign w:val="center"/>
                </w:tcPr>
                <w:p w14:paraId="22968C79">
                  <w:pPr>
                    <w:spacing w:line="0" w:lineRule="atLeast"/>
                    <w:jc w:val="center"/>
                    <w:rPr>
                      <w:rFonts w:hint="eastAsia" w:ascii="宋体" w:hAnsi="宋体" w:eastAsia="宋体" w:cs="宋体"/>
                      <w:sz w:val="21"/>
                      <w:szCs w:val="21"/>
                      <w:u w:val="none"/>
                    </w:rPr>
                  </w:pPr>
                  <w:r>
                    <w:rPr>
                      <w:rFonts w:ascii="宋体" w:hAnsi="宋体" w:eastAsia="宋体" w:cs="宋体"/>
                      <w:sz w:val="24"/>
                      <w:szCs w:val="24"/>
                      <w:u w:val="none"/>
                    </w:rPr>
                    <w:t>≤</w:t>
                  </w:r>
                  <w:r>
                    <w:rPr>
                      <w:rFonts w:hint="eastAsia" w:ascii="宋体" w:hAnsi="宋体" w:eastAsia="宋体" w:cs="宋体"/>
                      <w:sz w:val="21"/>
                      <w:szCs w:val="21"/>
                      <w:u w:val="none"/>
                    </w:rPr>
                    <w:t>8</w:t>
                  </w:r>
                </w:p>
              </w:tc>
              <w:tc>
                <w:tcPr>
                  <w:tcW w:w="1790" w:type="dxa"/>
                  <w:tcBorders>
                    <w:tl2br w:val="nil"/>
                    <w:tr2bl w:val="nil"/>
                  </w:tcBorders>
                  <w:noWrap w:val="0"/>
                  <w:vAlign w:val="center"/>
                </w:tcPr>
                <w:p w14:paraId="34039003">
                  <w:pPr>
                    <w:spacing w:line="0" w:lineRule="atLeast"/>
                    <w:jc w:val="center"/>
                    <w:rPr>
                      <w:rFonts w:hint="eastAsia" w:ascii="宋体" w:hAnsi="宋体" w:eastAsia="宋体" w:cs="宋体"/>
                      <w:sz w:val="21"/>
                      <w:szCs w:val="21"/>
                      <w:u w:val="none"/>
                    </w:rPr>
                  </w:pPr>
                  <w:r>
                    <w:rPr>
                      <w:rFonts w:ascii="宋体" w:hAnsi="宋体" w:eastAsia="宋体" w:cs="宋体"/>
                      <w:sz w:val="24"/>
                      <w:szCs w:val="24"/>
                      <w:u w:val="none"/>
                    </w:rPr>
                    <w:t>≤</w:t>
                  </w:r>
                  <w:r>
                    <w:rPr>
                      <w:rFonts w:hint="eastAsia" w:ascii="宋体" w:hAnsi="宋体" w:eastAsia="宋体" w:cs="宋体"/>
                      <w:sz w:val="21"/>
                      <w:szCs w:val="21"/>
                      <w:u w:val="none"/>
                    </w:rPr>
                    <w:t>10</w:t>
                  </w:r>
                </w:p>
              </w:tc>
            </w:tr>
            <w:tr w14:paraId="054C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2184" w:type="dxa"/>
                  <w:tcBorders>
                    <w:tl2br w:val="nil"/>
                    <w:tr2bl w:val="nil"/>
                  </w:tcBorders>
                  <w:shd w:val="clear" w:color="auto" w:fill="auto"/>
                  <w:noWrap w:val="0"/>
                  <w:vAlign w:val="center"/>
                </w:tcPr>
                <w:p w14:paraId="1E3603F3">
                  <w:pPr>
                    <w:spacing w:line="0" w:lineRule="atLeast"/>
                    <w:ind w:firstLine="210" w:firstLineChars="100"/>
                    <w:jc w:val="center"/>
                    <w:rPr>
                      <w:rFonts w:hint="eastAsia" w:ascii="宋体" w:hAnsi="宋体" w:eastAsia="宋体" w:cs="宋体"/>
                      <w:sz w:val="21"/>
                      <w:szCs w:val="21"/>
                      <w:u w:val="none"/>
                    </w:rPr>
                  </w:pPr>
                  <w:r>
                    <w:rPr>
                      <w:rFonts w:hint="eastAsia" w:ascii="宋体" w:hAnsi="宋体" w:eastAsia="宋体" w:cs="宋体"/>
                      <w:sz w:val="21"/>
                      <w:szCs w:val="21"/>
                      <w:u w:val="none"/>
                    </w:rPr>
                    <w:t>总磷</w:t>
                  </w:r>
                </w:p>
              </w:tc>
              <w:tc>
                <w:tcPr>
                  <w:tcW w:w="1748" w:type="dxa"/>
                  <w:tcBorders>
                    <w:tl2br w:val="nil"/>
                    <w:tr2bl w:val="nil"/>
                  </w:tcBorders>
                  <w:shd w:val="clear" w:color="auto" w:fill="auto"/>
                  <w:noWrap w:val="0"/>
                  <w:vAlign w:val="center"/>
                </w:tcPr>
                <w:p w14:paraId="6F645601">
                  <w:pPr>
                    <w:spacing w:line="0" w:lineRule="atLeast"/>
                    <w:jc w:val="center"/>
                    <w:rPr>
                      <w:rFonts w:hint="eastAsia" w:ascii="宋体" w:hAnsi="宋体" w:eastAsia="宋体" w:cs="宋体"/>
                      <w:sz w:val="21"/>
                      <w:szCs w:val="21"/>
                      <w:u w:val="none"/>
                    </w:rPr>
                  </w:pPr>
                  <w:r>
                    <w:rPr>
                      <w:rFonts w:ascii="宋体" w:hAnsi="宋体" w:eastAsia="宋体" w:cs="宋体"/>
                      <w:sz w:val="24"/>
                      <w:szCs w:val="24"/>
                      <w:u w:val="none"/>
                    </w:rPr>
                    <w:t>≤</w:t>
                  </w:r>
                  <w:r>
                    <w:rPr>
                      <w:rFonts w:hint="eastAsia" w:ascii="宋体" w:hAnsi="宋体" w:eastAsia="宋体" w:cs="宋体"/>
                      <w:sz w:val="21"/>
                      <w:szCs w:val="21"/>
                      <w:u w:val="none"/>
                    </w:rPr>
                    <w:t>0.2</w:t>
                  </w:r>
                </w:p>
              </w:tc>
              <w:tc>
                <w:tcPr>
                  <w:tcW w:w="1923" w:type="dxa"/>
                  <w:tcBorders>
                    <w:tl2br w:val="nil"/>
                    <w:tr2bl w:val="nil"/>
                  </w:tcBorders>
                  <w:shd w:val="clear" w:color="auto" w:fill="FFFFFF"/>
                  <w:noWrap w:val="0"/>
                  <w:vAlign w:val="center"/>
                </w:tcPr>
                <w:p w14:paraId="1AD2E46E">
                  <w:pPr>
                    <w:spacing w:line="0" w:lineRule="atLeast"/>
                    <w:jc w:val="center"/>
                    <w:rPr>
                      <w:rFonts w:hint="eastAsia" w:ascii="宋体" w:hAnsi="宋体" w:eastAsia="宋体" w:cs="宋体"/>
                      <w:sz w:val="21"/>
                      <w:szCs w:val="21"/>
                      <w:u w:val="none"/>
                    </w:rPr>
                  </w:pPr>
                  <w:r>
                    <w:rPr>
                      <w:rFonts w:ascii="宋体" w:hAnsi="宋体" w:eastAsia="宋体" w:cs="宋体"/>
                      <w:sz w:val="24"/>
                      <w:szCs w:val="24"/>
                      <w:u w:val="none"/>
                    </w:rPr>
                    <w:t>≤</w:t>
                  </w:r>
                  <w:r>
                    <w:rPr>
                      <w:rFonts w:hint="eastAsia" w:ascii="宋体" w:hAnsi="宋体" w:eastAsia="宋体" w:cs="宋体"/>
                      <w:sz w:val="21"/>
                      <w:szCs w:val="21"/>
                      <w:u w:val="none"/>
                    </w:rPr>
                    <w:t>0.3</w:t>
                  </w:r>
                </w:p>
              </w:tc>
              <w:tc>
                <w:tcPr>
                  <w:tcW w:w="1790" w:type="dxa"/>
                  <w:tcBorders>
                    <w:tl2br w:val="nil"/>
                    <w:tr2bl w:val="nil"/>
                  </w:tcBorders>
                  <w:noWrap w:val="0"/>
                  <w:vAlign w:val="center"/>
                </w:tcPr>
                <w:p w14:paraId="552EEE1D">
                  <w:pPr>
                    <w:spacing w:line="0" w:lineRule="atLeast"/>
                    <w:jc w:val="center"/>
                    <w:rPr>
                      <w:rFonts w:hint="eastAsia" w:ascii="宋体" w:hAnsi="宋体" w:eastAsia="宋体" w:cs="宋体"/>
                      <w:sz w:val="21"/>
                      <w:szCs w:val="21"/>
                      <w:u w:val="none"/>
                    </w:rPr>
                  </w:pPr>
                  <w:r>
                    <w:rPr>
                      <w:rFonts w:ascii="宋体" w:hAnsi="宋体" w:eastAsia="宋体" w:cs="宋体"/>
                      <w:sz w:val="24"/>
                      <w:szCs w:val="24"/>
                      <w:u w:val="none"/>
                    </w:rPr>
                    <w:t>≤</w:t>
                  </w:r>
                  <w:r>
                    <w:rPr>
                      <w:rFonts w:hint="eastAsia" w:ascii="宋体" w:hAnsi="宋体" w:eastAsia="宋体" w:cs="宋体"/>
                      <w:sz w:val="21"/>
                      <w:szCs w:val="21"/>
                      <w:u w:val="none"/>
                    </w:rPr>
                    <w:t>0.4</w:t>
                  </w:r>
                </w:p>
              </w:tc>
            </w:tr>
            <w:tr w14:paraId="3E56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4" w:type="dxa"/>
                  <w:tcBorders>
                    <w:tl2br w:val="nil"/>
                    <w:tr2bl w:val="nil"/>
                  </w:tcBorders>
                  <w:shd w:val="clear" w:color="auto" w:fill="auto"/>
                  <w:noWrap w:val="0"/>
                  <w:vAlign w:val="center"/>
                </w:tcPr>
                <w:p w14:paraId="3F72B14A">
                  <w:pPr>
                    <w:spacing w:line="0" w:lineRule="atLeast"/>
                    <w:ind w:firstLine="210" w:firstLineChars="100"/>
                    <w:jc w:val="center"/>
                    <w:rPr>
                      <w:rFonts w:hint="eastAsia" w:ascii="宋体" w:hAnsi="宋体" w:eastAsia="宋体" w:cs="宋体"/>
                      <w:sz w:val="21"/>
                      <w:szCs w:val="21"/>
                      <w:u w:val="none"/>
                    </w:rPr>
                  </w:pPr>
                  <w:r>
                    <w:rPr>
                      <w:rFonts w:hint="eastAsia" w:ascii="宋体" w:hAnsi="宋体" w:eastAsia="宋体" w:cs="宋体"/>
                      <w:sz w:val="21"/>
                      <w:szCs w:val="21"/>
                      <w:u w:val="none"/>
                    </w:rPr>
                    <w:t>NH</w:t>
                  </w:r>
                  <w:r>
                    <w:rPr>
                      <w:rFonts w:hint="eastAsia" w:ascii="宋体" w:hAnsi="宋体" w:eastAsia="宋体" w:cs="宋体"/>
                      <w:sz w:val="21"/>
                      <w:szCs w:val="21"/>
                      <w:u w:val="none"/>
                      <w:vertAlign w:val="subscript"/>
                    </w:rPr>
                    <w:t>3</w:t>
                  </w:r>
                  <w:r>
                    <w:rPr>
                      <w:rFonts w:hint="eastAsia" w:ascii="宋体" w:hAnsi="宋体" w:eastAsia="宋体" w:cs="宋体"/>
                      <w:sz w:val="21"/>
                      <w:szCs w:val="21"/>
                      <w:u w:val="none"/>
                    </w:rPr>
                    <w:t>-N（mg/L）</w:t>
                  </w:r>
                </w:p>
              </w:tc>
              <w:tc>
                <w:tcPr>
                  <w:tcW w:w="1748" w:type="dxa"/>
                  <w:tcBorders>
                    <w:tl2br w:val="nil"/>
                    <w:tr2bl w:val="nil"/>
                  </w:tcBorders>
                  <w:shd w:val="clear" w:color="auto" w:fill="auto"/>
                  <w:noWrap w:val="0"/>
                  <w:vAlign w:val="center"/>
                </w:tcPr>
                <w:p w14:paraId="48FFBD10">
                  <w:pPr>
                    <w:spacing w:line="0" w:lineRule="atLeast"/>
                    <w:jc w:val="center"/>
                    <w:rPr>
                      <w:rFonts w:hint="eastAsia" w:ascii="宋体" w:hAnsi="宋体" w:eastAsia="宋体" w:cs="宋体"/>
                      <w:sz w:val="21"/>
                      <w:szCs w:val="21"/>
                      <w:u w:val="none"/>
                    </w:rPr>
                  </w:pPr>
                  <w:r>
                    <w:rPr>
                      <w:rFonts w:ascii="宋体" w:hAnsi="宋体" w:eastAsia="宋体" w:cs="宋体"/>
                      <w:sz w:val="24"/>
                      <w:szCs w:val="24"/>
                      <w:u w:val="none"/>
                    </w:rPr>
                    <w:t>≤</w:t>
                  </w:r>
                  <w:r>
                    <w:rPr>
                      <w:rFonts w:hint="eastAsia" w:ascii="宋体" w:hAnsi="宋体" w:eastAsia="宋体" w:cs="宋体"/>
                      <w:sz w:val="21"/>
                      <w:szCs w:val="21"/>
                      <w:u w:val="none"/>
                    </w:rPr>
                    <w:t>1.0</w:t>
                  </w:r>
                </w:p>
              </w:tc>
              <w:tc>
                <w:tcPr>
                  <w:tcW w:w="1923" w:type="dxa"/>
                  <w:tcBorders>
                    <w:tl2br w:val="nil"/>
                    <w:tr2bl w:val="nil"/>
                  </w:tcBorders>
                  <w:shd w:val="clear" w:color="auto" w:fill="FFFFFF"/>
                  <w:noWrap w:val="0"/>
                  <w:vAlign w:val="center"/>
                </w:tcPr>
                <w:p w14:paraId="4D8AD0B1">
                  <w:pPr>
                    <w:spacing w:line="0" w:lineRule="atLeast"/>
                    <w:jc w:val="center"/>
                    <w:rPr>
                      <w:rFonts w:hint="eastAsia" w:ascii="宋体" w:hAnsi="宋体" w:eastAsia="宋体" w:cs="宋体"/>
                      <w:sz w:val="21"/>
                      <w:szCs w:val="21"/>
                      <w:u w:val="none"/>
                    </w:rPr>
                  </w:pPr>
                  <w:r>
                    <w:rPr>
                      <w:rFonts w:ascii="宋体" w:hAnsi="宋体" w:eastAsia="宋体" w:cs="宋体"/>
                      <w:sz w:val="24"/>
                      <w:szCs w:val="24"/>
                      <w:u w:val="none"/>
                    </w:rPr>
                    <w:t>≤</w:t>
                  </w:r>
                  <w:r>
                    <w:rPr>
                      <w:rFonts w:hint="eastAsia" w:ascii="宋体" w:hAnsi="宋体" w:eastAsia="宋体" w:cs="宋体"/>
                      <w:sz w:val="21"/>
                      <w:szCs w:val="21"/>
                      <w:u w:val="none"/>
                    </w:rPr>
                    <w:t>1.5</w:t>
                  </w:r>
                </w:p>
              </w:tc>
              <w:tc>
                <w:tcPr>
                  <w:tcW w:w="1790" w:type="dxa"/>
                  <w:tcBorders>
                    <w:tl2br w:val="nil"/>
                    <w:tr2bl w:val="nil"/>
                  </w:tcBorders>
                  <w:noWrap w:val="0"/>
                  <w:vAlign w:val="center"/>
                </w:tcPr>
                <w:p w14:paraId="058A758D">
                  <w:pPr>
                    <w:spacing w:line="0" w:lineRule="atLeast"/>
                    <w:jc w:val="center"/>
                    <w:rPr>
                      <w:rFonts w:hint="eastAsia" w:ascii="宋体" w:hAnsi="宋体" w:eastAsia="宋体" w:cs="宋体"/>
                      <w:sz w:val="21"/>
                      <w:szCs w:val="21"/>
                      <w:u w:val="none"/>
                    </w:rPr>
                  </w:pPr>
                  <w:r>
                    <w:rPr>
                      <w:rFonts w:ascii="宋体" w:hAnsi="宋体" w:eastAsia="宋体" w:cs="宋体"/>
                      <w:sz w:val="24"/>
                      <w:szCs w:val="24"/>
                      <w:u w:val="none"/>
                    </w:rPr>
                    <w:t>≤</w:t>
                  </w:r>
                  <w:r>
                    <w:rPr>
                      <w:rFonts w:hint="eastAsia" w:ascii="宋体" w:hAnsi="宋体" w:eastAsia="宋体" w:cs="宋体"/>
                      <w:sz w:val="21"/>
                      <w:szCs w:val="21"/>
                      <w:u w:val="none"/>
                    </w:rPr>
                    <w:t>2.0</w:t>
                  </w:r>
                </w:p>
              </w:tc>
            </w:tr>
          </w:tbl>
          <w:p w14:paraId="19F41E41">
            <w:pPr>
              <w:spacing w:line="360" w:lineRule="auto"/>
              <w:ind w:firstLine="460" w:firstLineChars="200"/>
              <w:jc w:val="left"/>
              <w:rPr>
                <w:rFonts w:hint="eastAsia" w:ascii="宋体" w:hAnsi="宋体"/>
                <w:sz w:val="23"/>
                <w:szCs w:val="23"/>
                <w:u w:val="none"/>
              </w:rPr>
            </w:pPr>
            <w:r>
              <w:rPr>
                <w:rFonts w:hint="eastAsia" w:ascii="宋体" w:hAnsi="宋体"/>
                <w:sz w:val="23"/>
                <w:szCs w:val="23"/>
                <w:u w:val="none"/>
                <w:lang w:eastAsia="zh-CN"/>
              </w:rPr>
              <w:t>（</w:t>
            </w:r>
            <w:r>
              <w:rPr>
                <w:rFonts w:hint="eastAsia" w:ascii="宋体" w:hAnsi="宋体"/>
                <w:sz w:val="23"/>
                <w:szCs w:val="23"/>
                <w:u w:val="none"/>
              </w:rPr>
              <w:t>3</w:t>
            </w:r>
            <w:bookmarkEnd w:id="15"/>
            <w:bookmarkEnd w:id="16"/>
            <w:r>
              <w:rPr>
                <w:rFonts w:hint="eastAsia" w:ascii="宋体" w:hAnsi="宋体"/>
                <w:sz w:val="23"/>
                <w:szCs w:val="23"/>
                <w:u w:val="none"/>
                <w:lang w:eastAsia="zh-CN"/>
              </w:rPr>
              <w:t>）</w:t>
            </w:r>
            <w:r>
              <w:rPr>
                <w:rFonts w:hint="eastAsia" w:ascii="宋体" w:hAnsi="宋体"/>
                <w:sz w:val="23"/>
                <w:szCs w:val="23"/>
                <w:u w:val="none"/>
                <w:lang w:val="en-US" w:eastAsia="zh-CN"/>
              </w:rPr>
              <w:t>声环境质量标准</w:t>
            </w:r>
          </w:p>
          <w:p w14:paraId="19C0DEC7">
            <w:pPr>
              <w:spacing w:line="360" w:lineRule="auto"/>
              <w:ind w:firstLine="480" w:firstLineChars="200"/>
              <w:jc w:val="left"/>
              <w:rPr>
                <w:rFonts w:hint="eastAsia" w:ascii="宋体" w:hAnsi="宋体" w:eastAsia="宋体" w:cs="宋体"/>
                <w:sz w:val="24"/>
                <w:szCs w:val="24"/>
                <w:u w:val="none"/>
              </w:rPr>
            </w:pPr>
            <w:r>
              <w:rPr>
                <w:rFonts w:hint="eastAsia" w:ascii="宋体" w:hAnsi="宋体" w:eastAsia="宋体" w:cs="宋体"/>
                <w:sz w:val="24"/>
                <w:szCs w:val="24"/>
                <w:u w:val="none"/>
              </w:rPr>
              <w:t>厂区周围声环境执行《声环境质量标准》（GB3096-2008）中</w:t>
            </w:r>
            <w:r>
              <w:rPr>
                <w:rFonts w:hint="eastAsia" w:ascii="宋体" w:hAnsi="宋体" w:eastAsia="宋体" w:cs="宋体"/>
                <w:sz w:val="24"/>
                <w:szCs w:val="24"/>
                <w:u w:val="none"/>
                <w:lang w:val="en-US" w:eastAsia="zh-CN"/>
              </w:rPr>
              <w:t>3</w:t>
            </w:r>
            <w:r>
              <w:rPr>
                <w:rFonts w:hint="eastAsia" w:ascii="宋体" w:hAnsi="宋体" w:eastAsia="宋体" w:cs="宋体"/>
                <w:sz w:val="24"/>
                <w:szCs w:val="24"/>
                <w:u w:val="none"/>
              </w:rPr>
              <w:t>类标准，具体指标见表</w:t>
            </w:r>
            <w:r>
              <w:rPr>
                <w:rFonts w:hint="eastAsia" w:ascii="宋体" w:hAnsi="宋体" w:eastAsia="宋体" w:cs="宋体"/>
                <w:sz w:val="24"/>
                <w:szCs w:val="24"/>
                <w:u w:val="none"/>
                <w:lang w:val="en-US" w:eastAsia="zh-CN"/>
              </w:rPr>
              <w:t>3-9</w:t>
            </w:r>
            <w:r>
              <w:rPr>
                <w:rFonts w:hint="eastAsia" w:ascii="宋体" w:hAnsi="宋体" w:eastAsia="宋体" w:cs="宋体"/>
                <w:sz w:val="24"/>
                <w:szCs w:val="24"/>
                <w:u w:val="none"/>
              </w:rPr>
              <w:t>。</w:t>
            </w:r>
          </w:p>
          <w:p w14:paraId="67800532">
            <w:pPr>
              <w:spacing w:before="65" w:line="274" w:lineRule="exact"/>
              <w:jc w:val="center"/>
              <w:rPr>
                <w:rFonts w:hint="eastAsia" w:ascii="黑体" w:hAnsi="黑体" w:eastAsia="黑体" w:cs="黑体"/>
                <w:spacing w:val="6"/>
                <w:position w:val="2"/>
                <w:sz w:val="20"/>
                <w:szCs w:val="20"/>
                <w:u w:val="none"/>
              </w:rPr>
            </w:pPr>
            <w:r>
              <w:rPr>
                <w:rFonts w:hint="eastAsia" w:ascii="黑体" w:hAnsi="黑体" w:eastAsia="黑体" w:cs="黑体"/>
                <w:spacing w:val="6"/>
                <w:position w:val="2"/>
                <w:sz w:val="20"/>
                <w:szCs w:val="20"/>
                <w:u w:val="none"/>
              </w:rPr>
              <w:t>表</w:t>
            </w:r>
            <w:r>
              <w:rPr>
                <w:rFonts w:hint="eastAsia" w:ascii="黑体" w:hAnsi="黑体" w:eastAsia="黑体" w:cs="黑体"/>
                <w:spacing w:val="6"/>
                <w:position w:val="2"/>
                <w:sz w:val="20"/>
                <w:szCs w:val="20"/>
                <w:u w:val="none"/>
                <w:lang w:val="en-US" w:eastAsia="zh-CN"/>
              </w:rPr>
              <w:t>3-9</w:t>
            </w:r>
            <w:r>
              <w:rPr>
                <w:rFonts w:hint="eastAsia" w:ascii="黑体" w:hAnsi="黑体" w:eastAsia="黑体" w:cs="黑体"/>
                <w:spacing w:val="6"/>
                <w:position w:val="2"/>
                <w:sz w:val="20"/>
                <w:szCs w:val="20"/>
                <w:u w:val="none"/>
              </w:rPr>
              <w:t>声环境质量标准（单位：dB）</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1285"/>
              <w:gridCol w:w="1563"/>
              <w:gridCol w:w="1563"/>
            </w:tblGrid>
            <w:tr w14:paraId="7255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305" w:type="dxa"/>
                  <w:vMerge w:val="restart"/>
                  <w:tcBorders>
                    <w:tl2br w:val="nil"/>
                    <w:tr2bl w:val="nil"/>
                  </w:tcBorders>
                  <w:noWrap w:val="0"/>
                  <w:vAlign w:val="center"/>
                </w:tcPr>
                <w:p w14:paraId="13288E31">
                  <w:pPr>
                    <w:jc w:val="center"/>
                    <w:rPr>
                      <w:rFonts w:hint="eastAsia" w:ascii="宋体" w:hAnsi="宋体" w:eastAsia="宋体" w:cs="宋体"/>
                      <w:sz w:val="21"/>
                      <w:szCs w:val="21"/>
                      <w:u w:val="none"/>
                    </w:rPr>
                  </w:pPr>
                  <w:r>
                    <w:rPr>
                      <w:rFonts w:hint="eastAsia" w:ascii="宋体" w:hAnsi="宋体" w:eastAsia="宋体" w:cs="宋体"/>
                      <w:sz w:val="21"/>
                      <w:szCs w:val="21"/>
                      <w:u w:val="none"/>
                    </w:rPr>
                    <w:t>标    准</w:t>
                  </w:r>
                </w:p>
              </w:tc>
              <w:tc>
                <w:tcPr>
                  <w:tcW w:w="1285" w:type="dxa"/>
                  <w:vMerge w:val="restart"/>
                  <w:tcBorders>
                    <w:tl2br w:val="nil"/>
                    <w:tr2bl w:val="nil"/>
                  </w:tcBorders>
                  <w:noWrap w:val="0"/>
                  <w:vAlign w:val="center"/>
                </w:tcPr>
                <w:p w14:paraId="24AFF8A1">
                  <w:pPr>
                    <w:pStyle w:val="22"/>
                    <w:adjustRightInd/>
                    <w:spacing w:before="0" w:line="240" w:lineRule="auto"/>
                    <w:textAlignment w:val="auto"/>
                    <w:rPr>
                      <w:rFonts w:hint="eastAsia" w:ascii="宋体" w:hAnsi="宋体" w:eastAsia="宋体" w:cs="宋体"/>
                      <w:kern w:val="2"/>
                      <w:sz w:val="21"/>
                      <w:szCs w:val="21"/>
                      <w:u w:val="none"/>
                    </w:rPr>
                  </w:pPr>
                  <w:r>
                    <w:rPr>
                      <w:rFonts w:hint="eastAsia" w:ascii="宋体" w:hAnsi="宋体" w:eastAsia="宋体" w:cs="宋体"/>
                      <w:kern w:val="2"/>
                      <w:sz w:val="21"/>
                      <w:szCs w:val="21"/>
                      <w:u w:val="none"/>
                    </w:rPr>
                    <w:t>适用区类</w:t>
                  </w:r>
                </w:p>
              </w:tc>
              <w:tc>
                <w:tcPr>
                  <w:tcW w:w="3126" w:type="dxa"/>
                  <w:gridSpan w:val="2"/>
                  <w:tcBorders>
                    <w:tl2br w:val="nil"/>
                    <w:tr2bl w:val="nil"/>
                  </w:tcBorders>
                  <w:noWrap w:val="0"/>
                  <w:vAlign w:val="center"/>
                </w:tcPr>
                <w:p w14:paraId="177D84F4">
                  <w:pPr>
                    <w:pStyle w:val="22"/>
                    <w:adjustRightInd/>
                    <w:spacing w:before="0" w:line="240" w:lineRule="auto"/>
                    <w:textAlignment w:val="auto"/>
                    <w:rPr>
                      <w:rFonts w:hint="eastAsia" w:ascii="宋体" w:hAnsi="宋体" w:eastAsia="宋体" w:cs="宋体"/>
                      <w:kern w:val="2"/>
                      <w:sz w:val="21"/>
                      <w:szCs w:val="21"/>
                      <w:u w:val="none"/>
                    </w:rPr>
                  </w:pPr>
                  <w:r>
                    <w:rPr>
                      <w:rFonts w:hint="eastAsia" w:ascii="宋体" w:hAnsi="宋体" w:eastAsia="宋体" w:cs="宋体"/>
                      <w:kern w:val="2"/>
                      <w:sz w:val="21"/>
                      <w:szCs w:val="21"/>
                      <w:u w:val="none"/>
                    </w:rPr>
                    <w:t>标准值</w:t>
                  </w:r>
                </w:p>
              </w:tc>
            </w:tr>
            <w:tr w14:paraId="236D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305" w:type="dxa"/>
                  <w:vMerge w:val="continue"/>
                  <w:tcBorders>
                    <w:tl2br w:val="nil"/>
                    <w:tr2bl w:val="nil"/>
                  </w:tcBorders>
                  <w:noWrap w:val="0"/>
                  <w:vAlign w:val="center"/>
                </w:tcPr>
                <w:p w14:paraId="352BC9A4">
                  <w:pPr>
                    <w:jc w:val="center"/>
                    <w:rPr>
                      <w:rFonts w:hint="eastAsia" w:ascii="宋体" w:hAnsi="宋体" w:eastAsia="宋体" w:cs="宋体"/>
                      <w:sz w:val="21"/>
                      <w:szCs w:val="21"/>
                      <w:u w:val="none"/>
                    </w:rPr>
                  </w:pPr>
                </w:p>
              </w:tc>
              <w:tc>
                <w:tcPr>
                  <w:tcW w:w="1285" w:type="dxa"/>
                  <w:vMerge w:val="continue"/>
                  <w:tcBorders>
                    <w:tl2br w:val="nil"/>
                    <w:tr2bl w:val="nil"/>
                  </w:tcBorders>
                  <w:noWrap w:val="0"/>
                  <w:vAlign w:val="center"/>
                </w:tcPr>
                <w:p w14:paraId="2169D763">
                  <w:pPr>
                    <w:jc w:val="center"/>
                    <w:rPr>
                      <w:rFonts w:hint="eastAsia" w:ascii="宋体" w:hAnsi="宋体" w:eastAsia="宋体" w:cs="宋体"/>
                      <w:sz w:val="21"/>
                      <w:szCs w:val="21"/>
                      <w:u w:val="none"/>
                    </w:rPr>
                  </w:pPr>
                </w:p>
              </w:tc>
              <w:tc>
                <w:tcPr>
                  <w:tcW w:w="1563" w:type="dxa"/>
                  <w:tcBorders>
                    <w:tl2br w:val="nil"/>
                    <w:tr2bl w:val="nil"/>
                  </w:tcBorders>
                  <w:noWrap w:val="0"/>
                  <w:vAlign w:val="center"/>
                </w:tcPr>
                <w:p w14:paraId="4896B9CC">
                  <w:pPr>
                    <w:pStyle w:val="22"/>
                    <w:adjustRightInd/>
                    <w:spacing w:before="0" w:line="240" w:lineRule="auto"/>
                    <w:textAlignment w:val="auto"/>
                    <w:rPr>
                      <w:rFonts w:hint="eastAsia" w:ascii="宋体" w:hAnsi="宋体" w:eastAsia="宋体" w:cs="宋体"/>
                      <w:kern w:val="2"/>
                      <w:sz w:val="21"/>
                      <w:szCs w:val="21"/>
                      <w:u w:val="none"/>
                    </w:rPr>
                  </w:pPr>
                  <w:r>
                    <w:rPr>
                      <w:rFonts w:hint="eastAsia" w:ascii="宋体" w:hAnsi="宋体" w:eastAsia="宋体" w:cs="宋体"/>
                      <w:kern w:val="2"/>
                      <w:sz w:val="21"/>
                      <w:szCs w:val="21"/>
                      <w:u w:val="none"/>
                    </w:rPr>
                    <w:t>昼间</w:t>
                  </w:r>
                </w:p>
              </w:tc>
              <w:tc>
                <w:tcPr>
                  <w:tcW w:w="1563" w:type="dxa"/>
                  <w:tcBorders>
                    <w:tl2br w:val="nil"/>
                    <w:tr2bl w:val="nil"/>
                  </w:tcBorders>
                  <w:noWrap w:val="0"/>
                  <w:vAlign w:val="center"/>
                </w:tcPr>
                <w:p w14:paraId="7C300162">
                  <w:pPr>
                    <w:pStyle w:val="22"/>
                    <w:adjustRightInd/>
                    <w:spacing w:before="0" w:line="240" w:lineRule="auto"/>
                    <w:textAlignment w:val="auto"/>
                    <w:rPr>
                      <w:rFonts w:hint="eastAsia" w:ascii="宋体" w:hAnsi="宋体" w:eastAsia="宋体" w:cs="宋体"/>
                      <w:kern w:val="2"/>
                      <w:sz w:val="21"/>
                      <w:szCs w:val="21"/>
                      <w:u w:val="none"/>
                    </w:rPr>
                  </w:pPr>
                  <w:r>
                    <w:rPr>
                      <w:rFonts w:hint="eastAsia" w:ascii="宋体" w:hAnsi="宋体" w:eastAsia="宋体" w:cs="宋体"/>
                      <w:kern w:val="2"/>
                      <w:sz w:val="21"/>
                      <w:szCs w:val="21"/>
                      <w:u w:val="none"/>
                    </w:rPr>
                    <w:t>夜间</w:t>
                  </w:r>
                </w:p>
              </w:tc>
            </w:tr>
            <w:tr w14:paraId="31EF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305" w:type="dxa"/>
                  <w:tcBorders>
                    <w:tl2br w:val="nil"/>
                    <w:tr2bl w:val="nil"/>
                  </w:tcBorders>
                  <w:noWrap w:val="0"/>
                  <w:vAlign w:val="center"/>
                </w:tcPr>
                <w:p w14:paraId="67AC1F9B">
                  <w:pPr>
                    <w:jc w:val="center"/>
                    <w:rPr>
                      <w:rFonts w:hint="eastAsia" w:ascii="宋体" w:hAnsi="宋体" w:eastAsia="宋体" w:cs="宋体"/>
                      <w:sz w:val="21"/>
                      <w:szCs w:val="21"/>
                      <w:u w:val="none"/>
                    </w:rPr>
                  </w:pPr>
                  <w:r>
                    <w:rPr>
                      <w:rFonts w:hint="eastAsia" w:ascii="宋体" w:hAnsi="宋体" w:eastAsia="宋体" w:cs="宋体"/>
                      <w:sz w:val="21"/>
                      <w:szCs w:val="21"/>
                      <w:u w:val="none"/>
                    </w:rPr>
                    <w:t>GB3096-2008</w:t>
                  </w:r>
                </w:p>
              </w:tc>
              <w:tc>
                <w:tcPr>
                  <w:tcW w:w="1285" w:type="dxa"/>
                  <w:tcBorders>
                    <w:tl2br w:val="nil"/>
                    <w:tr2bl w:val="nil"/>
                  </w:tcBorders>
                  <w:noWrap w:val="0"/>
                  <w:vAlign w:val="center"/>
                </w:tcPr>
                <w:p w14:paraId="7F2D85CE">
                  <w:pPr>
                    <w:jc w:val="center"/>
                    <w:rPr>
                      <w:rFonts w:hint="eastAsia" w:ascii="宋体" w:hAnsi="宋体" w:eastAsia="宋体" w:cs="宋体"/>
                      <w:sz w:val="21"/>
                      <w:szCs w:val="21"/>
                      <w:u w:val="none"/>
                    </w:rPr>
                  </w:pPr>
                  <w:r>
                    <w:rPr>
                      <w:rFonts w:hint="eastAsia" w:ascii="宋体" w:hAnsi="宋体" w:eastAsia="宋体" w:cs="宋体"/>
                      <w:sz w:val="21"/>
                      <w:szCs w:val="21"/>
                      <w:u w:val="none"/>
                      <w:lang w:val="en-US" w:eastAsia="zh-CN"/>
                    </w:rPr>
                    <w:t>3</w:t>
                  </w:r>
                  <w:r>
                    <w:rPr>
                      <w:rFonts w:hint="eastAsia" w:ascii="宋体" w:hAnsi="宋体" w:eastAsia="宋体" w:cs="宋体"/>
                      <w:sz w:val="21"/>
                      <w:szCs w:val="21"/>
                      <w:u w:val="none"/>
                    </w:rPr>
                    <w:t>类</w:t>
                  </w:r>
                </w:p>
              </w:tc>
              <w:tc>
                <w:tcPr>
                  <w:tcW w:w="1563" w:type="dxa"/>
                  <w:tcBorders>
                    <w:tl2br w:val="nil"/>
                    <w:tr2bl w:val="nil"/>
                  </w:tcBorders>
                  <w:noWrap w:val="0"/>
                  <w:vAlign w:val="center"/>
                </w:tcPr>
                <w:p w14:paraId="7D65E6E0">
                  <w:pPr>
                    <w:pStyle w:val="22"/>
                    <w:adjustRightInd/>
                    <w:spacing w:before="0" w:line="240" w:lineRule="auto"/>
                    <w:textAlignment w:val="auto"/>
                    <w:rPr>
                      <w:rFonts w:hint="eastAsia" w:ascii="宋体" w:hAnsi="宋体" w:eastAsia="宋体" w:cs="宋体"/>
                      <w:kern w:val="2"/>
                      <w:sz w:val="21"/>
                      <w:szCs w:val="21"/>
                      <w:u w:val="none"/>
                      <w:lang w:eastAsia="zh-CN"/>
                    </w:rPr>
                  </w:pPr>
                  <w:r>
                    <w:rPr>
                      <w:rFonts w:hint="eastAsia" w:ascii="宋体" w:hAnsi="宋体" w:eastAsia="宋体" w:cs="宋体"/>
                      <w:kern w:val="2"/>
                      <w:sz w:val="21"/>
                      <w:szCs w:val="21"/>
                      <w:u w:val="none"/>
                    </w:rPr>
                    <w:t>6</w:t>
                  </w:r>
                  <w:r>
                    <w:rPr>
                      <w:rFonts w:hint="eastAsia" w:hAnsi="宋体" w:eastAsia="宋体" w:cs="宋体"/>
                      <w:kern w:val="2"/>
                      <w:sz w:val="21"/>
                      <w:szCs w:val="21"/>
                      <w:u w:val="none"/>
                      <w:lang w:val="en-US" w:eastAsia="zh-CN"/>
                    </w:rPr>
                    <w:t>5</w:t>
                  </w:r>
                </w:p>
              </w:tc>
              <w:tc>
                <w:tcPr>
                  <w:tcW w:w="1563" w:type="dxa"/>
                  <w:tcBorders>
                    <w:tl2br w:val="nil"/>
                    <w:tr2bl w:val="nil"/>
                  </w:tcBorders>
                  <w:noWrap w:val="0"/>
                  <w:vAlign w:val="center"/>
                </w:tcPr>
                <w:p w14:paraId="7C6CBDCB">
                  <w:pPr>
                    <w:jc w:val="center"/>
                    <w:rPr>
                      <w:rFonts w:hint="eastAsia" w:ascii="宋体" w:hAnsi="宋体" w:eastAsia="宋体" w:cs="宋体"/>
                      <w:sz w:val="21"/>
                      <w:szCs w:val="21"/>
                      <w:u w:val="none"/>
                      <w:lang w:eastAsia="zh-CN"/>
                    </w:rPr>
                  </w:pPr>
                  <w:r>
                    <w:rPr>
                      <w:rFonts w:hint="eastAsia" w:ascii="宋体" w:hAnsi="宋体" w:eastAsia="宋体" w:cs="宋体"/>
                      <w:sz w:val="21"/>
                      <w:szCs w:val="21"/>
                      <w:u w:val="none"/>
                    </w:rPr>
                    <w:t>5</w:t>
                  </w:r>
                  <w:r>
                    <w:rPr>
                      <w:rFonts w:hint="eastAsia" w:ascii="宋体" w:hAnsi="宋体" w:eastAsia="宋体" w:cs="宋体"/>
                      <w:sz w:val="21"/>
                      <w:szCs w:val="21"/>
                      <w:u w:val="none"/>
                      <w:lang w:val="en-US" w:eastAsia="zh-CN"/>
                    </w:rPr>
                    <w:t>5</w:t>
                  </w:r>
                </w:p>
              </w:tc>
            </w:tr>
          </w:tbl>
          <w:p w14:paraId="475A8044">
            <w:pPr>
              <w:spacing w:line="360" w:lineRule="auto"/>
              <w:ind w:firstLine="482" w:firstLineChars="200"/>
              <w:rPr>
                <w:rFonts w:hint="eastAsia"/>
                <w:b/>
                <w:sz w:val="24"/>
                <w:u w:val="none"/>
                <w:lang w:val="en-US" w:eastAsia="zh-CN"/>
              </w:rPr>
            </w:pPr>
            <w:r>
              <w:rPr>
                <w:rFonts w:hint="eastAsia"/>
                <w:b/>
                <w:sz w:val="24"/>
                <w:u w:val="none"/>
                <w:lang w:val="en-US" w:eastAsia="zh-CN"/>
              </w:rPr>
              <w:t>2、污染物排放标准</w:t>
            </w:r>
          </w:p>
          <w:p w14:paraId="1EB44942">
            <w:pPr>
              <w:spacing w:line="360" w:lineRule="auto"/>
              <w:ind w:firstLine="480"/>
              <w:rPr>
                <w:rFonts w:hint="eastAsia"/>
                <w:b/>
                <w:sz w:val="24"/>
                <w:u w:val="none"/>
              </w:rPr>
            </w:pPr>
            <w:r>
              <w:rPr>
                <w:rFonts w:hint="eastAsia"/>
                <w:b/>
                <w:sz w:val="24"/>
                <w:u w:val="none"/>
                <w:lang w:eastAsia="zh-CN"/>
              </w:rPr>
              <w:t>（</w:t>
            </w:r>
            <w:r>
              <w:rPr>
                <w:rFonts w:hint="eastAsia"/>
                <w:b/>
                <w:sz w:val="24"/>
                <w:u w:val="none"/>
                <w:lang w:val="en-US" w:eastAsia="zh-CN"/>
              </w:rPr>
              <w:t>1</w:t>
            </w:r>
            <w:r>
              <w:rPr>
                <w:rFonts w:hint="eastAsia"/>
                <w:b/>
                <w:sz w:val="24"/>
                <w:u w:val="none"/>
                <w:lang w:eastAsia="zh-CN"/>
              </w:rPr>
              <w:t>）</w:t>
            </w:r>
            <w:r>
              <w:rPr>
                <w:rFonts w:hint="eastAsia"/>
                <w:b/>
                <w:sz w:val="24"/>
                <w:u w:val="none"/>
              </w:rPr>
              <w:t>废气排放标准</w:t>
            </w:r>
          </w:p>
          <w:p w14:paraId="0CBA08F4">
            <w:pPr>
              <w:spacing w:line="360" w:lineRule="auto"/>
              <w:ind w:firstLine="480" w:firstLineChars="200"/>
              <w:jc w:val="left"/>
              <w:rPr>
                <w:rFonts w:hint="eastAsia" w:ascii="宋体" w:hAnsi="宋体" w:eastAsia="宋体" w:cs="宋体"/>
                <w:sz w:val="24"/>
                <w:szCs w:val="24"/>
                <w:u w:val="none"/>
              </w:rPr>
            </w:pPr>
            <w:r>
              <w:rPr>
                <w:rFonts w:hint="eastAsia" w:ascii="宋体" w:hAnsi="宋体" w:eastAsia="宋体" w:cs="宋体"/>
                <w:sz w:val="24"/>
                <w:szCs w:val="24"/>
                <w:u w:val="none"/>
              </w:rPr>
              <w:t>项目生产过程中产生的废气主要为粉尘</w:t>
            </w:r>
            <w:r>
              <w:rPr>
                <w:rFonts w:hint="eastAsia" w:ascii="宋体" w:hAnsi="宋体" w:eastAsia="宋体" w:cs="宋体"/>
                <w:sz w:val="24"/>
                <w:szCs w:val="24"/>
                <w:u w:val="none"/>
                <w:lang w:eastAsia="zh-CN"/>
              </w:rPr>
              <w:t>、</w:t>
            </w:r>
            <w:r>
              <w:rPr>
                <w:rFonts w:hint="eastAsia" w:ascii="宋体" w:hAnsi="宋体" w:eastAsia="宋体" w:cs="宋体"/>
                <w:sz w:val="24"/>
                <w:szCs w:val="24"/>
                <w:u w:val="none"/>
                <w:lang w:val="en-US" w:eastAsia="zh-CN"/>
              </w:rPr>
              <w:t>恶臭</w:t>
            </w:r>
            <w:r>
              <w:rPr>
                <w:rFonts w:hint="eastAsia" w:ascii="宋体" w:hAnsi="宋体" w:eastAsia="宋体" w:cs="宋体"/>
                <w:sz w:val="24"/>
                <w:szCs w:val="24"/>
                <w:u w:val="none"/>
              </w:rPr>
              <w:t>。</w:t>
            </w:r>
          </w:p>
          <w:p w14:paraId="1BACBE17">
            <w:pPr>
              <w:spacing w:line="360" w:lineRule="auto"/>
              <w:ind w:firstLine="480" w:firstLineChars="200"/>
              <w:jc w:val="left"/>
              <w:rPr>
                <w:rFonts w:hint="eastAsia" w:ascii="宋体" w:hAnsi="宋体" w:eastAsia="宋体" w:cs="宋体"/>
                <w:sz w:val="24"/>
                <w:szCs w:val="24"/>
                <w:u w:val="none"/>
              </w:rPr>
            </w:pPr>
            <w:r>
              <w:rPr>
                <w:rFonts w:hint="eastAsia" w:ascii="宋体" w:hAnsi="宋体" w:eastAsia="宋体" w:cs="宋体"/>
                <w:sz w:val="24"/>
                <w:szCs w:val="24"/>
                <w:u w:val="none"/>
              </w:rPr>
              <w:t>①粉尘</w:t>
            </w:r>
          </w:p>
          <w:p w14:paraId="661814DF">
            <w:pPr>
              <w:spacing w:line="360" w:lineRule="auto"/>
              <w:ind w:firstLine="480" w:firstLineChars="200"/>
              <w:jc w:val="left"/>
              <w:rPr>
                <w:rFonts w:hint="eastAsia" w:ascii="宋体" w:hAnsi="宋体" w:eastAsia="宋体" w:cs="宋体"/>
                <w:sz w:val="24"/>
                <w:szCs w:val="24"/>
                <w:u w:val="none"/>
              </w:rPr>
            </w:pPr>
            <w:r>
              <w:rPr>
                <w:rFonts w:hint="eastAsia" w:ascii="宋体" w:hAnsi="宋体" w:eastAsia="宋体" w:cs="宋体"/>
                <w:sz w:val="24"/>
                <w:szCs w:val="24"/>
                <w:u w:val="none"/>
              </w:rPr>
              <w:t>本项目原材料</w:t>
            </w:r>
            <w:r>
              <w:rPr>
                <w:rFonts w:hint="eastAsia"/>
                <w:sz w:val="24"/>
                <w:szCs w:val="24"/>
                <w:u w:val="none"/>
              </w:rPr>
              <w:t>开袋、投料、混合</w:t>
            </w:r>
            <w:r>
              <w:rPr>
                <w:rFonts w:hint="eastAsia" w:ascii="宋体" w:hAnsi="宋体" w:eastAsia="宋体" w:cs="宋体"/>
                <w:sz w:val="24"/>
                <w:szCs w:val="24"/>
                <w:u w:val="none"/>
                <w:lang w:val="en-US" w:eastAsia="zh-CN"/>
              </w:rPr>
              <w:t>过程中产生少量粉尘，</w:t>
            </w:r>
            <w:r>
              <w:rPr>
                <w:rFonts w:hint="eastAsia" w:ascii="宋体" w:hAnsi="宋体" w:eastAsia="宋体" w:cs="宋体"/>
                <w:sz w:val="24"/>
                <w:szCs w:val="24"/>
                <w:u w:val="none"/>
              </w:rPr>
              <w:t>粉尘排放执行《大气污染物综合排放标准》（GB16297-1996）中</w:t>
            </w:r>
            <w:r>
              <w:rPr>
                <w:rFonts w:hint="eastAsia" w:ascii="宋体" w:hAnsi="宋体" w:eastAsia="宋体" w:cs="宋体"/>
                <w:sz w:val="24"/>
                <w:szCs w:val="24"/>
                <w:u w:val="none"/>
                <w:lang w:val="zh-CN"/>
              </w:rPr>
              <w:t>无组织排放监控浓度限值</w:t>
            </w:r>
            <w:r>
              <w:rPr>
                <w:rFonts w:hint="eastAsia" w:ascii="宋体" w:hAnsi="宋体" w:eastAsia="宋体" w:cs="宋体"/>
                <w:sz w:val="24"/>
                <w:szCs w:val="24"/>
                <w:u w:val="none"/>
              </w:rPr>
              <w:t>标准</w:t>
            </w:r>
            <w:r>
              <w:rPr>
                <w:rFonts w:hint="eastAsia" w:ascii="宋体" w:hAnsi="宋体" w:eastAsia="宋体" w:cs="宋体"/>
                <w:sz w:val="24"/>
                <w:szCs w:val="24"/>
                <w:u w:val="none"/>
                <w:lang w:eastAsia="zh-CN"/>
              </w:rPr>
              <w:t>，</w:t>
            </w:r>
            <w:r>
              <w:rPr>
                <w:rFonts w:hint="eastAsia" w:ascii="宋体" w:hAnsi="宋体" w:eastAsia="宋体" w:cs="宋体"/>
                <w:sz w:val="24"/>
                <w:szCs w:val="24"/>
                <w:u w:val="none"/>
              </w:rPr>
              <w:t>具体见表3-</w:t>
            </w:r>
            <w:r>
              <w:rPr>
                <w:rFonts w:hint="eastAsia" w:ascii="宋体" w:hAnsi="宋体" w:eastAsia="宋体" w:cs="宋体"/>
                <w:sz w:val="24"/>
                <w:szCs w:val="24"/>
                <w:u w:val="none"/>
                <w:lang w:val="en-US" w:eastAsia="zh-CN"/>
              </w:rPr>
              <w:t>10</w:t>
            </w:r>
            <w:r>
              <w:rPr>
                <w:rFonts w:hint="eastAsia" w:ascii="宋体" w:hAnsi="宋体" w:eastAsia="宋体" w:cs="宋体"/>
                <w:sz w:val="24"/>
                <w:szCs w:val="24"/>
                <w:u w:val="none"/>
              </w:rPr>
              <w:t>。</w:t>
            </w:r>
          </w:p>
          <w:p w14:paraId="4738F6FD">
            <w:pPr>
              <w:spacing w:before="65" w:line="274" w:lineRule="exact"/>
              <w:jc w:val="center"/>
              <w:rPr>
                <w:rFonts w:hint="eastAsia" w:ascii="黑体" w:hAnsi="黑体" w:eastAsia="黑体" w:cs="黑体"/>
                <w:spacing w:val="6"/>
                <w:position w:val="2"/>
                <w:sz w:val="20"/>
                <w:szCs w:val="20"/>
                <w:u w:val="none"/>
              </w:rPr>
            </w:pPr>
            <w:r>
              <w:rPr>
                <w:rFonts w:hint="eastAsia" w:ascii="黑体" w:hAnsi="黑体" w:eastAsia="黑体" w:cs="黑体"/>
                <w:spacing w:val="6"/>
                <w:position w:val="2"/>
                <w:sz w:val="20"/>
                <w:szCs w:val="20"/>
                <w:u w:val="none"/>
              </w:rPr>
              <w:t>表3-</w:t>
            </w:r>
            <w:r>
              <w:rPr>
                <w:rFonts w:hint="eastAsia" w:ascii="黑体" w:hAnsi="黑体" w:eastAsia="黑体" w:cs="黑体"/>
                <w:spacing w:val="6"/>
                <w:position w:val="2"/>
                <w:sz w:val="20"/>
                <w:szCs w:val="20"/>
                <w:u w:val="none"/>
                <w:lang w:val="en-US" w:eastAsia="zh-CN"/>
              </w:rPr>
              <w:t>10</w:t>
            </w:r>
            <w:r>
              <w:rPr>
                <w:rFonts w:hint="eastAsia" w:ascii="黑体" w:hAnsi="黑体" w:eastAsia="黑体" w:cs="黑体"/>
                <w:spacing w:val="6"/>
                <w:position w:val="2"/>
                <w:sz w:val="20"/>
                <w:szCs w:val="20"/>
                <w:u w:val="none"/>
              </w:rPr>
              <w:t>《大气污染物综合排放标准》（GB16297-1996）</w:t>
            </w:r>
          </w:p>
          <w:tbl>
            <w:tblPr>
              <w:tblStyle w:val="13"/>
              <w:tblW w:w="6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31"/>
              <w:gridCol w:w="2494"/>
              <w:gridCol w:w="2074"/>
            </w:tblGrid>
            <w:tr w14:paraId="38E04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31" w:type="dxa"/>
                  <w:vMerge w:val="restart"/>
                  <w:shd w:val="clear" w:color="auto" w:fill="FFFFFF"/>
                  <w:noWrap w:val="0"/>
                  <w:vAlign w:val="center"/>
                </w:tcPr>
                <w:p w14:paraId="50407B43">
                  <w:pPr>
                    <w:pStyle w:val="23"/>
                    <w:rPr>
                      <w:u w:val="none"/>
                    </w:rPr>
                  </w:pPr>
                  <w:r>
                    <w:rPr>
                      <w:u w:val="none"/>
                      <w:lang w:val="zh-CN"/>
                    </w:rPr>
                    <w:t>污染项目</w:t>
                  </w:r>
                </w:p>
              </w:tc>
              <w:tc>
                <w:tcPr>
                  <w:tcW w:w="4568" w:type="dxa"/>
                  <w:gridSpan w:val="2"/>
                  <w:shd w:val="clear" w:color="auto" w:fill="FFFFFF"/>
                  <w:noWrap w:val="0"/>
                  <w:vAlign w:val="center"/>
                </w:tcPr>
                <w:p w14:paraId="4D92A205">
                  <w:pPr>
                    <w:pStyle w:val="23"/>
                    <w:rPr>
                      <w:u w:val="none"/>
                    </w:rPr>
                  </w:pPr>
                  <w:r>
                    <w:rPr>
                      <w:u w:val="none"/>
                      <w:lang w:val="zh-CN"/>
                    </w:rPr>
                    <w:t>无组织排放监控浓度限值</w:t>
                  </w:r>
                </w:p>
              </w:tc>
            </w:tr>
            <w:tr w14:paraId="2629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31" w:type="dxa"/>
                  <w:vMerge w:val="continue"/>
                  <w:shd w:val="clear" w:color="auto" w:fill="FFFFFF"/>
                  <w:noWrap w:val="0"/>
                  <w:vAlign w:val="center"/>
                </w:tcPr>
                <w:p w14:paraId="7CF9319C">
                  <w:pPr>
                    <w:pStyle w:val="23"/>
                    <w:rPr>
                      <w:u w:val="none"/>
                    </w:rPr>
                  </w:pPr>
                </w:p>
              </w:tc>
              <w:tc>
                <w:tcPr>
                  <w:tcW w:w="2494" w:type="dxa"/>
                  <w:shd w:val="clear" w:color="auto" w:fill="FFFFFF"/>
                  <w:noWrap w:val="0"/>
                  <w:vAlign w:val="center"/>
                </w:tcPr>
                <w:p w14:paraId="224D4BDB">
                  <w:pPr>
                    <w:pStyle w:val="23"/>
                    <w:rPr>
                      <w:u w:val="none"/>
                    </w:rPr>
                  </w:pPr>
                  <w:r>
                    <w:rPr>
                      <w:u w:val="none"/>
                      <w:lang w:val="zh-CN"/>
                    </w:rPr>
                    <w:t>监控点</w:t>
                  </w:r>
                </w:p>
              </w:tc>
              <w:tc>
                <w:tcPr>
                  <w:tcW w:w="2074" w:type="dxa"/>
                  <w:shd w:val="clear" w:color="auto" w:fill="FFFFFF"/>
                  <w:noWrap w:val="0"/>
                  <w:vAlign w:val="center"/>
                </w:tcPr>
                <w:p w14:paraId="466A460E">
                  <w:pPr>
                    <w:pStyle w:val="23"/>
                    <w:rPr>
                      <w:u w:val="none"/>
                    </w:rPr>
                  </w:pPr>
                  <w:r>
                    <w:rPr>
                      <w:u w:val="none"/>
                      <w:lang w:val="zh-CN"/>
                    </w:rPr>
                    <w:t>浓度</w:t>
                  </w:r>
                  <w:r>
                    <w:rPr>
                      <w:u w:val="none"/>
                    </w:rPr>
                    <w:t>限值</w:t>
                  </w:r>
                </w:p>
              </w:tc>
            </w:tr>
            <w:tr w14:paraId="00CE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31" w:type="dxa"/>
                  <w:shd w:val="clear" w:color="auto" w:fill="FFFFFF"/>
                  <w:noWrap w:val="0"/>
                  <w:vAlign w:val="center"/>
                </w:tcPr>
                <w:p w14:paraId="17CD0696">
                  <w:pPr>
                    <w:pStyle w:val="24"/>
                    <w:ind w:firstLine="0" w:firstLineChars="0"/>
                    <w:rPr>
                      <w:rFonts w:ascii="Times New Roman" w:hAnsi="Times New Roman" w:eastAsia="宋体" w:cs="Times New Roman"/>
                      <w:spacing w:val="2"/>
                      <w:kern w:val="2"/>
                      <w:sz w:val="21"/>
                      <w:szCs w:val="21"/>
                      <w:u w:val="none"/>
                      <w:lang w:val="en-US" w:eastAsia="zh-CN" w:bidi="ar-SA"/>
                    </w:rPr>
                  </w:pPr>
                  <w:r>
                    <w:rPr>
                      <w:rFonts w:ascii="Times New Roman" w:hAnsi="Times New Roman" w:eastAsia="宋体" w:cs="Times New Roman"/>
                      <w:u w:val="none"/>
                      <w:lang w:val="zh-CN"/>
                    </w:rPr>
                    <w:t>颗粒物</w:t>
                  </w:r>
                </w:p>
              </w:tc>
              <w:tc>
                <w:tcPr>
                  <w:tcW w:w="2494" w:type="dxa"/>
                  <w:shd w:val="clear" w:color="auto" w:fill="FFFFFF"/>
                  <w:noWrap w:val="0"/>
                  <w:vAlign w:val="center"/>
                </w:tcPr>
                <w:p w14:paraId="6B29337B">
                  <w:pPr>
                    <w:pStyle w:val="24"/>
                    <w:ind w:firstLine="0" w:firstLineChars="0"/>
                    <w:rPr>
                      <w:rFonts w:ascii="Times New Roman" w:hAnsi="Times New Roman" w:eastAsia="宋体" w:cs="Times New Roman"/>
                      <w:spacing w:val="2"/>
                      <w:kern w:val="2"/>
                      <w:sz w:val="21"/>
                      <w:szCs w:val="21"/>
                      <w:u w:val="none"/>
                      <w:lang w:val="zh-CN" w:eastAsia="zh-CN" w:bidi="ar-SA"/>
                    </w:rPr>
                  </w:pPr>
                  <w:r>
                    <w:rPr>
                      <w:rFonts w:ascii="Times New Roman" w:hAnsi="Times New Roman" w:eastAsia="宋体" w:cs="Times New Roman"/>
                      <w:u w:val="none"/>
                      <w:lang w:val="zh-CN"/>
                    </w:rPr>
                    <w:t>周界外浓度最高点</w:t>
                  </w:r>
                </w:p>
              </w:tc>
              <w:tc>
                <w:tcPr>
                  <w:tcW w:w="2074" w:type="dxa"/>
                  <w:shd w:val="clear" w:color="auto" w:fill="FFFFFF"/>
                  <w:noWrap w:val="0"/>
                  <w:vAlign w:val="center"/>
                </w:tcPr>
                <w:p w14:paraId="38844100">
                  <w:pPr>
                    <w:pStyle w:val="24"/>
                    <w:ind w:firstLine="0" w:firstLineChars="0"/>
                    <w:rPr>
                      <w:rFonts w:ascii="Times New Roman" w:hAnsi="Times New Roman" w:eastAsia="宋体" w:cs="Times New Roman"/>
                      <w:spacing w:val="2"/>
                      <w:kern w:val="2"/>
                      <w:sz w:val="21"/>
                      <w:szCs w:val="21"/>
                      <w:u w:val="none"/>
                      <w:lang w:val="zh-CN" w:eastAsia="zh-CN" w:bidi="ar-SA"/>
                    </w:rPr>
                  </w:pPr>
                  <w:r>
                    <w:rPr>
                      <w:rFonts w:ascii="Times New Roman" w:hAnsi="Times New Roman" w:eastAsia="宋体" w:cs="Times New Roman"/>
                      <w:u w:val="none"/>
                      <w:lang w:val="zh-CN"/>
                    </w:rPr>
                    <w:t>1.0</w:t>
                  </w:r>
                </w:p>
              </w:tc>
            </w:tr>
          </w:tbl>
          <w:p w14:paraId="6C40F103">
            <w:pPr>
              <w:pStyle w:val="25"/>
              <w:spacing w:line="336" w:lineRule="auto"/>
              <w:rPr>
                <w:rFonts w:hint="eastAsia"/>
                <w:color w:val="auto"/>
                <w:u w:val="none"/>
              </w:rPr>
            </w:pPr>
            <w:r>
              <w:rPr>
                <w:rFonts w:hint="eastAsia" w:ascii="宋体" w:hAnsi="宋体" w:eastAsia="宋体" w:cs="宋体"/>
                <w:sz w:val="24"/>
                <w:szCs w:val="24"/>
                <w:u w:val="none"/>
                <w:lang w:val="en-US" w:eastAsia="zh-CN"/>
              </w:rPr>
              <w:t>②恶臭</w:t>
            </w:r>
          </w:p>
          <w:p w14:paraId="5D04AD36">
            <w:pPr>
              <w:spacing w:line="360" w:lineRule="auto"/>
              <w:ind w:left="36"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rPr>
              <w:t>生产过程</w:t>
            </w:r>
            <w:r>
              <w:rPr>
                <w:rFonts w:hint="eastAsia" w:ascii="Times New Roman" w:hAnsi="Times New Roman" w:eastAsia="宋体" w:cs="Times New Roman"/>
                <w:sz w:val="24"/>
                <w:u w:val="none"/>
                <w:lang w:eastAsia="zh-CN"/>
              </w:rPr>
              <w:t>和污水处理站</w:t>
            </w:r>
            <w:r>
              <w:rPr>
                <w:rFonts w:hint="eastAsia" w:ascii="Times New Roman" w:hAnsi="Times New Roman" w:eastAsia="宋体" w:cs="Times New Roman"/>
                <w:sz w:val="24"/>
                <w:u w:val="none"/>
              </w:rPr>
              <w:t>产生的异味执行《恶臭污染物排放标准》（GB14554-93）中</w:t>
            </w:r>
            <w:r>
              <w:rPr>
                <w:rFonts w:hint="eastAsia" w:ascii="Times New Roman" w:hAnsi="Times New Roman" w:eastAsia="宋体" w:cs="Times New Roman"/>
                <w:sz w:val="24"/>
                <w:u w:val="none"/>
                <w:lang w:val="en-US" w:eastAsia="zh-CN"/>
              </w:rPr>
              <w:t>相应排放标准</w:t>
            </w:r>
            <w:r>
              <w:rPr>
                <w:rFonts w:hint="eastAsia" w:ascii="Times New Roman" w:hAnsi="Times New Roman" w:eastAsia="宋体" w:cs="Times New Roman"/>
                <w:sz w:val="24"/>
                <w:u w:val="none"/>
              </w:rPr>
              <w:t>，具体见表3-</w:t>
            </w:r>
            <w:r>
              <w:rPr>
                <w:rFonts w:hint="eastAsia" w:ascii="Times New Roman" w:hAnsi="Times New Roman" w:eastAsia="宋体" w:cs="Times New Roman"/>
                <w:sz w:val="24"/>
                <w:u w:val="none"/>
                <w:lang w:val="en-US" w:eastAsia="zh-CN"/>
              </w:rPr>
              <w:t>11。</w:t>
            </w:r>
          </w:p>
          <w:p w14:paraId="056CC81A">
            <w:pPr>
              <w:spacing w:before="65" w:line="274" w:lineRule="exact"/>
              <w:jc w:val="center"/>
              <w:rPr>
                <w:rFonts w:hint="eastAsia" w:ascii="黑体" w:hAnsi="黑体" w:eastAsia="黑体" w:cs="黑体"/>
                <w:spacing w:val="6"/>
                <w:position w:val="2"/>
                <w:sz w:val="20"/>
                <w:szCs w:val="20"/>
                <w:u w:val="none"/>
                <w:lang w:val="en-US" w:eastAsia="zh-CN"/>
              </w:rPr>
            </w:pPr>
            <w:r>
              <w:rPr>
                <w:rFonts w:hint="eastAsia" w:ascii="黑体" w:hAnsi="黑体" w:eastAsia="黑体" w:cs="黑体"/>
                <w:spacing w:val="6"/>
                <w:position w:val="2"/>
                <w:sz w:val="20"/>
                <w:szCs w:val="20"/>
                <w:u w:val="none"/>
                <w:lang w:val="en-US" w:eastAsia="zh-CN"/>
              </w:rPr>
              <w:t>表3-11《恶臭污染物排放标准》(GB14554-93)</w:t>
            </w:r>
          </w:p>
          <w:tbl>
            <w:tblPr>
              <w:tblStyle w:val="13"/>
              <w:tblW w:w="69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9"/>
              <w:gridCol w:w="2324"/>
              <w:gridCol w:w="2326"/>
            </w:tblGrid>
            <w:tr w14:paraId="4ECBF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 w:hRule="atLeast"/>
                <w:jc w:val="center"/>
              </w:trPr>
              <w:tc>
                <w:tcPr>
                  <w:tcW w:w="2309" w:type="dxa"/>
                  <w:noWrap w:val="0"/>
                  <w:vAlign w:val="center"/>
                </w:tcPr>
                <w:p w14:paraId="02389C78">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控制项目</w:t>
                  </w:r>
                </w:p>
              </w:tc>
              <w:tc>
                <w:tcPr>
                  <w:tcW w:w="4650" w:type="dxa"/>
                  <w:gridSpan w:val="2"/>
                  <w:noWrap w:val="0"/>
                  <w:vAlign w:val="center"/>
                </w:tcPr>
                <w:p w14:paraId="2167B87F">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标准值</w:t>
                  </w:r>
                </w:p>
              </w:tc>
            </w:tr>
            <w:tr w14:paraId="7CE69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 w:hRule="atLeast"/>
                <w:jc w:val="center"/>
              </w:trPr>
              <w:tc>
                <w:tcPr>
                  <w:tcW w:w="2309" w:type="dxa"/>
                  <w:vMerge w:val="restart"/>
                  <w:noWrap w:val="0"/>
                  <w:vAlign w:val="center"/>
                </w:tcPr>
                <w:p w14:paraId="02366A15">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rPr>
                    <w:t>臭气浓度（无量纲）</w:t>
                  </w:r>
                </w:p>
              </w:tc>
              <w:tc>
                <w:tcPr>
                  <w:tcW w:w="2324" w:type="dxa"/>
                  <w:noWrap w:val="0"/>
                  <w:vAlign w:val="center"/>
                </w:tcPr>
                <w:p w14:paraId="221C8461">
                  <w:pPr>
                    <w:spacing w:line="240" w:lineRule="atLeast"/>
                    <w:jc w:val="center"/>
                    <w:rPr>
                      <w:rFonts w:hint="default" w:ascii="宋体" w:hAnsi="宋体" w:eastAsia="宋体" w:cs="宋体"/>
                      <w:sz w:val="21"/>
                      <w:szCs w:val="21"/>
                      <w:u w:val="none"/>
                      <w:lang w:val="en-US" w:eastAsia="zh-CN"/>
                    </w:rPr>
                  </w:pPr>
                  <w:r>
                    <w:rPr>
                      <w:rFonts w:hint="eastAsia" w:ascii="宋体" w:hAnsi="宋体" w:eastAsia="宋体" w:cs="宋体"/>
                      <w:sz w:val="21"/>
                      <w:szCs w:val="21"/>
                      <w:u w:val="none"/>
                    </w:rPr>
                    <w:t>排气筒高度</w:t>
                  </w: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15m</w:t>
                  </w:r>
                </w:p>
              </w:tc>
              <w:tc>
                <w:tcPr>
                  <w:tcW w:w="2326" w:type="dxa"/>
                  <w:noWrap w:val="0"/>
                  <w:vAlign w:val="center"/>
                </w:tcPr>
                <w:p w14:paraId="52E7AA45">
                  <w:pPr>
                    <w:spacing w:line="240" w:lineRule="atLeast"/>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厂界</w:t>
                  </w:r>
                </w:p>
              </w:tc>
            </w:tr>
            <w:tr w14:paraId="7367E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 w:hRule="atLeast"/>
                <w:jc w:val="center"/>
              </w:trPr>
              <w:tc>
                <w:tcPr>
                  <w:tcW w:w="2309" w:type="dxa"/>
                  <w:vMerge w:val="continue"/>
                  <w:noWrap w:val="0"/>
                  <w:vAlign w:val="center"/>
                </w:tcPr>
                <w:p w14:paraId="19CDB340">
                  <w:pPr>
                    <w:spacing w:line="240" w:lineRule="atLeast"/>
                    <w:jc w:val="center"/>
                    <w:rPr>
                      <w:rFonts w:hint="eastAsia" w:ascii="宋体" w:hAnsi="宋体" w:eastAsia="宋体" w:cs="宋体"/>
                      <w:sz w:val="21"/>
                      <w:szCs w:val="21"/>
                      <w:u w:val="none"/>
                    </w:rPr>
                  </w:pPr>
                </w:p>
              </w:tc>
              <w:tc>
                <w:tcPr>
                  <w:tcW w:w="2324" w:type="dxa"/>
                  <w:noWrap w:val="0"/>
                  <w:vAlign w:val="center"/>
                </w:tcPr>
                <w:p w14:paraId="02314390">
                  <w:pPr>
                    <w:spacing w:line="240" w:lineRule="atLeast"/>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2000</w:t>
                  </w:r>
                </w:p>
              </w:tc>
              <w:tc>
                <w:tcPr>
                  <w:tcW w:w="2326" w:type="dxa"/>
                  <w:noWrap w:val="0"/>
                  <w:vAlign w:val="center"/>
                </w:tcPr>
                <w:p w14:paraId="2DE6E053">
                  <w:pPr>
                    <w:spacing w:line="240" w:lineRule="atLeast"/>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rPr>
                    <w:t>20</w:t>
                  </w:r>
                </w:p>
              </w:tc>
            </w:tr>
            <w:tr w14:paraId="43BD9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09" w:type="dxa"/>
                  <w:noWrap w:val="0"/>
                  <w:vAlign w:val="center"/>
                </w:tcPr>
                <w:p w14:paraId="6B610149">
                  <w:pPr>
                    <w:spacing w:line="240" w:lineRule="atLeast"/>
                    <w:jc w:val="center"/>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氨</w:t>
                  </w:r>
                </w:p>
              </w:tc>
              <w:tc>
                <w:tcPr>
                  <w:tcW w:w="2324" w:type="dxa"/>
                  <w:noWrap w:val="0"/>
                  <w:vAlign w:val="center"/>
                </w:tcPr>
                <w:p w14:paraId="336CF658">
                  <w:pPr>
                    <w:spacing w:line="240" w:lineRule="atLeast"/>
                    <w:jc w:val="center"/>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4.9kg/h</w:t>
                  </w:r>
                </w:p>
              </w:tc>
              <w:tc>
                <w:tcPr>
                  <w:tcW w:w="2326" w:type="dxa"/>
                  <w:noWrap w:val="0"/>
                  <w:vAlign w:val="center"/>
                </w:tcPr>
                <w:p w14:paraId="0F6184FE">
                  <w:pPr>
                    <w:spacing w:line="240" w:lineRule="atLeast"/>
                    <w:jc w:val="center"/>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1.5</w:t>
                  </w:r>
                  <w:r>
                    <w:rPr>
                      <w:rFonts w:hint="eastAsia" w:ascii="宋体" w:hAnsi="宋体" w:eastAsia="宋体" w:cs="宋体"/>
                      <w:sz w:val="21"/>
                      <w:szCs w:val="21"/>
                      <w:u w:val="none"/>
                    </w:rPr>
                    <w:t>mg/m</w:t>
                  </w:r>
                  <w:r>
                    <w:rPr>
                      <w:rFonts w:hint="eastAsia" w:ascii="宋体" w:hAnsi="宋体" w:eastAsia="宋体" w:cs="宋体"/>
                      <w:sz w:val="21"/>
                      <w:szCs w:val="21"/>
                      <w:u w:val="none"/>
                      <w:vertAlign w:val="superscript"/>
                    </w:rPr>
                    <w:t>3</w:t>
                  </w:r>
                </w:p>
              </w:tc>
            </w:tr>
            <w:tr w14:paraId="34B21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09" w:type="dxa"/>
                  <w:noWrap w:val="0"/>
                  <w:vAlign w:val="center"/>
                </w:tcPr>
                <w:p w14:paraId="27CA2D53">
                  <w:pPr>
                    <w:spacing w:line="240" w:lineRule="atLeast"/>
                    <w:jc w:val="center"/>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硫化氢</w:t>
                  </w:r>
                </w:p>
              </w:tc>
              <w:tc>
                <w:tcPr>
                  <w:tcW w:w="2324" w:type="dxa"/>
                  <w:noWrap w:val="0"/>
                  <w:vAlign w:val="center"/>
                </w:tcPr>
                <w:p w14:paraId="69E980C6">
                  <w:pPr>
                    <w:spacing w:line="240" w:lineRule="atLeast"/>
                    <w:jc w:val="center"/>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0.33kg/h</w:t>
                  </w:r>
                </w:p>
              </w:tc>
              <w:tc>
                <w:tcPr>
                  <w:tcW w:w="2326" w:type="dxa"/>
                  <w:noWrap w:val="0"/>
                  <w:vAlign w:val="center"/>
                </w:tcPr>
                <w:p w14:paraId="79184F9A">
                  <w:pPr>
                    <w:spacing w:line="240" w:lineRule="atLeast"/>
                    <w:jc w:val="center"/>
                    <w:rPr>
                      <w:rFonts w:hint="eastAsia" w:ascii="宋体" w:hAnsi="宋体" w:eastAsia="宋体" w:cs="宋体"/>
                      <w:sz w:val="21"/>
                      <w:szCs w:val="21"/>
                      <w:u w:val="none"/>
                    </w:rPr>
                  </w:pPr>
                  <w:r>
                    <w:rPr>
                      <w:rFonts w:hint="eastAsia" w:ascii="宋体" w:hAnsi="宋体" w:eastAsia="宋体" w:cs="宋体"/>
                      <w:sz w:val="21"/>
                      <w:szCs w:val="21"/>
                      <w:u w:val="none"/>
                      <w:lang w:val="en-US" w:eastAsia="zh-CN"/>
                    </w:rPr>
                    <w:t>0.06</w:t>
                  </w:r>
                  <w:r>
                    <w:rPr>
                      <w:rFonts w:hint="eastAsia" w:ascii="宋体" w:hAnsi="宋体" w:eastAsia="宋体" w:cs="宋体"/>
                      <w:sz w:val="21"/>
                      <w:szCs w:val="21"/>
                      <w:u w:val="none"/>
                    </w:rPr>
                    <w:t>mg/m</w:t>
                  </w:r>
                  <w:r>
                    <w:rPr>
                      <w:rFonts w:hint="eastAsia" w:ascii="宋体" w:hAnsi="宋体" w:eastAsia="宋体" w:cs="宋体"/>
                      <w:sz w:val="21"/>
                      <w:szCs w:val="21"/>
                      <w:u w:val="none"/>
                      <w:vertAlign w:val="superscript"/>
                    </w:rPr>
                    <w:t>3</w:t>
                  </w:r>
                </w:p>
              </w:tc>
            </w:tr>
          </w:tbl>
          <w:p w14:paraId="79861722">
            <w:pPr>
              <w:snapToGrid w:val="0"/>
              <w:spacing w:line="480" w:lineRule="atLeast"/>
              <w:ind w:firstLine="482" w:firstLineChars="200"/>
              <w:rPr>
                <w:rFonts w:hint="eastAsia" w:ascii="Times New Roman" w:hAnsi="Times New Roman" w:eastAsia="宋体" w:cs="Times New Roman"/>
                <w:b/>
                <w:sz w:val="24"/>
                <w:u w:val="none"/>
              </w:rPr>
            </w:pPr>
            <w:r>
              <w:rPr>
                <w:rFonts w:hint="eastAsia" w:ascii="Times New Roman" w:hAnsi="Times New Roman" w:eastAsia="宋体" w:cs="Times New Roman"/>
                <w:b/>
                <w:sz w:val="24"/>
                <w:u w:val="none"/>
                <w:lang w:val="en-US" w:eastAsia="zh-CN"/>
              </w:rPr>
              <w:t>（2）</w:t>
            </w:r>
            <w:r>
              <w:rPr>
                <w:rFonts w:hint="eastAsia" w:ascii="Times New Roman" w:hAnsi="Times New Roman" w:eastAsia="宋体" w:cs="Times New Roman"/>
                <w:b/>
                <w:sz w:val="24"/>
                <w:u w:val="none"/>
              </w:rPr>
              <w:t>废水</w:t>
            </w:r>
          </w:p>
          <w:p w14:paraId="3F55005A">
            <w:pPr>
              <w:spacing w:line="360" w:lineRule="auto"/>
              <w:ind w:left="36" w:firstLine="480" w:firstLineChars="200"/>
              <w:rPr>
                <w:rFonts w:hint="eastAsia"/>
                <w:sz w:val="24"/>
                <w:u w:val="none"/>
              </w:rPr>
            </w:pPr>
            <w:bookmarkStart w:id="17" w:name="_Toc155254271"/>
            <w:bookmarkStart w:id="18" w:name="_Toc156031820"/>
            <w:r>
              <w:rPr>
                <w:rFonts w:hint="eastAsia"/>
                <w:sz w:val="24"/>
                <w:u w:val="none"/>
              </w:rPr>
              <w:t>废水排放执行《污水综合排放标准》（GB8978—1996）中三级标准，最终经市政污水处理厂处理达到《城镇污水处理厂污染物排放标准》（GB18918-2002）中的一级A标准后排放</w:t>
            </w:r>
            <w:r>
              <w:rPr>
                <w:rFonts w:ascii="宋体" w:hAnsi="宋体" w:eastAsia="宋体" w:cs="宋体"/>
                <w:sz w:val="24"/>
                <w:szCs w:val="24"/>
                <w:u w:val="none"/>
              </w:rPr>
              <w:t>（其中化学需氧量、氨氮、总磷</w:t>
            </w:r>
            <w:r>
              <w:rPr>
                <w:rFonts w:hint="eastAsia" w:ascii="宋体" w:hAnsi="宋体" w:eastAsia="宋体" w:cs="宋体"/>
                <w:sz w:val="24"/>
                <w:szCs w:val="24"/>
                <w:u w:val="none"/>
                <w:lang w:eastAsia="zh-CN"/>
              </w:rPr>
              <w:t>、</w:t>
            </w:r>
            <w:r>
              <w:rPr>
                <w:rFonts w:hint="eastAsia" w:ascii="宋体" w:hAnsi="宋体" w:eastAsia="宋体" w:cs="宋体"/>
                <w:sz w:val="24"/>
                <w:szCs w:val="24"/>
                <w:u w:val="none"/>
                <w:lang w:val="en-US" w:eastAsia="zh-CN"/>
              </w:rPr>
              <w:t>总氮</w:t>
            </w:r>
            <w:r>
              <w:rPr>
                <w:rFonts w:ascii="宋体" w:hAnsi="宋体" w:eastAsia="宋体" w:cs="宋体"/>
                <w:sz w:val="24"/>
                <w:szCs w:val="24"/>
                <w:u w:val="none"/>
              </w:rPr>
              <w:t>出水执行《城镇污水处理厂主要水污染物排放标准》（DB33/2169-2018）中表1排放限值）</w:t>
            </w:r>
            <w:r>
              <w:rPr>
                <w:rFonts w:hint="eastAsia" w:eastAsia="宋体"/>
                <w:sz w:val="24"/>
                <w:u w:val="none"/>
                <w:lang w:eastAsia="zh-CN"/>
              </w:rPr>
              <w:t>，</w:t>
            </w:r>
            <w:r>
              <w:rPr>
                <w:rFonts w:hint="eastAsia"/>
                <w:sz w:val="24"/>
                <w:u w:val="none"/>
              </w:rPr>
              <w:t>具体见表</w:t>
            </w:r>
            <w:r>
              <w:rPr>
                <w:rFonts w:hint="eastAsia"/>
                <w:sz w:val="24"/>
                <w:u w:val="none"/>
                <w:lang w:val="en-US" w:eastAsia="zh-CN"/>
              </w:rPr>
              <w:t>3-12</w:t>
            </w:r>
            <w:r>
              <w:rPr>
                <w:rFonts w:hint="eastAsia"/>
                <w:sz w:val="24"/>
                <w:u w:val="none"/>
              </w:rPr>
              <w:t>。</w:t>
            </w:r>
          </w:p>
          <w:bookmarkEnd w:id="17"/>
          <w:bookmarkEnd w:id="18"/>
          <w:p w14:paraId="7A9495F1">
            <w:pPr>
              <w:spacing w:before="65" w:line="274" w:lineRule="exact"/>
              <w:jc w:val="center"/>
              <w:rPr>
                <w:rFonts w:hint="eastAsia" w:ascii="黑体" w:hAnsi="黑体" w:eastAsia="黑体" w:cs="黑体"/>
                <w:spacing w:val="6"/>
                <w:position w:val="2"/>
                <w:sz w:val="20"/>
                <w:szCs w:val="20"/>
                <w:u w:val="none"/>
                <w:lang w:val="en-US" w:eastAsia="zh-CN"/>
              </w:rPr>
            </w:pPr>
            <w:r>
              <w:rPr>
                <w:rFonts w:hint="eastAsia" w:ascii="黑体" w:hAnsi="黑体" w:eastAsia="黑体" w:cs="黑体"/>
                <w:spacing w:val="6"/>
                <w:position w:val="2"/>
                <w:sz w:val="20"/>
                <w:szCs w:val="20"/>
                <w:u w:val="none"/>
                <w:lang w:val="en-US" w:eastAsia="zh-CN"/>
              </w:rPr>
              <w:t>表3-12污水排放标准</w:t>
            </w:r>
          </w:p>
          <w:p w14:paraId="21BD5074">
            <w:pPr>
              <w:spacing w:before="9" w:line="20" w:lineRule="exact"/>
              <w:jc w:val="left"/>
              <w:rPr>
                <w:rFonts w:hint="eastAsia"/>
                <w:u w:val="none"/>
              </w:rPr>
            </w:pPr>
          </w:p>
          <w:tbl>
            <w:tblPr>
              <w:tblStyle w:val="13"/>
              <w:tblW w:w="79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7"/>
              <w:gridCol w:w="687"/>
              <w:gridCol w:w="496"/>
              <w:gridCol w:w="598"/>
              <w:gridCol w:w="852"/>
              <w:gridCol w:w="841"/>
              <w:gridCol w:w="1057"/>
              <w:gridCol w:w="1057"/>
            </w:tblGrid>
            <w:tr w14:paraId="71AAE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2327" w:type="dxa"/>
                  <w:noWrap w:val="0"/>
                  <w:vAlign w:val="center"/>
                </w:tcPr>
                <w:p w14:paraId="28DF718D">
                  <w:pPr>
                    <w:spacing w:line="240" w:lineRule="atLeast"/>
                    <w:jc w:val="center"/>
                    <w:rPr>
                      <w:rFonts w:hint="eastAsia" w:ascii="宋体" w:hAnsi="宋体" w:cs="宋体"/>
                      <w:sz w:val="21"/>
                      <w:szCs w:val="21"/>
                      <w:u w:val="none"/>
                    </w:rPr>
                  </w:pPr>
                  <w:r>
                    <w:rPr>
                      <w:rFonts w:hint="eastAsia" w:ascii="宋体" w:hAnsi="宋体" w:cs="宋体"/>
                      <w:sz w:val="21"/>
                      <w:szCs w:val="21"/>
                      <w:u w:val="none"/>
                    </w:rPr>
                    <w:t>项目</w:t>
                  </w:r>
                </w:p>
                <w:p w14:paraId="115F76E3">
                  <w:pPr>
                    <w:spacing w:line="240" w:lineRule="atLeast"/>
                    <w:jc w:val="center"/>
                    <w:rPr>
                      <w:rFonts w:hint="eastAsia" w:ascii="宋体" w:hAnsi="宋体" w:cs="宋体"/>
                      <w:sz w:val="21"/>
                      <w:szCs w:val="21"/>
                      <w:u w:val="none"/>
                    </w:rPr>
                  </w:pPr>
                  <w:r>
                    <w:rPr>
                      <w:rFonts w:hint="eastAsia" w:ascii="宋体" w:hAnsi="宋体" w:cs="宋体"/>
                      <w:sz w:val="21"/>
                      <w:szCs w:val="21"/>
                      <w:u w:val="none"/>
                    </w:rPr>
                    <w:t>执行标准</w:t>
                  </w:r>
                </w:p>
              </w:tc>
              <w:tc>
                <w:tcPr>
                  <w:tcW w:w="687" w:type="dxa"/>
                  <w:noWrap w:val="0"/>
                  <w:vAlign w:val="center"/>
                </w:tcPr>
                <w:p w14:paraId="44A7465C">
                  <w:pPr>
                    <w:spacing w:line="240" w:lineRule="atLeast"/>
                    <w:jc w:val="center"/>
                    <w:rPr>
                      <w:rFonts w:hint="eastAsia" w:ascii="宋体" w:hAnsi="宋体" w:cs="宋体"/>
                      <w:sz w:val="21"/>
                      <w:szCs w:val="21"/>
                      <w:u w:val="none"/>
                    </w:rPr>
                  </w:pPr>
                  <w:r>
                    <w:rPr>
                      <w:rFonts w:hint="eastAsia" w:ascii="宋体" w:hAnsi="宋体" w:cs="宋体"/>
                      <w:sz w:val="21"/>
                      <w:szCs w:val="21"/>
                      <w:u w:val="none"/>
                    </w:rPr>
                    <w:t>pH</w:t>
                  </w:r>
                </w:p>
              </w:tc>
              <w:tc>
                <w:tcPr>
                  <w:tcW w:w="496" w:type="dxa"/>
                  <w:noWrap w:val="0"/>
                  <w:vAlign w:val="center"/>
                </w:tcPr>
                <w:p w14:paraId="2BDC4F6E">
                  <w:pPr>
                    <w:spacing w:line="240" w:lineRule="atLeast"/>
                    <w:jc w:val="center"/>
                    <w:rPr>
                      <w:rFonts w:hint="eastAsia" w:ascii="宋体" w:hAnsi="宋体" w:cs="宋体"/>
                      <w:sz w:val="21"/>
                      <w:szCs w:val="21"/>
                      <w:u w:val="none"/>
                    </w:rPr>
                  </w:pPr>
                  <w:r>
                    <w:rPr>
                      <w:rFonts w:hint="eastAsia" w:ascii="宋体" w:hAnsi="宋体" w:cs="宋体"/>
                      <w:sz w:val="21"/>
                      <w:szCs w:val="21"/>
                      <w:u w:val="none"/>
                    </w:rPr>
                    <w:t>SS</w:t>
                  </w:r>
                </w:p>
              </w:tc>
              <w:tc>
                <w:tcPr>
                  <w:tcW w:w="598" w:type="dxa"/>
                  <w:noWrap w:val="0"/>
                  <w:vAlign w:val="center"/>
                </w:tcPr>
                <w:p w14:paraId="453EEAA6">
                  <w:pPr>
                    <w:spacing w:line="240" w:lineRule="atLeast"/>
                    <w:jc w:val="center"/>
                    <w:rPr>
                      <w:rFonts w:hint="eastAsia" w:ascii="宋体" w:hAnsi="宋体" w:cs="宋体"/>
                      <w:sz w:val="21"/>
                      <w:szCs w:val="21"/>
                      <w:u w:val="none"/>
                    </w:rPr>
                  </w:pPr>
                  <w:r>
                    <w:rPr>
                      <w:rFonts w:hint="eastAsia" w:ascii="宋体" w:hAnsi="宋体" w:cs="宋体"/>
                      <w:sz w:val="21"/>
                      <w:szCs w:val="21"/>
                      <w:u w:val="none"/>
                    </w:rPr>
                    <w:t>BOD</w:t>
                  </w:r>
                  <w:r>
                    <w:rPr>
                      <w:rFonts w:hint="eastAsia" w:ascii="宋体" w:hAnsi="宋体" w:cs="宋体"/>
                      <w:sz w:val="21"/>
                      <w:szCs w:val="21"/>
                      <w:u w:val="none"/>
                      <w:vertAlign w:val="subscript"/>
                    </w:rPr>
                    <w:t>5</w:t>
                  </w:r>
                </w:p>
              </w:tc>
              <w:tc>
                <w:tcPr>
                  <w:tcW w:w="852" w:type="dxa"/>
                  <w:noWrap w:val="0"/>
                  <w:vAlign w:val="center"/>
                </w:tcPr>
                <w:p w14:paraId="3D64751C">
                  <w:pPr>
                    <w:spacing w:line="240" w:lineRule="atLeast"/>
                    <w:jc w:val="center"/>
                    <w:rPr>
                      <w:rFonts w:hint="eastAsia" w:ascii="宋体" w:hAnsi="宋体" w:cs="宋体"/>
                      <w:sz w:val="21"/>
                      <w:szCs w:val="21"/>
                      <w:u w:val="none"/>
                    </w:rPr>
                  </w:pPr>
                  <w:r>
                    <w:rPr>
                      <w:rFonts w:hint="eastAsia" w:ascii="宋体" w:hAnsi="宋体" w:cs="宋体"/>
                      <w:sz w:val="21"/>
                      <w:szCs w:val="21"/>
                      <w:u w:val="none"/>
                    </w:rPr>
                    <w:t>COD</w:t>
                  </w:r>
                  <w:r>
                    <w:rPr>
                      <w:rFonts w:hint="eastAsia" w:ascii="宋体" w:hAnsi="宋体" w:cs="宋体"/>
                      <w:sz w:val="21"/>
                      <w:szCs w:val="21"/>
                      <w:u w:val="none"/>
                      <w:vertAlign w:val="subscript"/>
                    </w:rPr>
                    <w:t>Cr</w:t>
                  </w:r>
                </w:p>
              </w:tc>
              <w:tc>
                <w:tcPr>
                  <w:tcW w:w="841" w:type="dxa"/>
                  <w:noWrap w:val="0"/>
                  <w:vAlign w:val="center"/>
                </w:tcPr>
                <w:p w14:paraId="52983C13">
                  <w:pPr>
                    <w:spacing w:line="240" w:lineRule="atLeast"/>
                    <w:jc w:val="center"/>
                    <w:rPr>
                      <w:rFonts w:hint="eastAsia" w:ascii="宋体" w:hAnsi="宋体" w:cs="宋体"/>
                      <w:sz w:val="21"/>
                      <w:szCs w:val="21"/>
                      <w:u w:val="none"/>
                    </w:rPr>
                  </w:pPr>
                  <w:r>
                    <w:rPr>
                      <w:rFonts w:hint="eastAsia" w:ascii="宋体" w:hAnsi="宋体" w:cs="宋体"/>
                      <w:sz w:val="21"/>
                      <w:szCs w:val="21"/>
                      <w:u w:val="none"/>
                    </w:rPr>
                    <w:t>氨氮</w:t>
                  </w:r>
                </w:p>
              </w:tc>
              <w:tc>
                <w:tcPr>
                  <w:tcW w:w="1057" w:type="dxa"/>
                  <w:noWrap w:val="0"/>
                  <w:vAlign w:val="center"/>
                </w:tcPr>
                <w:p w14:paraId="447F2D7D">
                  <w:pPr>
                    <w:spacing w:line="240" w:lineRule="atLeast"/>
                    <w:jc w:val="center"/>
                    <w:rPr>
                      <w:rFonts w:hint="eastAsia" w:ascii="宋体" w:hAnsi="宋体" w:cs="宋体"/>
                      <w:sz w:val="21"/>
                      <w:szCs w:val="21"/>
                      <w:u w:val="none"/>
                    </w:rPr>
                  </w:pPr>
                  <w:r>
                    <w:rPr>
                      <w:rFonts w:hint="eastAsia" w:ascii="宋体" w:hAnsi="宋体" w:cs="宋体"/>
                      <w:sz w:val="21"/>
                      <w:szCs w:val="21"/>
                      <w:u w:val="none"/>
                    </w:rPr>
                    <w:t>总磷</w:t>
                  </w:r>
                </w:p>
              </w:tc>
              <w:tc>
                <w:tcPr>
                  <w:tcW w:w="1057" w:type="dxa"/>
                  <w:noWrap w:val="0"/>
                  <w:vAlign w:val="center"/>
                </w:tcPr>
                <w:p w14:paraId="3CEC11D0">
                  <w:pPr>
                    <w:spacing w:line="240" w:lineRule="atLeast"/>
                    <w:jc w:val="center"/>
                    <w:rPr>
                      <w:rFonts w:hint="default" w:ascii="宋体" w:hAnsi="宋体" w:eastAsia="宋体" w:cs="宋体"/>
                      <w:sz w:val="21"/>
                      <w:szCs w:val="21"/>
                      <w:u w:val="none"/>
                      <w:lang w:val="en-US" w:eastAsia="zh-CN"/>
                    </w:rPr>
                  </w:pPr>
                  <w:r>
                    <w:rPr>
                      <w:rFonts w:hint="eastAsia" w:ascii="宋体" w:hAnsi="宋体" w:cs="宋体"/>
                      <w:sz w:val="21"/>
                      <w:szCs w:val="21"/>
                      <w:u w:val="none"/>
                      <w:lang w:val="en-US" w:eastAsia="zh-CN"/>
                    </w:rPr>
                    <w:t>总氮</w:t>
                  </w:r>
                </w:p>
              </w:tc>
            </w:tr>
            <w:tr w14:paraId="537EC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exact"/>
                <w:jc w:val="center"/>
              </w:trPr>
              <w:tc>
                <w:tcPr>
                  <w:tcW w:w="2327" w:type="dxa"/>
                  <w:noWrap w:val="0"/>
                  <w:vAlign w:val="center"/>
                </w:tcPr>
                <w:p w14:paraId="45B5C1EC">
                  <w:pPr>
                    <w:spacing w:line="240" w:lineRule="atLeast"/>
                    <w:jc w:val="center"/>
                    <w:rPr>
                      <w:rFonts w:hint="eastAsia" w:ascii="宋体" w:hAnsi="宋体" w:cs="宋体"/>
                      <w:sz w:val="21"/>
                      <w:szCs w:val="21"/>
                      <w:u w:val="none"/>
                    </w:rPr>
                  </w:pPr>
                  <w:r>
                    <w:rPr>
                      <w:rFonts w:hint="eastAsia" w:ascii="宋体" w:hAnsi="宋体" w:cs="宋体"/>
                      <w:sz w:val="21"/>
                      <w:szCs w:val="21"/>
                      <w:u w:val="none"/>
                    </w:rPr>
                    <w:t>GB8978-1996三级标准</w:t>
                  </w:r>
                </w:p>
              </w:tc>
              <w:tc>
                <w:tcPr>
                  <w:tcW w:w="687" w:type="dxa"/>
                  <w:noWrap w:val="0"/>
                  <w:vAlign w:val="center"/>
                </w:tcPr>
                <w:p w14:paraId="3895B70F">
                  <w:pPr>
                    <w:spacing w:line="240" w:lineRule="atLeast"/>
                    <w:jc w:val="center"/>
                    <w:rPr>
                      <w:rFonts w:hint="eastAsia" w:ascii="宋体" w:hAnsi="宋体" w:cs="宋体"/>
                      <w:sz w:val="21"/>
                      <w:szCs w:val="21"/>
                      <w:u w:val="none"/>
                    </w:rPr>
                  </w:pPr>
                  <w:r>
                    <w:rPr>
                      <w:rFonts w:hint="eastAsia" w:ascii="宋体" w:hAnsi="宋体" w:cs="宋体"/>
                      <w:sz w:val="21"/>
                      <w:szCs w:val="21"/>
                      <w:u w:val="none"/>
                    </w:rPr>
                    <w:t>6-9</w:t>
                  </w:r>
                </w:p>
              </w:tc>
              <w:tc>
                <w:tcPr>
                  <w:tcW w:w="496" w:type="dxa"/>
                  <w:noWrap w:val="0"/>
                  <w:vAlign w:val="center"/>
                </w:tcPr>
                <w:p w14:paraId="4AA955AF">
                  <w:pPr>
                    <w:spacing w:line="240" w:lineRule="atLeast"/>
                    <w:jc w:val="center"/>
                    <w:rPr>
                      <w:rFonts w:hint="eastAsia" w:ascii="宋体" w:hAnsi="宋体" w:cs="宋体"/>
                      <w:sz w:val="21"/>
                      <w:szCs w:val="21"/>
                      <w:u w:val="none"/>
                    </w:rPr>
                  </w:pPr>
                  <w:r>
                    <w:rPr>
                      <w:rFonts w:hint="eastAsia" w:ascii="宋体" w:hAnsi="宋体" w:cs="宋体"/>
                      <w:sz w:val="21"/>
                      <w:szCs w:val="21"/>
                      <w:u w:val="none"/>
                    </w:rPr>
                    <w:t>≤400</w:t>
                  </w:r>
                </w:p>
              </w:tc>
              <w:tc>
                <w:tcPr>
                  <w:tcW w:w="598" w:type="dxa"/>
                  <w:noWrap w:val="0"/>
                  <w:vAlign w:val="center"/>
                </w:tcPr>
                <w:p w14:paraId="5443829F">
                  <w:pPr>
                    <w:spacing w:line="240" w:lineRule="atLeast"/>
                    <w:jc w:val="center"/>
                    <w:rPr>
                      <w:rFonts w:hint="eastAsia" w:ascii="宋体" w:hAnsi="宋体" w:cs="宋体"/>
                      <w:sz w:val="21"/>
                      <w:szCs w:val="21"/>
                      <w:u w:val="none"/>
                    </w:rPr>
                  </w:pPr>
                  <w:r>
                    <w:rPr>
                      <w:rFonts w:hint="eastAsia" w:ascii="宋体" w:hAnsi="宋体" w:cs="宋体"/>
                      <w:sz w:val="21"/>
                      <w:szCs w:val="21"/>
                      <w:u w:val="none"/>
                    </w:rPr>
                    <w:t>≤300</w:t>
                  </w:r>
                </w:p>
              </w:tc>
              <w:tc>
                <w:tcPr>
                  <w:tcW w:w="852" w:type="dxa"/>
                  <w:noWrap w:val="0"/>
                  <w:vAlign w:val="center"/>
                </w:tcPr>
                <w:p w14:paraId="15E4AF3C">
                  <w:pPr>
                    <w:spacing w:line="240" w:lineRule="atLeast"/>
                    <w:jc w:val="center"/>
                    <w:rPr>
                      <w:rFonts w:hint="eastAsia" w:ascii="宋体" w:hAnsi="宋体" w:cs="宋体"/>
                      <w:sz w:val="21"/>
                      <w:szCs w:val="21"/>
                      <w:u w:val="none"/>
                    </w:rPr>
                  </w:pPr>
                  <w:r>
                    <w:rPr>
                      <w:rFonts w:hint="eastAsia" w:ascii="宋体" w:hAnsi="宋体" w:cs="宋体"/>
                      <w:sz w:val="21"/>
                      <w:szCs w:val="21"/>
                      <w:u w:val="none"/>
                    </w:rPr>
                    <w:t>≤500</w:t>
                  </w:r>
                </w:p>
              </w:tc>
              <w:tc>
                <w:tcPr>
                  <w:tcW w:w="841" w:type="dxa"/>
                  <w:noWrap w:val="0"/>
                  <w:vAlign w:val="center"/>
                </w:tcPr>
                <w:p w14:paraId="242B57F1">
                  <w:pPr>
                    <w:spacing w:line="240" w:lineRule="atLeast"/>
                    <w:jc w:val="center"/>
                    <w:rPr>
                      <w:rFonts w:hint="eastAsia" w:ascii="宋体" w:hAnsi="宋体" w:cs="宋体"/>
                      <w:sz w:val="21"/>
                      <w:szCs w:val="21"/>
                      <w:u w:val="none"/>
                    </w:rPr>
                  </w:pPr>
                  <w:r>
                    <w:rPr>
                      <w:rFonts w:hint="eastAsia" w:ascii="宋体" w:hAnsi="宋体" w:cs="宋体"/>
                      <w:sz w:val="21"/>
                      <w:szCs w:val="21"/>
                      <w:u w:val="none"/>
                    </w:rPr>
                    <w:t>≤35①</w:t>
                  </w:r>
                </w:p>
              </w:tc>
              <w:tc>
                <w:tcPr>
                  <w:tcW w:w="1057" w:type="dxa"/>
                  <w:noWrap w:val="0"/>
                  <w:vAlign w:val="center"/>
                </w:tcPr>
                <w:p w14:paraId="61ED1E0E">
                  <w:pPr>
                    <w:spacing w:line="240" w:lineRule="atLeast"/>
                    <w:jc w:val="center"/>
                    <w:rPr>
                      <w:rFonts w:hint="eastAsia" w:ascii="宋体" w:hAnsi="宋体" w:cs="宋体"/>
                      <w:sz w:val="21"/>
                      <w:szCs w:val="21"/>
                      <w:u w:val="none"/>
                    </w:rPr>
                  </w:pPr>
                  <w:r>
                    <w:rPr>
                      <w:rFonts w:hint="eastAsia" w:ascii="宋体" w:hAnsi="宋体" w:cs="宋体"/>
                      <w:sz w:val="21"/>
                      <w:szCs w:val="21"/>
                      <w:u w:val="none"/>
                    </w:rPr>
                    <w:t>≤8①</w:t>
                  </w:r>
                </w:p>
              </w:tc>
              <w:tc>
                <w:tcPr>
                  <w:tcW w:w="1057" w:type="dxa"/>
                  <w:noWrap w:val="0"/>
                  <w:vAlign w:val="center"/>
                </w:tcPr>
                <w:p w14:paraId="13652445">
                  <w:pPr>
                    <w:spacing w:line="240" w:lineRule="atLeast"/>
                    <w:jc w:val="center"/>
                    <w:rPr>
                      <w:rFonts w:hint="default" w:ascii="宋体" w:hAnsi="宋体" w:eastAsia="宋体" w:cs="宋体"/>
                      <w:sz w:val="21"/>
                      <w:szCs w:val="21"/>
                      <w:u w:val="none"/>
                      <w:lang w:val="en-US" w:eastAsia="zh-CN"/>
                    </w:rPr>
                  </w:pPr>
                  <w:r>
                    <w:rPr>
                      <w:rFonts w:hint="eastAsia" w:ascii="宋体" w:hAnsi="宋体" w:cs="宋体"/>
                      <w:sz w:val="21"/>
                      <w:szCs w:val="21"/>
                      <w:u w:val="none"/>
                    </w:rPr>
                    <w:t>≤</w:t>
                  </w:r>
                  <w:r>
                    <w:rPr>
                      <w:rFonts w:hint="eastAsia" w:ascii="宋体" w:hAnsi="宋体" w:cs="宋体"/>
                      <w:sz w:val="21"/>
                      <w:szCs w:val="21"/>
                      <w:u w:val="none"/>
                      <w:lang w:val="en-US" w:eastAsia="zh-CN"/>
                    </w:rPr>
                    <w:t>70</w:t>
                  </w:r>
                </w:p>
              </w:tc>
            </w:tr>
            <w:tr w14:paraId="74CFA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exact"/>
                <w:jc w:val="center"/>
              </w:trPr>
              <w:tc>
                <w:tcPr>
                  <w:tcW w:w="2327" w:type="dxa"/>
                  <w:noWrap w:val="0"/>
                  <w:vAlign w:val="center"/>
                </w:tcPr>
                <w:p w14:paraId="2F274FD3">
                  <w:pPr>
                    <w:spacing w:line="240" w:lineRule="atLeast"/>
                    <w:jc w:val="center"/>
                    <w:rPr>
                      <w:rFonts w:hint="eastAsia" w:ascii="宋体" w:hAnsi="宋体" w:cs="宋体"/>
                      <w:sz w:val="21"/>
                      <w:szCs w:val="21"/>
                      <w:u w:val="none"/>
                    </w:rPr>
                  </w:pPr>
                  <w:r>
                    <w:rPr>
                      <w:rFonts w:hint="eastAsia" w:ascii="宋体" w:hAnsi="宋体" w:cs="宋体"/>
                      <w:sz w:val="21"/>
                      <w:szCs w:val="21"/>
                      <w:u w:val="none"/>
                    </w:rPr>
                    <w:t>GB18918-2002一级A标准</w:t>
                  </w:r>
                </w:p>
              </w:tc>
              <w:tc>
                <w:tcPr>
                  <w:tcW w:w="687" w:type="dxa"/>
                  <w:noWrap w:val="0"/>
                  <w:vAlign w:val="center"/>
                </w:tcPr>
                <w:p w14:paraId="1EBE567B">
                  <w:pPr>
                    <w:spacing w:line="240" w:lineRule="atLeast"/>
                    <w:jc w:val="center"/>
                    <w:rPr>
                      <w:rFonts w:hint="eastAsia" w:ascii="宋体" w:hAnsi="宋体" w:cs="宋体"/>
                      <w:sz w:val="21"/>
                      <w:szCs w:val="21"/>
                      <w:u w:val="none"/>
                    </w:rPr>
                  </w:pPr>
                  <w:r>
                    <w:rPr>
                      <w:rFonts w:hint="eastAsia" w:ascii="宋体" w:hAnsi="宋体" w:cs="宋体"/>
                      <w:sz w:val="21"/>
                      <w:szCs w:val="21"/>
                      <w:u w:val="none"/>
                    </w:rPr>
                    <w:t>6-9</w:t>
                  </w:r>
                </w:p>
              </w:tc>
              <w:tc>
                <w:tcPr>
                  <w:tcW w:w="496" w:type="dxa"/>
                  <w:noWrap w:val="0"/>
                  <w:vAlign w:val="center"/>
                </w:tcPr>
                <w:p w14:paraId="11054A1B">
                  <w:pPr>
                    <w:spacing w:line="240" w:lineRule="atLeast"/>
                    <w:jc w:val="center"/>
                    <w:rPr>
                      <w:rFonts w:hint="eastAsia" w:ascii="宋体" w:hAnsi="宋体" w:cs="宋体"/>
                      <w:sz w:val="21"/>
                      <w:szCs w:val="21"/>
                      <w:u w:val="none"/>
                    </w:rPr>
                  </w:pPr>
                  <w:r>
                    <w:rPr>
                      <w:rFonts w:hint="eastAsia" w:ascii="宋体" w:hAnsi="宋体" w:cs="宋体"/>
                      <w:sz w:val="21"/>
                      <w:szCs w:val="21"/>
                      <w:u w:val="none"/>
                    </w:rPr>
                    <w:t>≤10</w:t>
                  </w:r>
                </w:p>
              </w:tc>
              <w:tc>
                <w:tcPr>
                  <w:tcW w:w="598" w:type="dxa"/>
                  <w:noWrap w:val="0"/>
                  <w:vAlign w:val="center"/>
                </w:tcPr>
                <w:p w14:paraId="76458948">
                  <w:pPr>
                    <w:spacing w:line="240" w:lineRule="atLeast"/>
                    <w:jc w:val="center"/>
                    <w:rPr>
                      <w:rFonts w:hint="eastAsia" w:ascii="宋体" w:hAnsi="宋体" w:cs="宋体"/>
                      <w:sz w:val="21"/>
                      <w:szCs w:val="21"/>
                      <w:u w:val="none"/>
                    </w:rPr>
                  </w:pPr>
                  <w:r>
                    <w:rPr>
                      <w:rFonts w:hint="eastAsia" w:ascii="宋体" w:hAnsi="宋体" w:cs="宋体"/>
                      <w:sz w:val="21"/>
                      <w:szCs w:val="21"/>
                      <w:u w:val="none"/>
                    </w:rPr>
                    <w:t>≤10</w:t>
                  </w:r>
                </w:p>
              </w:tc>
              <w:tc>
                <w:tcPr>
                  <w:tcW w:w="852" w:type="dxa"/>
                  <w:noWrap w:val="0"/>
                  <w:vAlign w:val="center"/>
                </w:tcPr>
                <w:p w14:paraId="1181959E">
                  <w:pPr>
                    <w:spacing w:line="240" w:lineRule="atLeast"/>
                    <w:jc w:val="center"/>
                    <w:rPr>
                      <w:rFonts w:hint="eastAsia" w:ascii="宋体" w:hAnsi="宋体" w:cs="宋体"/>
                      <w:sz w:val="21"/>
                      <w:szCs w:val="21"/>
                      <w:u w:val="none"/>
                    </w:rPr>
                  </w:pPr>
                  <w:r>
                    <w:rPr>
                      <w:rFonts w:hint="eastAsia" w:ascii="宋体" w:hAnsi="宋体" w:cs="宋体"/>
                      <w:sz w:val="21"/>
                      <w:szCs w:val="21"/>
                      <w:u w:val="none"/>
                    </w:rPr>
                    <w:t>≤</w:t>
                  </w:r>
                  <w:r>
                    <w:rPr>
                      <w:rFonts w:hint="eastAsia" w:ascii="宋体" w:hAnsi="宋体" w:cs="宋体"/>
                      <w:sz w:val="21"/>
                      <w:szCs w:val="21"/>
                      <w:u w:val="none"/>
                      <w:lang w:val="en-US" w:eastAsia="zh-CN"/>
                    </w:rPr>
                    <w:t>4</w:t>
                  </w:r>
                  <w:r>
                    <w:rPr>
                      <w:rFonts w:hint="eastAsia" w:ascii="宋体" w:hAnsi="宋体" w:cs="宋体"/>
                      <w:sz w:val="21"/>
                      <w:szCs w:val="21"/>
                      <w:u w:val="none"/>
                    </w:rPr>
                    <w:t>0</w:t>
                  </w:r>
                </w:p>
              </w:tc>
              <w:tc>
                <w:tcPr>
                  <w:tcW w:w="841" w:type="dxa"/>
                  <w:noWrap w:val="0"/>
                  <w:vAlign w:val="center"/>
                </w:tcPr>
                <w:p w14:paraId="1C14E8E2">
                  <w:pPr>
                    <w:spacing w:line="240" w:lineRule="atLeast"/>
                    <w:jc w:val="center"/>
                    <w:rPr>
                      <w:rFonts w:hint="eastAsia" w:ascii="宋体" w:hAnsi="宋体" w:cs="宋体"/>
                      <w:sz w:val="21"/>
                      <w:szCs w:val="21"/>
                      <w:u w:val="none"/>
                    </w:rPr>
                  </w:pPr>
                  <w:r>
                    <w:rPr>
                      <w:rFonts w:hint="eastAsia" w:ascii="宋体" w:hAnsi="宋体" w:cs="宋体"/>
                      <w:sz w:val="21"/>
                      <w:szCs w:val="21"/>
                      <w:u w:val="none"/>
                    </w:rPr>
                    <w:t>≤</w:t>
                  </w:r>
                  <w:r>
                    <w:rPr>
                      <w:rFonts w:hint="eastAsia" w:ascii="宋体" w:hAnsi="宋体" w:cs="宋体"/>
                      <w:sz w:val="21"/>
                      <w:szCs w:val="21"/>
                      <w:u w:val="none"/>
                      <w:lang w:val="en-US" w:eastAsia="zh-CN"/>
                    </w:rPr>
                    <w:t>2（4）</w:t>
                  </w:r>
                  <w:r>
                    <w:rPr>
                      <w:rFonts w:hint="eastAsia" w:ascii="宋体" w:hAnsi="宋体" w:eastAsia="宋体" w:cs="宋体"/>
                      <w:sz w:val="21"/>
                      <w:szCs w:val="21"/>
                      <w:u w:val="none"/>
                    </w:rPr>
                    <w:t>②</w:t>
                  </w:r>
                </w:p>
              </w:tc>
              <w:tc>
                <w:tcPr>
                  <w:tcW w:w="1057" w:type="dxa"/>
                  <w:noWrap w:val="0"/>
                  <w:vAlign w:val="center"/>
                </w:tcPr>
                <w:p w14:paraId="78BCBFA0">
                  <w:pPr>
                    <w:spacing w:line="240" w:lineRule="atLeast"/>
                    <w:jc w:val="center"/>
                    <w:rPr>
                      <w:rFonts w:hint="eastAsia" w:ascii="宋体" w:hAnsi="宋体" w:eastAsia="宋体" w:cs="宋体"/>
                      <w:sz w:val="21"/>
                      <w:szCs w:val="21"/>
                      <w:u w:val="none"/>
                      <w:lang w:eastAsia="zh-CN"/>
                    </w:rPr>
                  </w:pPr>
                  <w:r>
                    <w:rPr>
                      <w:rFonts w:hint="eastAsia" w:ascii="宋体" w:hAnsi="宋体" w:cs="宋体"/>
                      <w:sz w:val="21"/>
                      <w:szCs w:val="21"/>
                      <w:u w:val="none"/>
                    </w:rPr>
                    <w:t>≤0.</w:t>
                  </w:r>
                  <w:r>
                    <w:rPr>
                      <w:rFonts w:hint="eastAsia" w:ascii="宋体" w:hAnsi="宋体" w:cs="宋体"/>
                      <w:sz w:val="21"/>
                      <w:szCs w:val="21"/>
                      <w:u w:val="none"/>
                      <w:lang w:val="en-US" w:eastAsia="zh-CN"/>
                    </w:rPr>
                    <w:t>3</w:t>
                  </w:r>
                </w:p>
              </w:tc>
              <w:tc>
                <w:tcPr>
                  <w:tcW w:w="1057" w:type="dxa"/>
                  <w:noWrap w:val="0"/>
                  <w:vAlign w:val="center"/>
                </w:tcPr>
                <w:p w14:paraId="3A800C42">
                  <w:pPr>
                    <w:spacing w:line="240" w:lineRule="atLeast"/>
                    <w:jc w:val="center"/>
                    <w:rPr>
                      <w:rFonts w:hint="default" w:ascii="宋体" w:hAnsi="宋体" w:eastAsia="宋体" w:cs="宋体"/>
                      <w:sz w:val="21"/>
                      <w:szCs w:val="21"/>
                      <w:u w:val="none"/>
                      <w:lang w:val="en-US" w:eastAsia="zh-CN"/>
                    </w:rPr>
                  </w:pPr>
                  <w:r>
                    <w:rPr>
                      <w:rFonts w:hint="eastAsia" w:ascii="宋体" w:hAnsi="宋体" w:cs="宋体"/>
                      <w:sz w:val="21"/>
                      <w:szCs w:val="21"/>
                      <w:u w:val="none"/>
                    </w:rPr>
                    <w:t>≤</w:t>
                  </w:r>
                  <w:r>
                    <w:rPr>
                      <w:rFonts w:hint="eastAsia" w:ascii="宋体" w:hAnsi="宋体" w:cs="宋体"/>
                      <w:sz w:val="21"/>
                      <w:szCs w:val="21"/>
                      <w:u w:val="none"/>
                      <w:lang w:val="en-US" w:eastAsia="zh-CN"/>
                    </w:rPr>
                    <w:t>12（15）</w:t>
                  </w:r>
                </w:p>
              </w:tc>
            </w:tr>
            <w:tr w14:paraId="6E75F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exact"/>
                <w:jc w:val="center"/>
              </w:trPr>
              <w:tc>
                <w:tcPr>
                  <w:tcW w:w="7915" w:type="dxa"/>
                  <w:gridSpan w:val="8"/>
                  <w:noWrap w:val="0"/>
                  <w:vAlign w:val="center"/>
                </w:tcPr>
                <w:p w14:paraId="1ED271E0">
                  <w:pPr>
                    <w:snapToGrid w:val="0"/>
                    <w:spacing w:line="240" w:lineRule="auto"/>
                    <w:ind w:firstLine="420" w:firstLineChars="200"/>
                    <w:rPr>
                      <w:rFonts w:hint="eastAsia" w:ascii="宋体" w:hAnsi="宋体" w:eastAsia="宋体" w:cs="宋体"/>
                      <w:sz w:val="21"/>
                      <w:szCs w:val="21"/>
                      <w:u w:val="none"/>
                    </w:rPr>
                  </w:pPr>
                  <w:r>
                    <w:rPr>
                      <w:rFonts w:hint="eastAsia" w:ascii="宋体" w:hAnsi="宋体" w:eastAsia="宋体" w:cs="宋体"/>
                      <w:sz w:val="21"/>
                      <w:szCs w:val="21"/>
                      <w:u w:val="none"/>
                    </w:rPr>
                    <w:t>备注：①为浙江省人民政府发布实施的《工业企业废水氮、磷污染物间接排放限值》（DB33/887-2013）表1中其他企业的排放限值。②括号内数值为每年11月1日至次年3月31日执行。</w:t>
                  </w:r>
                </w:p>
                <w:p w14:paraId="2DF22B4A">
                  <w:pPr>
                    <w:spacing w:line="343" w:lineRule="exact"/>
                    <w:ind w:right="-20" w:firstLine="420" w:firstLineChars="200"/>
                    <w:jc w:val="both"/>
                    <w:rPr>
                      <w:rFonts w:hint="eastAsia" w:ascii="宋体" w:hAnsi="宋体" w:cs="宋体"/>
                      <w:sz w:val="21"/>
                      <w:szCs w:val="21"/>
                      <w:u w:val="none"/>
                    </w:rPr>
                  </w:pPr>
                </w:p>
              </w:tc>
            </w:tr>
          </w:tbl>
          <w:p w14:paraId="6ED941E3">
            <w:pPr>
              <w:spacing w:before="9" w:line="20" w:lineRule="exact"/>
              <w:jc w:val="left"/>
              <w:rPr>
                <w:rFonts w:hint="eastAsia"/>
                <w:u w:val="none"/>
              </w:rPr>
            </w:pPr>
          </w:p>
          <w:p w14:paraId="30F06374">
            <w:pPr>
              <w:snapToGrid w:val="0"/>
              <w:spacing w:line="480" w:lineRule="atLeast"/>
              <w:ind w:firstLine="482" w:firstLineChars="200"/>
              <w:rPr>
                <w:b/>
                <w:sz w:val="24"/>
                <w:u w:val="none"/>
              </w:rPr>
            </w:pPr>
            <w:r>
              <w:rPr>
                <w:rFonts w:hint="eastAsia" w:ascii="Times New Roman" w:hAnsi="Times New Roman" w:eastAsia="宋体" w:cs="Times New Roman"/>
                <w:b/>
                <w:sz w:val="24"/>
                <w:u w:val="none"/>
                <w:lang w:val="en-US" w:eastAsia="zh-CN"/>
              </w:rPr>
              <w:t>（3）</w:t>
            </w:r>
            <w:r>
              <w:rPr>
                <w:rFonts w:hint="eastAsia"/>
                <w:b/>
                <w:sz w:val="24"/>
                <w:u w:val="none"/>
              </w:rPr>
              <w:t>噪声排放标准</w:t>
            </w:r>
          </w:p>
          <w:p w14:paraId="30C18D5D">
            <w:pPr>
              <w:snapToGrid w:val="0"/>
              <w:spacing w:line="480" w:lineRule="atLeast"/>
              <w:ind w:firstLine="480" w:firstLineChars="200"/>
              <w:rPr>
                <w:rFonts w:hint="eastAsia" w:ascii="宋体" w:hAnsi="宋体" w:eastAsia="宋体" w:cs="宋体"/>
                <w:sz w:val="24"/>
                <w:szCs w:val="20"/>
                <w:u w:val="none"/>
              </w:rPr>
            </w:pPr>
            <w:bookmarkStart w:id="19" w:name="_Toc173634800"/>
            <w:r>
              <w:rPr>
                <w:rFonts w:hint="eastAsia" w:ascii="宋体" w:hAnsi="宋体" w:eastAsia="宋体" w:cs="宋体"/>
                <w:sz w:val="24"/>
                <w:u w:val="none"/>
              </w:rPr>
              <w:t>营运期厂界噪声执行《工业企业厂界环境噪声排放标准》（GB12348-2008）中的</w:t>
            </w:r>
            <w:r>
              <w:rPr>
                <w:rFonts w:hint="eastAsia" w:ascii="宋体" w:hAnsi="宋体" w:eastAsia="宋体" w:cs="宋体"/>
                <w:sz w:val="24"/>
                <w:u w:val="none"/>
                <w:lang w:val="en-US" w:eastAsia="zh-CN"/>
              </w:rPr>
              <w:t>3</w:t>
            </w:r>
            <w:r>
              <w:rPr>
                <w:rFonts w:hint="eastAsia" w:ascii="宋体" w:hAnsi="宋体" w:eastAsia="宋体" w:cs="宋体"/>
                <w:sz w:val="24"/>
                <w:u w:val="none"/>
              </w:rPr>
              <w:t>类标准。具体标准值见</w:t>
            </w:r>
            <w:bookmarkEnd w:id="19"/>
            <w:r>
              <w:rPr>
                <w:rFonts w:hint="eastAsia" w:ascii="宋体" w:hAnsi="宋体" w:eastAsia="宋体" w:cs="宋体"/>
                <w:sz w:val="24"/>
                <w:u w:val="none"/>
              </w:rPr>
              <w:t>下表。</w:t>
            </w:r>
          </w:p>
          <w:p w14:paraId="7FAA6FF5">
            <w:pPr>
              <w:spacing w:before="65" w:line="274" w:lineRule="exact"/>
              <w:jc w:val="center"/>
              <w:rPr>
                <w:rFonts w:hint="eastAsia" w:ascii="黑体" w:hAnsi="黑体" w:eastAsia="黑体" w:cs="黑体"/>
                <w:spacing w:val="6"/>
                <w:position w:val="2"/>
                <w:sz w:val="20"/>
                <w:szCs w:val="20"/>
                <w:u w:val="none"/>
                <w:lang w:val="en-US" w:eastAsia="zh-CN"/>
              </w:rPr>
            </w:pPr>
            <w:r>
              <w:rPr>
                <w:rFonts w:hint="eastAsia" w:ascii="黑体" w:hAnsi="黑体" w:eastAsia="黑体" w:cs="黑体"/>
                <w:spacing w:val="6"/>
                <w:position w:val="2"/>
                <w:sz w:val="20"/>
                <w:szCs w:val="20"/>
                <w:u w:val="none"/>
                <w:lang w:val="en-US" w:eastAsia="zh-CN"/>
              </w:rPr>
              <w:t>表3-13工业企业厂界环境噪声排放标准》  单位：dB（A）</w:t>
            </w:r>
          </w:p>
          <w:tbl>
            <w:tblPr>
              <w:tblStyle w:val="1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4"/>
              <w:gridCol w:w="3255"/>
              <w:gridCol w:w="2870"/>
            </w:tblGrid>
            <w:tr w14:paraId="7BE80F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57" w:type="pct"/>
                  <w:tcBorders>
                    <w:tl2br w:val="nil"/>
                    <w:tr2bl w:val="nil"/>
                  </w:tcBorders>
                  <w:noWrap w:val="0"/>
                  <w:vAlign w:val="center"/>
                </w:tcPr>
                <w:p w14:paraId="2600BBA0">
                  <w:pPr>
                    <w:snapToGrid w:val="0"/>
                    <w:jc w:val="center"/>
                    <w:rPr>
                      <w:rFonts w:hint="eastAsia" w:ascii="宋体" w:hAnsi="宋体" w:eastAsia="宋体" w:cs="宋体"/>
                      <w:szCs w:val="21"/>
                      <w:u w:val="none"/>
                    </w:rPr>
                  </w:pPr>
                  <w:r>
                    <w:rPr>
                      <w:rFonts w:hint="eastAsia" w:ascii="宋体" w:hAnsi="宋体" w:eastAsia="宋体" w:cs="宋体"/>
                      <w:szCs w:val="21"/>
                      <w:u w:val="none"/>
                    </w:rPr>
                    <w:t>标准类别</w:t>
                  </w:r>
                </w:p>
              </w:tc>
              <w:tc>
                <w:tcPr>
                  <w:tcW w:w="2042" w:type="pct"/>
                  <w:tcBorders>
                    <w:tl2br w:val="nil"/>
                    <w:tr2bl w:val="nil"/>
                  </w:tcBorders>
                  <w:noWrap w:val="0"/>
                  <w:vAlign w:val="center"/>
                </w:tcPr>
                <w:p w14:paraId="282EC37F">
                  <w:pPr>
                    <w:snapToGrid w:val="0"/>
                    <w:jc w:val="center"/>
                    <w:rPr>
                      <w:rFonts w:hint="eastAsia" w:ascii="宋体" w:hAnsi="宋体" w:eastAsia="宋体" w:cs="宋体"/>
                      <w:szCs w:val="21"/>
                      <w:u w:val="none"/>
                    </w:rPr>
                  </w:pPr>
                  <w:r>
                    <w:rPr>
                      <w:rFonts w:hint="eastAsia" w:ascii="宋体" w:hAnsi="宋体" w:eastAsia="宋体" w:cs="宋体"/>
                      <w:szCs w:val="21"/>
                      <w:u w:val="none"/>
                    </w:rPr>
                    <w:t>昼间</w:t>
                  </w:r>
                </w:p>
              </w:tc>
              <w:tc>
                <w:tcPr>
                  <w:tcW w:w="1801" w:type="pct"/>
                  <w:tcBorders>
                    <w:tl2br w:val="nil"/>
                    <w:tr2bl w:val="nil"/>
                  </w:tcBorders>
                  <w:noWrap w:val="0"/>
                  <w:vAlign w:val="center"/>
                </w:tcPr>
                <w:p w14:paraId="090D8D19">
                  <w:pPr>
                    <w:snapToGrid w:val="0"/>
                    <w:jc w:val="center"/>
                    <w:rPr>
                      <w:rFonts w:hint="eastAsia" w:ascii="宋体" w:hAnsi="宋体" w:eastAsia="宋体" w:cs="宋体"/>
                      <w:szCs w:val="21"/>
                      <w:u w:val="none"/>
                    </w:rPr>
                  </w:pPr>
                  <w:r>
                    <w:rPr>
                      <w:rFonts w:hint="eastAsia" w:ascii="宋体" w:hAnsi="宋体" w:eastAsia="宋体" w:cs="宋体"/>
                      <w:szCs w:val="21"/>
                      <w:u w:val="none"/>
                    </w:rPr>
                    <w:t>夜间</w:t>
                  </w:r>
                </w:p>
              </w:tc>
            </w:tr>
            <w:tr w14:paraId="2C4FB6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157" w:type="pct"/>
                  <w:tcBorders>
                    <w:tl2br w:val="nil"/>
                    <w:tr2bl w:val="nil"/>
                  </w:tcBorders>
                  <w:noWrap w:val="0"/>
                  <w:vAlign w:val="center"/>
                </w:tcPr>
                <w:p w14:paraId="5DA4077A">
                  <w:pPr>
                    <w:snapToGrid w:val="0"/>
                    <w:jc w:val="center"/>
                    <w:rPr>
                      <w:rFonts w:hint="eastAsia" w:ascii="宋体" w:hAnsi="宋体" w:eastAsia="宋体" w:cs="宋体"/>
                      <w:szCs w:val="21"/>
                      <w:u w:val="none"/>
                    </w:rPr>
                  </w:pPr>
                  <w:r>
                    <w:rPr>
                      <w:rFonts w:hint="eastAsia" w:ascii="宋体" w:hAnsi="宋体" w:eastAsia="宋体" w:cs="宋体"/>
                      <w:szCs w:val="21"/>
                      <w:u w:val="none"/>
                      <w:lang w:val="en-US" w:eastAsia="zh-CN"/>
                    </w:rPr>
                    <w:t>3</w:t>
                  </w:r>
                  <w:r>
                    <w:rPr>
                      <w:rFonts w:hint="eastAsia" w:ascii="宋体" w:hAnsi="宋体" w:eastAsia="宋体" w:cs="宋体"/>
                      <w:szCs w:val="21"/>
                      <w:u w:val="none"/>
                    </w:rPr>
                    <w:t>类</w:t>
                  </w:r>
                </w:p>
              </w:tc>
              <w:tc>
                <w:tcPr>
                  <w:tcW w:w="2042" w:type="pct"/>
                  <w:tcBorders>
                    <w:tl2br w:val="nil"/>
                    <w:tr2bl w:val="nil"/>
                  </w:tcBorders>
                  <w:noWrap w:val="0"/>
                  <w:vAlign w:val="center"/>
                </w:tcPr>
                <w:p w14:paraId="397C1A25">
                  <w:pPr>
                    <w:snapToGrid w:val="0"/>
                    <w:jc w:val="center"/>
                    <w:rPr>
                      <w:rFonts w:hint="eastAsia" w:ascii="宋体" w:hAnsi="宋体" w:eastAsia="宋体" w:cs="宋体"/>
                      <w:szCs w:val="21"/>
                      <w:u w:val="none"/>
                      <w:lang w:eastAsia="zh-CN"/>
                    </w:rPr>
                  </w:pPr>
                  <w:r>
                    <w:rPr>
                      <w:rFonts w:hint="eastAsia" w:ascii="宋体" w:hAnsi="宋体" w:eastAsia="宋体" w:cs="宋体"/>
                      <w:szCs w:val="21"/>
                      <w:u w:val="none"/>
                    </w:rPr>
                    <w:t>6</w:t>
                  </w:r>
                  <w:r>
                    <w:rPr>
                      <w:rFonts w:hint="eastAsia" w:ascii="宋体" w:hAnsi="宋体" w:eastAsia="宋体" w:cs="宋体"/>
                      <w:szCs w:val="21"/>
                      <w:u w:val="none"/>
                      <w:lang w:val="en-US" w:eastAsia="zh-CN"/>
                    </w:rPr>
                    <w:t>5</w:t>
                  </w:r>
                </w:p>
              </w:tc>
              <w:tc>
                <w:tcPr>
                  <w:tcW w:w="1801" w:type="pct"/>
                  <w:tcBorders>
                    <w:tl2br w:val="nil"/>
                    <w:tr2bl w:val="nil"/>
                  </w:tcBorders>
                  <w:noWrap w:val="0"/>
                  <w:vAlign w:val="center"/>
                </w:tcPr>
                <w:p w14:paraId="41C4DD37">
                  <w:pPr>
                    <w:snapToGrid w:val="0"/>
                    <w:jc w:val="center"/>
                    <w:rPr>
                      <w:rFonts w:hint="eastAsia" w:ascii="宋体" w:hAnsi="宋体" w:eastAsia="宋体" w:cs="宋体"/>
                      <w:szCs w:val="21"/>
                      <w:u w:val="none"/>
                      <w:lang w:eastAsia="zh-CN"/>
                    </w:rPr>
                  </w:pPr>
                  <w:r>
                    <w:rPr>
                      <w:rFonts w:hint="eastAsia" w:ascii="宋体" w:hAnsi="宋体" w:eastAsia="宋体" w:cs="宋体"/>
                      <w:szCs w:val="21"/>
                      <w:u w:val="none"/>
                    </w:rPr>
                    <w:t>5</w:t>
                  </w:r>
                  <w:r>
                    <w:rPr>
                      <w:rFonts w:hint="eastAsia" w:ascii="宋体" w:hAnsi="宋体" w:eastAsia="宋体" w:cs="宋体"/>
                      <w:szCs w:val="21"/>
                      <w:u w:val="none"/>
                      <w:lang w:val="en-US" w:eastAsia="zh-CN"/>
                    </w:rPr>
                    <w:t>5</w:t>
                  </w:r>
                </w:p>
              </w:tc>
            </w:tr>
          </w:tbl>
          <w:p w14:paraId="1BC72821">
            <w:pPr>
              <w:snapToGrid w:val="0"/>
              <w:spacing w:line="480" w:lineRule="atLeast"/>
              <w:rPr>
                <w:b/>
                <w:color w:val="000000"/>
                <w:sz w:val="24"/>
                <w:u w:val="none"/>
              </w:rPr>
            </w:pPr>
            <w:r>
              <w:rPr>
                <w:rFonts w:hint="eastAsia" w:ascii="Times New Roman" w:hAnsi="Times New Roman" w:eastAsia="宋体" w:cs="Times New Roman"/>
                <w:b/>
                <w:sz w:val="24"/>
                <w:u w:val="none"/>
                <w:lang w:val="en-US" w:eastAsia="zh-CN"/>
              </w:rPr>
              <w:t>（4）</w:t>
            </w:r>
            <w:r>
              <w:rPr>
                <w:rFonts w:hint="eastAsia"/>
                <w:b/>
                <w:color w:val="000000"/>
                <w:sz w:val="24"/>
                <w:u w:val="none"/>
              </w:rPr>
              <w:t>固体废弃物</w:t>
            </w:r>
          </w:p>
          <w:p w14:paraId="1D65D6A1">
            <w:pPr>
              <w:adjustRightInd w:val="0"/>
              <w:snapToGrid w:val="0"/>
              <w:spacing w:line="480" w:lineRule="exact"/>
              <w:ind w:firstLine="480" w:firstLineChars="200"/>
              <w:rPr>
                <w:rFonts w:ascii="宋体" w:hAnsi="宋体" w:cs="宋体"/>
                <w:kern w:val="0"/>
                <w:sz w:val="24"/>
                <w:u w:val="none"/>
              </w:rPr>
            </w:pPr>
            <w:r>
              <w:rPr>
                <w:rFonts w:hint="eastAsia" w:ascii="宋体" w:hAnsi="宋体" w:eastAsia="宋体" w:cs="宋体"/>
                <w:sz w:val="24"/>
                <w:u w:val="none"/>
              </w:rPr>
              <w:t>项目产生的固体废物的处理、处置应满足《中华人民共和国固体废物污染环境防治法》中的有关规定要求。项目一般固废暂存间位于厂区</w:t>
            </w:r>
            <w:r>
              <w:rPr>
                <w:rFonts w:hint="eastAsia" w:ascii="宋体" w:hAnsi="宋体" w:eastAsia="宋体" w:cs="宋体"/>
                <w:sz w:val="24"/>
                <w:u w:val="none"/>
                <w:lang w:val="en-US" w:eastAsia="zh-CN"/>
              </w:rPr>
              <w:t>车间内</w:t>
            </w:r>
            <w:r>
              <w:rPr>
                <w:rFonts w:hint="eastAsia" w:ascii="宋体" w:hAnsi="宋体" w:eastAsia="宋体" w:cs="宋体"/>
                <w:sz w:val="24"/>
                <w:u w:val="none"/>
              </w:rPr>
              <w:t>，根据《一般工业固体废物贮存和填埋污染控制标准》（GB18599-2020），采用库房、包装工具(罐、桶、包装袋等)贮存一般工业固体废物过程的污染控制，不适用该标准，其贮存过程应满足相应防渗漏、防雨淋、防扬尘等环境保护要求。</w:t>
            </w:r>
          </w:p>
        </w:tc>
      </w:tr>
      <w:tr w14:paraId="6535BB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14:paraId="5E70D914">
            <w:pPr>
              <w:adjustRightInd w:val="0"/>
              <w:snapToGrid w:val="0"/>
              <w:jc w:val="center"/>
              <w:rPr>
                <w:rFonts w:ascii="宋体" w:hAnsi="宋体" w:cs="宋体"/>
                <w:kern w:val="0"/>
                <w:sz w:val="24"/>
                <w:u w:val="none"/>
              </w:rPr>
            </w:pPr>
            <w:r>
              <w:rPr>
                <w:rFonts w:hint="eastAsia" w:ascii="宋体" w:hAnsi="宋体" w:cs="宋体"/>
                <w:kern w:val="0"/>
                <w:sz w:val="24"/>
                <w:u w:val="none"/>
              </w:rPr>
              <w:t>总量控制指标</w:t>
            </w:r>
          </w:p>
        </w:tc>
        <w:tc>
          <w:tcPr>
            <w:tcW w:w="8190" w:type="dxa"/>
            <w:noWrap w:val="0"/>
            <w:vAlign w:val="center"/>
          </w:tcPr>
          <w:p w14:paraId="2F62582C">
            <w:pPr>
              <w:adjustRightInd w:val="0"/>
              <w:snapToGrid w:val="0"/>
              <w:spacing w:line="360" w:lineRule="auto"/>
              <w:rPr>
                <w:rFonts w:hint="eastAsia" w:ascii="宋体" w:hAnsi="宋体" w:cs="宋体"/>
                <w:b/>
                <w:sz w:val="24"/>
                <w:u w:val="none"/>
              </w:rPr>
            </w:pPr>
            <w:r>
              <w:rPr>
                <w:rFonts w:hint="eastAsia" w:ascii="宋体" w:hAnsi="宋体" w:cs="宋体"/>
                <w:b/>
                <w:sz w:val="24"/>
                <w:u w:val="none"/>
              </w:rPr>
              <w:t>1、总量控制指标</w:t>
            </w:r>
          </w:p>
          <w:p w14:paraId="7C1C3A99">
            <w:pPr>
              <w:adjustRightInd w:val="0"/>
              <w:snapToGrid w:val="0"/>
              <w:spacing w:line="480" w:lineRule="exact"/>
              <w:ind w:firstLine="480" w:firstLineChars="200"/>
              <w:rPr>
                <w:rFonts w:hint="eastAsia" w:ascii="宋体" w:hAnsi="宋体" w:eastAsia="宋体" w:cs="宋体"/>
                <w:sz w:val="24"/>
                <w:u w:val="none"/>
              </w:rPr>
            </w:pPr>
            <w:r>
              <w:rPr>
                <w:rFonts w:ascii="宋体" w:hAnsi="宋体" w:eastAsia="宋体" w:cs="宋体"/>
                <w:sz w:val="24"/>
                <w:szCs w:val="24"/>
                <w:u w:val="none"/>
              </w:rPr>
              <w:t>总量控制就是通过控制给定区域内污染物允许排放总量，并优化分配点源，来确保控制区内实现环境质量目标的方法。根据《“十四五”节能减排综合性工作方案》（国发[2021]33号）和《杭州市建设项目和排污权交易总量审核管理暂行规定》(杭环发[2015]143号）有关规定，纳入总量控制的污染物为化学需氧量、氨氮、二氧化硫、氮氧化物、烟粉尘和VOCs</w:t>
            </w:r>
            <w:r>
              <w:rPr>
                <w:rFonts w:hint="eastAsia" w:ascii="宋体" w:hAnsi="宋体" w:eastAsia="宋体" w:cs="宋体"/>
                <w:sz w:val="24"/>
                <w:u w:val="none"/>
              </w:rPr>
              <w:t>。根据本项目污染物特征，纳入总量控制的污染物为化学需氧量(COD</w:t>
            </w:r>
            <w:r>
              <w:rPr>
                <w:rFonts w:hint="eastAsia" w:ascii="宋体" w:hAnsi="宋体" w:eastAsia="宋体" w:cs="宋体"/>
                <w:sz w:val="24"/>
                <w:u w:val="none"/>
                <w:vertAlign w:val="subscript"/>
              </w:rPr>
              <w:t>Cr</w:t>
            </w:r>
            <w:r>
              <w:rPr>
                <w:rFonts w:hint="eastAsia" w:ascii="宋体" w:hAnsi="宋体" w:eastAsia="宋体" w:cs="宋体"/>
                <w:sz w:val="24"/>
                <w:u w:val="none"/>
              </w:rPr>
              <w:t>)、氨氮(NH</w:t>
            </w:r>
            <w:r>
              <w:rPr>
                <w:rFonts w:hint="eastAsia" w:ascii="宋体" w:hAnsi="宋体" w:eastAsia="宋体" w:cs="宋体"/>
                <w:sz w:val="24"/>
                <w:u w:val="none"/>
                <w:vertAlign w:val="subscript"/>
              </w:rPr>
              <w:t>3</w:t>
            </w:r>
            <w:r>
              <w:rPr>
                <w:rFonts w:hint="eastAsia" w:ascii="宋体" w:hAnsi="宋体" w:eastAsia="宋体" w:cs="宋体"/>
                <w:sz w:val="24"/>
                <w:u w:val="none"/>
              </w:rPr>
              <w:t>-N)、烟(粉)尘。</w:t>
            </w:r>
          </w:p>
          <w:p w14:paraId="0B979821">
            <w:pPr>
              <w:adjustRightInd w:val="0"/>
              <w:snapToGrid w:val="0"/>
              <w:spacing w:line="360" w:lineRule="auto"/>
              <w:rPr>
                <w:rFonts w:hint="eastAsia" w:ascii="宋体" w:hAnsi="宋体" w:eastAsia="宋体" w:cs="宋体"/>
                <w:b/>
                <w:sz w:val="24"/>
                <w:u w:val="none"/>
              </w:rPr>
            </w:pPr>
            <w:r>
              <w:rPr>
                <w:rFonts w:hint="eastAsia" w:ascii="宋体" w:hAnsi="宋体" w:eastAsia="宋体" w:cs="宋体"/>
                <w:b/>
                <w:sz w:val="24"/>
                <w:u w:val="none"/>
              </w:rPr>
              <w:t>2、项目总量控制建议值</w:t>
            </w:r>
          </w:p>
          <w:p w14:paraId="610F03BD">
            <w:pPr>
              <w:adjustRightInd w:val="0"/>
              <w:snapToGrid w:val="0"/>
              <w:spacing w:line="480" w:lineRule="exact"/>
              <w:ind w:firstLine="480" w:firstLineChars="200"/>
              <w:rPr>
                <w:rFonts w:ascii="宋体" w:hAnsi="宋体" w:eastAsia="宋体" w:cs="宋体"/>
                <w:sz w:val="24"/>
                <w:szCs w:val="24"/>
                <w:u w:val="none"/>
              </w:rPr>
            </w:pPr>
            <w:r>
              <w:rPr>
                <w:rFonts w:ascii="宋体" w:hAnsi="宋体" w:eastAsia="宋体" w:cs="宋体"/>
                <w:sz w:val="24"/>
                <w:szCs w:val="24"/>
                <w:u w:val="none"/>
              </w:rPr>
              <w:t>根据工程分析，本项目污染物排放总量情况见下表。</w:t>
            </w:r>
          </w:p>
          <w:p w14:paraId="4DCED684">
            <w:pPr>
              <w:spacing w:before="65" w:line="274" w:lineRule="exact"/>
              <w:jc w:val="center"/>
              <w:rPr>
                <w:rFonts w:hint="eastAsia" w:ascii="黑体" w:hAnsi="黑体" w:eastAsia="黑体" w:cs="黑体"/>
                <w:spacing w:val="6"/>
                <w:position w:val="2"/>
                <w:sz w:val="20"/>
                <w:szCs w:val="20"/>
                <w:u w:val="none"/>
                <w:lang w:val="en-US" w:eastAsia="zh-CN"/>
              </w:rPr>
            </w:pPr>
            <w:r>
              <w:rPr>
                <w:rFonts w:hint="eastAsia" w:ascii="黑体" w:hAnsi="黑体" w:eastAsia="黑体" w:cs="黑体"/>
                <w:spacing w:val="6"/>
                <w:position w:val="2"/>
                <w:sz w:val="20"/>
                <w:szCs w:val="20"/>
                <w:u w:val="none"/>
                <w:lang w:val="en-US" w:eastAsia="zh-CN"/>
              </w:rPr>
              <w:t>表3-13本项目总量控制建议值   (单位：t/a)</w:t>
            </w:r>
          </w:p>
          <w:tbl>
            <w:tblPr>
              <w:tblStyle w:val="20"/>
              <w:tblW w:w="557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6"/>
              <w:gridCol w:w="2177"/>
              <w:gridCol w:w="2226"/>
            </w:tblGrid>
            <w:tr w14:paraId="6314A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jc w:val="center"/>
              </w:trPr>
              <w:tc>
                <w:tcPr>
                  <w:tcW w:w="1176" w:type="dxa"/>
                  <w:noWrap w:val="0"/>
                  <w:vAlign w:val="center"/>
                </w:tcPr>
                <w:p w14:paraId="2DB3DB2C">
                  <w:pPr>
                    <w:snapToGrid w:val="0"/>
                    <w:jc w:val="center"/>
                    <w:rPr>
                      <w:rFonts w:hint="eastAsia" w:ascii="宋体" w:hAnsi="宋体" w:eastAsia="宋体" w:cs="宋体"/>
                      <w:sz w:val="21"/>
                      <w:szCs w:val="21"/>
                      <w:u w:val="none"/>
                    </w:rPr>
                  </w:pPr>
                  <w:r>
                    <w:rPr>
                      <w:rFonts w:hint="eastAsia" w:ascii="宋体" w:hAnsi="宋体" w:eastAsia="宋体" w:cs="宋体"/>
                      <w:sz w:val="21"/>
                      <w:szCs w:val="21"/>
                      <w:u w:val="none"/>
                    </w:rPr>
                    <w:t>序号</w:t>
                  </w:r>
                </w:p>
              </w:tc>
              <w:tc>
                <w:tcPr>
                  <w:tcW w:w="2177" w:type="dxa"/>
                  <w:noWrap w:val="0"/>
                  <w:vAlign w:val="center"/>
                </w:tcPr>
                <w:p w14:paraId="316AB9B3">
                  <w:pPr>
                    <w:pStyle w:val="26"/>
                    <w:spacing w:beforeLines="0" w:afterLines="0" w:line="240" w:lineRule="auto"/>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项目</w:t>
                  </w:r>
                </w:p>
              </w:tc>
              <w:tc>
                <w:tcPr>
                  <w:tcW w:w="2226" w:type="dxa"/>
                  <w:noWrap w:val="0"/>
                  <w:vAlign w:val="center"/>
                </w:tcPr>
                <w:p w14:paraId="35D6E6A9">
                  <w:pPr>
                    <w:pStyle w:val="26"/>
                    <w:spacing w:beforeLines="0" w:afterLines="0" w:line="240" w:lineRule="auto"/>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本项目排放量</w:t>
                  </w:r>
                </w:p>
              </w:tc>
            </w:tr>
            <w:tr w14:paraId="6EF9D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1176" w:type="dxa"/>
                  <w:noWrap w:val="0"/>
                  <w:vAlign w:val="center"/>
                </w:tcPr>
                <w:p w14:paraId="184B35DA">
                  <w:pPr>
                    <w:snapToGrid w:val="0"/>
                    <w:jc w:val="center"/>
                    <w:rPr>
                      <w:rFonts w:hint="eastAsia" w:ascii="宋体" w:hAnsi="宋体" w:eastAsia="宋体" w:cs="宋体"/>
                      <w:sz w:val="21"/>
                      <w:szCs w:val="21"/>
                      <w:u w:val="none"/>
                    </w:rPr>
                  </w:pPr>
                  <w:r>
                    <w:rPr>
                      <w:rFonts w:hint="eastAsia" w:ascii="宋体" w:hAnsi="宋体" w:eastAsia="宋体" w:cs="宋体"/>
                      <w:sz w:val="21"/>
                      <w:szCs w:val="21"/>
                      <w:u w:val="none"/>
                    </w:rPr>
                    <w:t>1</w:t>
                  </w:r>
                </w:p>
              </w:tc>
              <w:tc>
                <w:tcPr>
                  <w:tcW w:w="2177" w:type="dxa"/>
                  <w:noWrap w:val="0"/>
                  <w:vAlign w:val="top"/>
                </w:tcPr>
                <w:p w14:paraId="35D6A6A8">
                  <w:pPr>
                    <w:snapToGrid w:val="0"/>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rPr>
                    <w:t>COD</w:t>
                  </w:r>
                  <w:r>
                    <w:rPr>
                      <w:rFonts w:hint="eastAsia" w:ascii="宋体" w:hAnsi="宋体" w:eastAsia="宋体" w:cs="宋体"/>
                      <w:sz w:val="21"/>
                      <w:szCs w:val="21"/>
                      <w:u w:val="none"/>
                      <w:vertAlign w:val="subscript"/>
                    </w:rPr>
                    <w:t>Cr</w:t>
                  </w:r>
                </w:p>
              </w:tc>
              <w:tc>
                <w:tcPr>
                  <w:tcW w:w="2226" w:type="dxa"/>
                  <w:noWrap w:val="0"/>
                  <w:vAlign w:val="center"/>
                </w:tcPr>
                <w:p w14:paraId="176AFAE8">
                  <w:pPr>
                    <w:spacing w:line="240" w:lineRule="auto"/>
                    <w:jc w:val="center"/>
                    <w:rPr>
                      <w:rFonts w:hint="default" w:ascii="宋体" w:hAnsi="宋体" w:eastAsia="宋体" w:cs="宋体"/>
                      <w:sz w:val="21"/>
                      <w:szCs w:val="21"/>
                      <w:u w:val="none"/>
                      <w:lang w:val="en-US" w:eastAsia="zh-CN"/>
                    </w:rPr>
                  </w:pPr>
                  <w:r>
                    <w:rPr>
                      <w:rFonts w:hint="eastAsia" w:ascii="宋体" w:hAnsi="宋体" w:eastAsia="宋体" w:cs="Times New Roman"/>
                      <w:bCs/>
                      <w:sz w:val="21"/>
                      <w:szCs w:val="21"/>
                      <w:u w:val="none"/>
                      <w:lang w:val="en-US" w:eastAsia="zh-CN"/>
                    </w:rPr>
                    <w:t>0.05</w:t>
                  </w:r>
                </w:p>
              </w:tc>
            </w:tr>
            <w:tr w14:paraId="0DAAC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jc w:val="center"/>
              </w:trPr>
              <w:tc>
                <w:tcPr>
                  <w:tcW w:w="1176" w:type="dxa"/>
                  <w:noWrap w:val="0"/>
                  <w:vAlign w:val="center"/>
                </w:tcPr>
                <w:p w14:paraId="54FC0D90">
                  <w:pPr>
                    <w:snapToGrid w:val="0"/>
                    <w:jc w:val="center"/>
                    <w:rPr>
                      <w:rFonts w:hint="eastAsia" w:ascii="宋体" w:hAnsi="宋体" w:eastAsia="宋体" w:cs="宋体"/>
                      <w:sz w:val="21"/>
                      <w:szCs w:val="21"/>
                      <w:u w:val="none"/>
                    </w:rPr>
                  </w:pPr>
                  <w:r>
                    <w:rPr>
                      <w:rFonts w:hint="eastAsia" w:ascii="宋体" w:hAnsi="宋体" w:eastAsia="宋体" w:cs="宋体"/>
                      <w:sz w:val="21"/>
                      <w:szCs w:val="21"/>
                      <w:u w:val="none"/>
                    </w:rPr>
                    <w:t>2</w:t>
                  </w:r>
                </w:p>
              </w:tc>
              <w:tc>
                <w:tcPr>
                  <w:tcW w:w="2177" w:type="dxa"/>
                  <w:noWrap w:val="0"/>
                  <w:vAlign w:val="top"/>
                </w:tcPr>
                <w:p w14:paraId="67864476">
                  <w:pPr>
                    <w:snapToGrid w:val="0"/>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rPr>
                    <w:t>NH</w:t>
                  </w:r>
                  <w:r>
                    <w:rPr>
                      <w:rFonts w:hint="eastAsia" w:ascii="宋体" w:hAnsi="宋体" w:eastAsia="宋体" w:cs="宋体"/>
                      <w:sz w:val="21"/>
                      <w:szCs w:val="21"/>
                      <w:u w:val="none"/>
                      <w:vertAlign w:val="subscript"/>
                    </w:rPr>
                    <w:t>3</w:t>
                  </w:r>
                  <w:r>
                    <w:rPr>
                      <w:rFonts w:hint="eastAsia" w:ascii="宋体" w:hAnsi="宋体" w:eastAsia="宋体" w:cs="宋体"/>
                      <w:sz w:val="21"/>
                      <w:szCs w:val="21"/>
                      <w:u w:val="none"/>
                    </w:rPr>
                    <w:t>-N</w:t>
                  </w:r>
                </w:p>
              </w:tc>
              <w:tc>
                <w:tcPr>
                  <w:tcW w:w="2226" w:type="dxa"/>
                  <w:noWrap w:val="0"/>
                  <w:vAlign w:val="center"/>
                </w:tcPr>
                <w:p w14:paraId="7531A715">
                  <w:pPr>
                    <w:spacing w:line="240" w:lineRule="auto"/>
                    <w:jc w:val="center"/>
                    <w:rPr>
                      <w:rFonts w:hint="default" w:ascii="宋体" w:hAnsi="宋体" w:eastAsia="宋体" w:cs="宋体"/>
                      <w:sz w:val="21"/>
                      <w:szCs w:val="21"/>
                      <w:u w:val="none"/>
                      <w:lang w:val="en-US" w:eastAsia="zh-CN"/>
                    </w:rPr>
                  </w:pPr>
                  <w:r>
                    <w:rPr>
                      <w:rFonts w:hint="eastAsia" w:ascii="宋体" w:hAnsi="宋体" w:eastAsia="宋体" w:cs="Times New Roman"/>
                      <w:bCs/>
                      <w:sz w:val="21"/>
                      <w:szCs w:val="21"/>
                      <w:u w:val="none"/>
                      <w:lang w:val="en-US" w:eastAsia="zh-CN"/>
                    </w:rPr>
                    <w:t>0.003</w:t>
                  </w:r>
                </w:p>
              </w:tc>
            </w:tr>
            <w:tr w14:paraId="07F26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1176" w:type="dxa"/>
                  <w:noWrap w:val="0"/>
                  <w:vAlign w:val="center"/>
                </w:tcPr>
                <w:p w14:paraId="647C970F">
                  <w:pPr>
                    <w:snapToGrid w:val="0"/>
                    <w:jc w:val="center"/>
                    <w:rPr>
                      <w:rFonts w:hint="eastAsia" w:ascii="宋体" w:hAnsi="宋体" w:eastAsia="宋体" w:cs="宋体"/>
                      <w:sz w:val="21"/>
                      <w:szCs w:val="21"/>
                      <w:u w:val="none"/>
                    </w:rPr>
                  </w:pPr>
                  <w:r>
                    <w:rPr>
                      <w:rFonts w:hint="eastAsia" w:ascii="宋体" w:hAnsi="宋体" w:eastAsia="宋体" w:cs="宋体"/>
                      <w:sz w:val="21"/>
                      <w:szCs w:val="21"/>
                      <w:u w:val="none"/>
                    </w:rPr>
                    <w:t>3</w:t>
                  </w:r>
                </w:p>
              </w:tc>
              <w:tc>
                <w:tcPr>
                  <w:tcW w:w="2177" w:type="dxa"/>
                  <w:noWrap w:val="0"/>
                  <w:vAlign w:val="top"/>
                </w:tcPr>
                <w:p w14:paraId="7EFFC68A">
                  <w:pPr>
                    <w:snapToGrid w:val="0"/>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rPr>
                    <w:t>烟(粉)尘</w:t>
                  </w:r>
                </w:p>
              </w:tc>
              <w:tc>
                <w:tcPr>
                  <w:tcW w:w="2226" w:type="dxa"/>
                  <w:noWrap w:val="0"/>
                  <w:vAlign w:val="center"/>
                </w:tcPr>
                <w:p w14:paraId="7C00FEC5">
                  <w:pPr>
                    <w:spacing w:line="240" w:lineRule="auto"/>
                    <w:jc w:val="center"/>
                    <w:rPr>
                      <w:rFonts w:hint="default" w:ascii="宋体" w:hAnsi="宋体" w:eastAsia="宋体" w:cs="宋体"/>
                      <w:sz w:val="21"/>
                      <w:szCs w:val="21"/>
                      <w:u w:val="none"/>
                      <w:lang w:val="en-US" w:eastAsia="zh-CN"/>
                    </w:rPr>
                  </w:pPr>
                  <w:r>
                    <w:rPr>
                      <w:rFonts w:hint="eastAsia" w:ascii="宋体" w:hAnsi="宋体" w:eastAsia="宋体" w:cs="Times New Roman"/>
                      <w:bCs/>
                      <w:sz w:val="21"/>
                      <w:szCs w:val="21"/>
                      <w:u w:val="none"/>
                      <w:lang w:val="en-US" w:eastAsia="zh-CN"/>
                    </w:rPr>
                    <w:t>0.037</w:t>
                  </w:r>
                </w:p>
              </w:tc>
            </w:tr>
          </w:tbl>
          <w:p w14:paraId="3486A4D0">
            <w:pPr>
              <w:rPr>
                <w:u w:val="none"/>
              </w:rPr>
            </w:pPr>
            <w:r>
              <w:rPr>
                <w:rFonts w:hint="eastAsia" w:ascii="宋体" w:hAnsi="宋体" w:eastAsia="宋体" w:cs="宋体"/>
                <w:b/>
                <w:sz w:val="24"/>
                <w:u w:val="none"/>
                <w:lang w:val="en-US" w:eastAsia="zh-CN"/>
              </w:rPr>
              <w:t>3、</w:t>
            </w:r>
            <w:r>
              <w:rPr>
                <w:rFonts w:hint="eastAsia" w:ascii="宋体" w:hAnsi="宋体" w:eastAsia="宋体" w:cs="宋体"/>
                <w:b/>
                <w:sz w:val="24"/>
                <w:u w:val="none"/>
              </w:rPr>
              <w:t>总量控制平衡方案</w:t>
            </w:r>
          </w:p>
          <w:p w14:paraId="5A8F3662">
            <w:pPr>
              <w:snapToGrid w:val="0"/>
              <w:spacing w:line="360" w:lineRule="auto"/>
              <w:ind w:firstLine="480" w:firstLineChars="200"/>
              <w:rPr>
                <w:rFonts w:ascii="宋体" w:hAnsi="宋体" w:eastAsia="宋体" w:cs="宋体"/>
                <w:sz w:val="24"/>
                <w:szCs w:val="24"/>
                <w:u w:val="none"/>
              </w:rPr>
            </w:pPr>
            <w:r>
              <w:rPr>
                <w:rFonts w:ascii="宋体" w:hAnsi="宋体" w:eastAsia="宋体" w:cs="宋体"/>
                <w:sz w:val="24"/>
                <w:szCs w:val="24"/>
                <w:u w:val="none"/>
              </w:rPr>
              <w:t>根据《杭州市建设项目和排污权交易总量审核管理暂行规定》(杭环发[2015]143号)中的要求，其他行业新增化学需氧量和氨氮总量指标削减替代比例均不低于1：1，因此本项目COD和NH</w:t>
            </w:r>
            <w:r>
              <w:rPr>
                <w:rFonts w:ascii="宋体" w:hAnsi="宋体" w:eastAsia="宋体" w:cs="宋体"/>
                <w:sz w:val="24"/>
                <w:szCs w:val="24"/>
                <w:u w:val="none"/>
                <w:vertAlign w:val="subscript"/>
              </w:rPr>
              <w:t>3</w:t>
            </w:r>
            <w:r>
              <w:rPr>
                <w:rFonts w:ascii="宋体" w:hAnsi="宋体" w:eastAsia="宋体" w:cs="宋体"/>
                <w:sz w:val="24"/>
                <w:szCs w:val="24"/>
                <w:u w:val="none"/>
              </w:rPr>
              <w:t>-N实行替代削减比例1：1。</w:t>
            </w:r>
          </w:p>
          <w:p w14:paraId="6E9A70B0">
            <w:pPr>
              <w:snapToGrid w:val="0"/>
              <w:spacing w:line="360" w:lineRule="auto"/>
              <w:ind w:firstLine="480" w:firstLineChars="200"/>
              <w:rPr>
                <w:rFonts w:ascii="宋体" w:hAnsi="宋体" w:eastAsia="宋体" w:cs="宋体"/>
                <w:sz w:val="24"/>
                <w:szCs w:val="24"/>
                <w:u w:val="none"/>
              </w:rPr>
            </w:pPr>
            <w:r>
              <w:rPr>
                <w:rFonts w:ascii="宋体" w:hAnsi="宋体" w:eastAsia="宋体" w:cs="宋体"/>
                <w:sz w:val="24"/>
                <w:szCs w:val="24"/>
                <w:u w:val="none"/>
              </w:rPr>
              <w:t>关于印发根据《杭州市打赢“蓝天保卫战”暨大气污染防治2020年实施计划》(杭美建〔2020〕3号)要求：全市新增烟粉尘排放的工业项目均实行区域内现役源2倍削减量替代。</w:t>
            </w:r>
          </w:p>
          <w:p w14:paraId="3D9D6B15">
            <w:pPr>
              <w:spacing w:before="65" w:line="274" w:lineRule="exact"/>
              <w:jc w:val="center"/>
              <w:rPr>
                <w:rFonts w:hint="eastAsia" w:ascii="黑体" w:hAnsi="黑体" w:eastAsia="黑体" w:cs="黑体"/>
                <w:spacing w:val="6"/>
                <w:position w:val="2"/>
                <w:sz w:val="20"/>
                <w:szCs w:val="20"/>
                <w:u w:val="none"/>
                <w:lang w:val="en-US" w:eastAsia="zh-CN"/>
              </w:rPr>
            </w:pPr>
            <w:r>
              <w:rPr>
                <w:rFonts w:hint="eastAsia" w:ascii="黑体" w:hAnsi="黑体" w:eastAsia="黑体" w:cs="黑体"/>
                <w:spacing w:val="6"/>
                <w:position w:val="2"/>
                <w:sz w:val="20"/>
                <w:szCs w:val="20"/>
                <w:u w:val="none"/>
                <w:lang w:val="en-US" w:eastAsia="zh-CN"/>
              </w:rPr>
              <w:t>表3-14建设单位污染物排放总量一览表  单位：t/a</w:t>
            </w:r>
          </w:p>
          <w:tbl>
            <w:tblPr>
              <w:tblStyle w:val="20"/>
              <w:tblW w:w="59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2"/>
              <w:gridCol w:w="1377"/>
              <w:gridCol w:w="1619"/>
              <w:gridCol w:w="1619"/>
            </w:tblGrid>
            <w:tr w14:paraId="1D584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302" w:type="dxa"/>
                  <w:tcBorders>
                    <w:tl2br w:val="nil"/>
                    <w:tr2bl w:val="nil"/>
                  </w:tcBorders>
                  <w:noWrap w:val="0"/>
                  <w:vAlign w:val="center"/>
                </w:tcPr>
                <w:p w14:paraId="0168DE37">
                  <w:pPr>
                    <w:snapToGrid w:val="0"/>
                    <w:jc w:val="center"/>
                    <w:rPr>
                      <w:rFonts w:hint="eastAsia" w:ascii="宋体" w:hAnsi="宋体" w:eastAsia="宋体" w:cs="宋体"/>
                      <w:sz w:val="21"/>
                      <w:szCs w:val="21"/>
                      <w:u w:val="none"/>
                    </w:rPr>
                  </w:pPr>
                  <w:r>
                    <w:rPr>
                      <w:rFonts w:hint="eastAsia" w:ascii="宋体" w:hAnsi="宋体" w:eastAsia="宋体" w:cs="宋体"/>
                      <w:sz w:val="21"/>
                      <w:szCs w:val="21"/>
                      <w:u w:val="none"/>
                    </w:rPr>
                    <w:t>污染物名称</w:t>
                  </w:r>
                </w:p>
              </w:tc>
              <w:tc>
                <w:tcPr>
                  <w:tcW w:w="1377" w:type="dxa"/>
                  <w:tcBorders>
                    <w:tl2br w:val="nil"/>
                    <w:tr2bl w:val="nil"/>
                  </w:tcBorders>
                  <w:noWrap w:val="0"/>
                  <w:vAlign w:val="center"/>
                </w:tcPr>
                <w:p w14:paraId="208EC7AB">
                  <w:pPr>
                    <w:snapToGrid w:val="0"/>
                    <w:jc w:val="center"/>
                    <w:rPr>
                      <w:rFonts w:hint="eastAsia" w:ascii="宋体" w:hAnsi="宋体" w:eastAsia="宋体" w:cs="宋体"/>
                      <w:sz w:val="21"/>
                      <w:szCs w:val="21"/>
                      <w:u w:val="none"/>
                    </w:rPr>
                  </w:pPr>
                  <w:r>
                    <w:rPr>
                      <w:rFonts w:hint="eastAsia" w:ascii="宋体" w:hAnsi="宋体" w:eastAsia="宋体" w:cs="宋体"/>
                      <w:sz w:val="21"/>
                      <w:szCs w:val="21"/>
                      <w:u w:val="none"/>
                    </w:rPr>
                    <w:t>本项目排放量</w:t>
                  </w:r>
                </w:p>
              </w:tc>
              <w:tc>
                <w:tcPr>
                  <w:tcW w:w="1619" w:type="dxa"/>
                  <w:tcBorders>
                    <w:tl2br w:val="nil"/>
                    <w:tr2bl w:val="nil"/>
                  </w:tcBorders>
                  <w:noWrap w:val="0"/>
                  <w:vAlign w:val="center"/>
                </w:tcPr>
                <w:p w14:paraId="46A73D25">
                  <w:pPr>
                    <w:snapToGrid w:val="0"/>
                    <w:jc w:val="center"/>
                    <w:rPr>
                      <w:rFonts w:hint="eastAsia" w:ascii="宋体" w:hAnsi="宋体" w:eastAsia="宋体" w:cs="宋体"/>
                      <w:sz w:val="21"/>
                      <w:szCs w:val="21"/>
                      <w:u w:val="none"/>
                    </w:rPr>
                  </w:pPr>
                  <w:r>
                    <w:rPr>
                      <w:rFonts w:hint="eastAsia" w:ascii="宋体" w:hAnsi="宋体" w:eastAsia="宋体" w:cs="宋体"/>
                      <w:sz w:val="21"/>
                      <w:szCs w:val="21"/>
                      <w:u w:val="none"/>
                    </w:rPr>
                    <w:t>替代削减比例</w:t>
                  </w:r>
                </w:p>
              </w:tc>
              <w:tc>
                <w:tcPr>
                  <w:tcW w:w="1619" w:type="dxa"/>
                  <w:tcBorders>
                    <w:tl2br w:val="nil"/>
                    <w:tr2bl w:val="nil"/>
                  </w:tcBorders>
                  <w:noWrap w:val="0"/>
                  <w:vAlign w:val="center"/>
                </w:tcPr>
                <w:p w14:paraId="67ABA0DB">
                  <w:pPr>
                    <w:snapToGrid w:val="0"/>
                    <w:jc w:val="center"/>
                    <w:rPr>
                      <w:rFonts w:hint="eastAsia" w:ascii="宋体" w:hAnsi="宋体" w:eastAsia="宋体" w:cs="宋体"/>
                      <w:sz w:val="21"/>
                      <w:szCs w:val="21"/>
                      <w:u w:val="none"/>
                    </w:rPr>
                  </w:pPr>
                  <w:r>
                    <w:rPr>
                      <w:rFonts w:hint="eastAsia" w:ascii="宋体" w:hAnsi="宋体" w:eastAsia="宋体" w:cs="宋体"/>
                      <w:sz w:val="21"/>
                      <w:szCs w:val="21"/>
                      <w:u w:val="none"/>
                    </w:rPr>
                    <w:t>区域平衡替代削减量</w:t>
                  </w:r>
                </w:p>
              </w:tc>
            </w:tr>
            <w:tr w14:paraId="2218A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1302" w:type="dxa"/>
                  <w:tcBorders>
                    <w:tl2br w:val="nil"/>
                    <w:tr2bl w:val="nil"/>
                  </w:tcBorders>
                  <w:noWrap w:val="0"/>
                  <w:vAlign w:val="center"/>
                </w:tcPr>
                <w:p w14:paraId="2BF4BA3C">
                  <w:pPr>
                    <w:snapToGrid w:val="0"/>
                    <w:jc w:val="center"/>
                    <w:rPr>
                      <w:rFonts w:hint="eastAsia" w:ascii="宋体" w:hAnsi="宋体" w:eastAsia="宋体" w:cs="宋体"/>
                      <w:sz w:val="21"/>
                      <w:szCs w:val="21"/>
                      <w:u w:val="none"/>
                    </w:rPr>
                  </w:pPr>
                  <w:r>
                    <w:rPr>
                      <w:rFonts w:hint="eastAsia" w:ascii="宋体" w:hAnsi="宋体" w:eastAsia="宋体" w:cs="宋体"/>
                      <w:sz w:val="21"/>
                      <w:szCs w:val="21"/>
                      <w:u w:val="none"/>
                    </w:rPr>
                    <w:t>COD</w:t>
                  </w:r>
                  <w:r>
                    <w:rPr>
                      <w:rFonts w:hint="eastAsia" w:ascii="宋体" w:hAnsi="宋体" w:eastAsia="宋体" w:cs="宋体"/>
                      <w:sz w:val="21"/>
                      <w:szCs w:val="21"/>
                      <w:u w:val="none"/>
                      <w:vertAlign w:val="subscript"/>
                    </w:rPr>
                    <w:t>Cr</w:t>
                  </w:r>
                </w:p>
              </w:tc>
              <w:tc>
                <w:tcPr>
                  <w:tcW w:w="1377" w:type="dxa"/>
                  <w:tcBorders>
                    <w:tl2br w:val="nil"/>
                    <w:tr2bl w:val="nil"/>
                  </w:tcBorders>
                  <w:noWrap w:val="0"/>
                  <w:vAlign w:val="center"/>
                </w:tcPr>
                <w:p w14:paraId="4C0596C5">
                  <w:pPr>
                    <w:snapToGrid w:val="0"/>
                    <w:jc w:val="center"/>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0.05</w:t>
                  </w:r>
                </w:p>
              </w:tc>
              <w:tc>
                <w:tcPr>
                  <w:tcW w:w="1619" w:type="dxa"/>
                  <w:tcBorders>
                    <w:tl2br w:val="nil"/>
                    <w:tr2bl w:val="nil"/>
                  </w:tcBorders>
                  <w:noWrap w:val="0"/>
                  <w:vAlign w:val="center"/>
                </w:tcPr>
                <w:p w14:paraId="50A82060">
                  <w:pPr>
                    <w:snapToGrid w:val="0"/>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rPr>
                    <w:t>1：1</w:t>
                  </w:r>
                </w:p>
              </w:tc>
              <w:tc>
                <w:tcPr>
                  <w:tcW w:w="1619" w:type="dxa"/>
                  <w:tcBorders>
                    <w:tl2br w:val="nil"/>
                    <w:tr2bl w:val="nil"/>
                  </w:tcBorders>
                  <w:noWrap w:val="0"/>
                  <w:vAlign w:val="center"/>
                </w:tcPr>
                <w:p w14:paraId="052DA997">
                  <w:pPr>
                    <w:snapToGrid w:val="0"/>
                    <w:jc w:val="center"/>
                    <w:rPr>
                      <w:rFonts w:hint="eastAsia" w:ascii="宋体" w:hAnsi="宋体" w:eastAsia="宋体" w:cs="宋体"/>
                      <w:sz w:val="21"/>
                      <w:szCs w:val="21"/>
                      <w:u w:val="none"/>
                    </w:rPr>
                  </w:pPr>
                  <w:r>
                    <w:rPr>
                      <w:rFonts w:hint="eastAsia" w:ascii="宋体" w:hAnsi="宋体" w:eastAsia="宋体" w:cs="宋体"/>
                      <w:sz w:val="21"/>
                      <w:szCs w:val="21"/>
                      <w:u w:val="none"/>
                      <w:lang w:val="en-US" w:eastAsia="zh-CN"/>
                    </w:rPr>
                    <w:t>0.05</w:t>
                  </w:r>
                </w:p>
              </w:tc>
            </w:tr>
            <w:tr w14:paraId="39F43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1302" w:type="dxa"/>
                  <w:tcBorders>
                    <w:tl2br w:val="nil"/>
                    <w:tr2bl w:val="nil"/>
                  </w:tcBorders>
                  <w:noWrap w:val="0"/>
                  <w:vAlign w:val="center"/>
                </w:tcPr>
                <w:p w14:paraId="6CBCE06F">
                  <w:pPr>
                    <w:snapToGrid w:val="0"/>
                    <w:jc w:val="center"/>
                    <w:rPr>
                      <w:rFonts w:hint="eastAsia" w:ascii="宋体" w:hAnsi="宋体" w:eastAsia="宋体" w:cs="宋体"/>
                      <w:sz w:val="21"/>
                      <w:szCs w:val="21"/>
                      <w:u w:val="none"/>
                    </w:rPr>
                  </w:pPr>
                  <w:r>
                    <w:rPr>
                      <w:rFonts w:hint="eastAsia" w:ascii="宋体" w:hAnsi="宋体" w:eastAsia="宋体" w:cs="宋体"/>
                      <w:sz w:val="21"/>
                      <w:szCs w:val="21"/>
                      <w:u w:val="none"/>
                    </w:rPr>
                    <w:t>NH</w:t>
                  </w:r>
                  <w:r>
                    <w:rPr>
                      <w:rFonts w:hint="eastAsia" w:ascii="宋体" w:hAnsi="宋体" w:eastAsia="宋体" w:cs="宋体"/>
                      <w:sz w:val="21"/>
                      <w:szCs w:val="21"/>
                      <w:u w:val="none"/>
                      <w:vertAlign w:val="subscript"/>
                    </w:rPr>
                    <w:t>3</w:t>
                  </w:r>
                  <w:r>
                    <w:rPr>
                      <w:rFonts w:hint="eastAsia" w:ascii="宋体" w:hAnsi="宋体" w:eastAsia="宋体" w:cs="宋体"/>
                      <w:sz w:val="21"/>
                      <w:szCs w:val="21"/>
                      <w:u w:val="none"/>
                    </w:rPr>
                    <w:t>-N</w:t>
                  </w:r>
                </w:p>
              </w:tc>
              <w:tc>
                <w:tcPr>
                  <w:tcW w:w="1377" w:type="dxa"/>
                  <w:tcBorders>
                    <w:tl2br w:val="nil"/>
                    <w:tr2bl w:val="nil"/>
                  </w:tcBorders>
                  <w:noWrap w:val="0"/>
                  <w:vAlign w:val="center"/>
                </w:tcPr>
                <w:p w14:paraId="324BDC87">
                  <w:pPr>
                    <w:snapToGrid w:val="0"/>
                    <w:jc w:val="center"/>
                    <w:rPr>
                      <w:rFonts w:hint="eastAsia" w:ascii="宋体" w:hAnsi="宋体" w:eastAsia="宋体" w:cs="宋体"/>
                      <w:sz w:val="21"/>
                      <w:szCs w:val="21"/>
                      <w:u w:val="none"/>
                      <w:lang w:eastAsia="zh-CN"/>
                    </w:rPr>
                  </w:pPr>
                  <w:r>
                    <w:rPr>
                      <w:rFonts w:hint="eastAsia" w:ascii="宋体" w:hAnsi="宋体" w:eastAsia="宋体" w:cs="宋体"/>
                      <w:sz w:val="21"/>
                      <w:szCs w:val="21"/>
                      <w:u w:val="none"/>
                      <w:lang w:val="en-US" w:eastAsia="zh-CN"/>
                    </w:rPr>
                    <w:t>0.003</w:t>
                  </w:r>
                </w:p>
              </w:tc>
              <w:tc>
                <w:tcPr>
                  <w:tcW w:w="1619" w:type="dxa"/>
                  <w:tcBorders>
                    <w:tl2br w:val="nil"/>
                    <w:tr2bl w:val="nil"/>
                  </w:tcBorders>
                  <w:noWrap w:val="0"/>
                  <w:vAlign w:val="center"/>
                </w:tcPr>
                <w:p w14:paraId="2839EE5B">
                  <w:pPr>
                    <w:snapToGrid w:val="0"/>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rPr>
                    <w:t>1：1</w:t>
                  </w:r>
                </w:p>
              </w:tc>
              <w:tc>
                <w:tcPr>
                  <w:tcW w:w="1619" w:type="dxa"/>
                  <w:tcBorders>
                    <w:tl2br w:val="nil"/>
                    <w:tr2bl w:val="nil"/>
                  </w:tcBorders>
                  <w:noWrap w:val="0"/>
                  <w:vAlign w:val="center"/>
                </w:tcPr>
                <w:p w14:paraId="18E283A6">
                  <w:pPr>
                    <w:snapToGrid w:val="0"/>
                    <w:jc w:val="center"/>
                    <w:rPr>
                      <w:rFonts w:hint="eastAsia" w:ascii="宋体" w:hAnsi="宋体" w:eastAsia="宋体" w:cs="宋体"/>
                      <w:sz w:val="21"/>
                      <w:szCs w:val="21"/>
                      <w:u w:val="none"/>
                    </w:rPr>
                  </w:pPr>
                  <w:r>
                    <w:rPr>
                      <w:rFonts w:hint="eastAsia" w:ascii="宋体" w:hAnsi="宋体" w:eastAsia="宋体" w:cs="宋体"/>
                      <w:sz w:val="21"/>
                      <w:szCs w:val="21"/>
                      <w:u w:val="none"/>
                      <w:lang w:val="en-US" w:eastAsia="zh-CN"/>
                    </w:rPr>
                    <w:t>0.003</w:t>
                  </w:r>
                </w:p>
              </w:tc>
            </w:tr>
            <w:tr w14:paraId="50793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1302" w:type="dxa"/>
                  <w:tcBorders>
                    <w:tl2br w:val="nil"/>
                    <w:tr2bl w:val="nil"/>
                  </w:tcBorders>
                  <w:noWrap w:val="0"/>
                  <w:vAlign w:val="center"/>
                </w:tcPr>
                <w:p w14:paraId="09FB8978">
                  <w:pPr>
                    <w:snapToGrid w:val="0"/>
                    <w:jc w:val="center"/>
                    <w:rPr>
                      <w:rFonts w:hint="eastAsia" w:ascii="宋体" w:hAnsi="宋体" w:eastAsia="宋体" w:cs="宋体"/>
                      <w:sz w:val="21"/>
                      <w:szCs w:val="21"/>
                      <w:u w:val="none"/>
                    </w:rPr>
                  </w:pPr>
                  <w:r>
                    <w:rPr>
                      <w:rFonts w:hint="eastAsia" w:ascii="宋体" w:hAnsi="宋体" w:eastAsia="宋体" w:cs="宋体"/>
                      <w:sz w:val="21"/>
                      <w:szCs w:val="21"/>
                      <w:u w:val="none"/>
                    </w:rPr>
                    <w:t>烟(粉)尘</w:t>
                  </w:r>
                </w:p>
              </w:tc>
              <w:tc>
                <w:tcPr>
                  <w:tcW w:w="1377" w:type="dxa"/>
                  <w:tcBorders>
                    <w:tl2br w:val="nil"/>
                    <w:tr2bl w:val="nil"/>
                  </w:tcBorders>
                  <w:noWrap w:val="0"/>
                  <w:vAlign w:val="center"/>
                </w:tcPr>
                <w:p w14:paraId="0F4BB927">
                  <w:pPr>
                    <w:snapToGrid w:val="0"/>
                    <w:jc w:val="center"/>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0.037</w:t>
                  </w:r>
                </w:p>
              </w:tc>
              <w:tc>
                <w:tcPr>
                  <w:tcW w:w="1619" w:type="dxa"/>
                  <w:tcBorders>
                    <w:tl2br w:val="nil"/>
                    <w:tr2bl w:val="nil"/>
                  </w:tcBorders>
                  <w:noWrap w:val="0"/>
                  <w:vAlign w:val="center"/>
                </w:tcPr>
                <w:p w14:paraId="31725BEA">
                  <w:pPr>
                    <w:snapToGrid w:val="0"/>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rPr>
                    <w:t>1：</w:t>
                  </w:r>
                  <w:r>
                    <w:rPr>
                      <w:rFonts w:hint="eastAsia" w:ascii="宋体" w:hAnsi="宋体" w:eastAsia="宋体" w:cs="宋体"/>
                      <w:sz w:val="21"/>
                      <w:szCs w:val="21"/>
                      <w:u w:val="none"/>
                      <w:lang w:val="en-US" w:eastAsia="zh-CN"/>
                    </w:rPr>
                    <w:t>2</w:t>
                  </w:r>
                </w:p>
              </w:tc>
              <w:tc>
                <w:tcPr>
                  <w:tcW w:w="1619" w:type="dxa"/>
                  <w:tcBorders>
                    <w:tl2br w:val="nil"/>
                    <w:tr2bl w:val="nil"/>
                  </w:tcBorders>
                  <w:noWrap w:val="0"/>
                  <w:vAlign w:val="center"/>
                </w:tcPr>
                <w:p w14:paraId="6FFBF96E">
                  <w:pPr>
                    <w:snapToGrid w:val="0"/>
                    <w:jc w:val="center"/>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0.074</w:t>
                  </w:r>
                </w:p>
              </w:tc>
            </w:tr>
          </w:tbl>
          <w:p w14:paraId="4403EB1A">
            <w:pPr>
              <w:snapToGrid w:val="0"/>
              <w:spacing w:line="360" w:lineRule="auto"/>
              <w:ind w:firstLine="480" w:firstLineChars="200"/>
              <w:rPr>
                <w:rFonts w:ascii="宋体" w:hAnsi="宋体" w:eastAsia="宋体" w:cs="宋体"/>
                <w:sz w:val="24"/>
                <w:szCs w:val="24"/>
                <w:u w:val="none"/>
              </w:rPr>
            </w:pPr>
            <w:r>
              <w:rPr>
                <w:rFonts w:ascii="宋体" w:hAnsi="宋体" w:eastAsia="宋体" w:cs="宋体"/>
                <w:sz w:val="24"/>
                <w:szCs w:val="24"/>
                <w:u w:val="none"/>
              </w:rPr>
              <w:t>项目新增的COD、氨氮</w:t>
            </w:r>
            <w:r>
              <w:rPr>
                <w:rFonts w:hint="eastAsia" w:ascii="宋体" w:hAnsi="宋体" w:eastAsia="宋体" w:cs="宋体"/>
                <w:sz w:val="24"/>
                <w:szCs w:val="24"/>
                <w:u w:val="none"/>
                <w:lang w:eastAsia="zh-CN"/>
              </w:rPr>
              <w:t>、烟(粉)尘</w:t>
            </w:r>
            <w:r>
              <w:rPr>
                <w:rFonts w:ascii="宋体" w:hAnsi="宋体" w:eastAsia="宋体" w:cs="宋体"/>
                <w:sz w:val="24"/>
                <w:szCs w:val="24"/>
                <w:u w:val="none"/>
              </w:rPr>
              <w:t>总量控制指标通过排污权交易取得，可以满足总量控制原则。</w:t>
            </w:r>
          </w:p>
          <w:p w14:paraId="6AE0F4B2">
            <w:pPr>
              <w:snapToGrid w:val="0"/>
              <w:spacing w:line="360" w:lineRule="auto"/>
              <w:ind w:firstLine="480" w:firstLineChars="200"/>
              <w:rPr>
                <w:rFonts w:ascii="宋体" w:hAnsi="宋体" w:eastAsia="宋体" w:cs="宋体"/>
                <w:sz w:val="24"/>
                <w:szCs w:val="24"/>
                <w:u w:val="none"/>
              </w:rPr>
            </w:pPr>
          </w:p>
          <w:p w14:paraId="3FA79100">
            <w:pPr>
              <w:snapToGrid w:val="0"/>
              <w:spacing w:line="360" w:lineRule="auto"/>
              <w:ind w:firstLine="480" w:firstLineChars="200"/>
              <w:rPr>
                <w:rFonts w:ascii="宋体" w:hAnsi="宋体" w:eastAsia="宋体" w:cs="宋体"/>
                <w:sz w:val="24"/>
                <w:szCs w:val="24"/>
                <w:u w:val="none"/>
              </w:rPr>
            </w:pPr>
          </w:p>
          <w:p w14:paraId="2B9EA8E4">
            <w:pPr>
              <w:snapToGrid w:val="0"/>
              <w:spacing w:line="360" w:lineRule="auto"/>
              <w:ind w:firstLine="480" w:firstLineChars="200"/>
              <w:rPr>
                <w:rFonts w:ascii="宋体" w:hAnsi="宋体" w:eastAsia="宋体" w:cs="宋体"/>
                <w:sz w:val="24"/>
                <w:szCs w:val="24"/>
                <w:u w:val="none"/>
              </w:rPr>
            </w:pPr>
          </w:p>
          <w:p w14:paraId="4E26B3A0">
            <w:pPr>
              <w:snapToGrid w:val="0"/>
              <w:spacing w:line="360" w:lineRule="auto"/>
              <w:ind w:firstLine="480" w:firstLineChars="200"/>
              <w:rPr>
                <w:rFonts w:ascii="宋体" w:hAnsi="宋体" w:eastAsia="宋体" w:cs="宋体"/>
                <w:sz w:val="24"/>
                <w:szCs w:val="24"/>
                <w:u w:val="none"/>
              </w:rPr>
            </w:pPr>
          </w:p>
          <w:p w14:paraId="2E5FF5E0">
            <w:pPr>
              <w:snapToGrid w:val="0"/>
              <w:spacing w:line="360" w:lineRule="auto"/>
              <w:ind w:firstLine="480" w:firstLineChars="200"/>
              <w:rPr>
                <w:rFonts w:ascii="宋体" w:hAnsi="宋体" w:eastAsia="宋体" w:cs="宋体"/>
                <w:sz w:val="24"/>
                <w:szCs w:val="24"/>
                <w:u w:val="none"/>
              </w:rPr>
            </w:pPr>
          </w:p>
          <w:p w14:paraId="2D41AE53">
            <w:pPr>
              <w:snapToGrid w:val="0"/>
              <w:spacing w:line="360" w:lineRule="auto"/>
              <w:ind w:firstLine="480" w:firstLineChars="200"/>
              <w:rPr>
                <w:rFonts w:ascii="宋体" w:hAnsi="宋体" w:eastAsia="宋体" w:cs="宋体"/>
                <w:sz w:val="24"/>
                <w:szCs w:val="24"/>
                <w:u w:val="none"/>
              </w:rPr>
            </w:pPr>
          </w:p>
          <w:p w14:paraId="6203CC08">
            <w:pPr>
              <w:snapToGrid w:val="0"/>
              <w:spacing w:line="360" w:lineRule="auto"/>
              <w:ind w:firstLine="480" w:firstLineChars="200"/>
              <w:rPr>
                <w:rFonts w:ascii="宋体" w:hAnsi="宋体" w:eastAsia="宋体" w:cs="宋体"/>
                <w:sz w:val="24"/>
                <w:szCs w:val="24"/>
                <w:u w:val="none"/>
              </w:rPr>
            </w:pPr>
          </w:p>
          <w:p w14:paraId="0C9CCEBC">
            <w:pPr>
              <w:snapToGrid w:val="0"/>
              <w:spacing w:line="360" w:lineRule="auto"/>
              <w:ind w:firstLine="480" w:firstLineChars="200"/>
              <w:rPr>
                <w:rFonts w:ascii="宋体" w:hAnsi="宋体" w:eastAsia="宋体" w:cs="宋体"/>
                <w:sz w:val="24"/>
                <w:szCs w:val="24"/>
                <w:u w:val="none"/>
              </w:rPr>
            </w:pPr>
          </w:p>
          <w:p w14:paraId="564616B7">
            <w:pPr>
              <w:snapToGrid w:val="0"/>
              <w:spacing w:line="360" w:lineRule="auto"/>
              <w:ind w:firstLine="480" w:firstLineChars="200"/>
              <w:rPr>
                <w:rFonts w:ascii="宋体" w:hAnsi="宋体" w:eastAsia="宋体" w:cs="宋体"/>
                <w:sz w:val="24"/>
                <w:szCs w:val="24"/>
                <w:u w:val="none"/>
              </w:rPr>
            </w:pPr>
          </w:p>
          <w:p w14:paraId="0404B8CC">
            <w:pPr>
              <w:snapToGrid w:val="0"/>
              <w:spacing w:line="360" w:lineRule="auto"/>
              <w:ind w:firstLine="480" w:firstLineChars="200"/>
              <w:rPr>
                <w:rFonts w:ascii="宋体" w:hAnsi="宋体" w:eastAsia="宋体" w:cs="宋体"/>
                <w:sz w:val="24"/>
                <w:szCs w:val="24"/>
                <w:u w:val="none"/>
              </w:rPr>
            </w:pPr>
          </w:p>
          <w:p w14:paraId="31D759E4">
            <w:pPr>
              <w:snapToGrid w:val="0"/>
              <w:spacing w:line="360" w:lineRule="auto"/>
              <w:ind w:firstLine="480" w:firstLineChars="200"/>
              <w:rPr>
                <w:rFonts w:ascii="宋体" w:hAnsi="宋体" w:eastAsia="宋体" w:cs="宋体"/>
                <w:sz w:val="24"/>
                <w:szCs w:val="24"/>
                <w:u w:val="none"/>
              </w:rPr>
            </w:pPr>
          </w:p>
          <w:p w14:paraId="341D034A">
            <w:pPr>
              <w:snapToGrid w:val="0"/>
              <w:spacing w:line="360" w:lineRule="auto"/>
              <w:ind w:firstLine="480" w:firstLineChars="200"/>
              <w:rPr>
                <w:rFonts w:ascii="宋体" w:hAnsi="宋体" w:eastAsia="宋体" w:cs="宋体"/>
                <w:sz w:val="24"/>
                <w:szCs w:val="24"/>
                <w:u w:val="none"/>
              </w:rPr>
            </w:pPr>
          </w:p>
          <w:p w14:paraId="39CBB300">
            <w:pPr>
              <w:snapToGrid w:val="0"/>
              <w:spacing w:line="360" w:lineRule="auto"/>
              <w:ind w:firstLine="480" w:firstLineChars="200"/>
              <w:rPr>
                <w:rFonts w:ascii="宋体" w:hAnsi="宋体" w:eastAsia="宋体" w:cs="宋体"/>
                <w:sz w:val="24"/>
                <w:szCs w:val="24"/>
                <w:u w:val="none"/>
              </w:rPr>
            </w:pPr>
          </w:p>
          <w:p w14:paraId="3FA16A24">
            <w:pPr>
              <w:snapToGrid w:val="0"/>
              <w:spacing w:line="360" w:lineRule="auto"/>
              <w:ind w:firstLine="480" w:firstLineChars="200"/>
              <w:rPr>
                <w:rFonts w:ascii="宋体" w:hAnsi="宋体" w:eastAsia="宋体" w:cs="宋体"/>
                <w:sz w:val="24"/>
                <w:szCs w:val="24"/>
                <w:u w:val="none"/>
              </w:rPr>
            </w:pPr>
          </w:p>
          <w:p w14:paraId="68C310C3">
            <w:pPr>
              <w:snapToGrid w:val="0"/>
              <w:spacing w:line="360" w:lineRule="auto"/>
              <w:ind w:firstLine="480" w:firstLineChars="200"/>
              <w:rPr>
                <w:rFonts w:ascii="宋体" w:hAnsi="宋体" w:eastAsia="宋体" w:cs="宋体"/>
                <w:sz w:val="24"/>
                <w:szCs w:val="24"/>
                <w:u w:val="none"/>
              </w:rPr>
            </w:pPr>
          </w:p>
          <w:p w14:paraId="69A20AF9">
            <w:pPr>
              <w:snapToGrid w:val="0"/>
              <w:spacing w:line="360" w:lineRule="auto"/>
              <w:ind w:firstLine="480" w:firstLineChars="200"/>
              <w:rPr>
                <w:rFonts w:ascii="宋体" w:hAnsi="宋体" w:eastAsia="宋体" w:cs="宋体"/>
                <w:sz w:val="24"/>
                <w:szCs w:val="24"/>
                <w:u w:val="none"/>
              </w:rPr>
            </w:pPr>
          </w:p>
          <w:p w14:paraId="3E490532">
            <w:pPr>
              <w:snapToGrid w:val="0"/>
              <w:spacing w:line="360" w:lineRule="auto"/>
              <w:ind w:firstLine="480" w:firstLineChars="200"/>
              <w:rPr>
                <w:rFonts w:ascii="宋体" w:hAnsi="宋体" w:eastAsia="宋体" w:cs="宋体"/>
                <w:sz w:val="24"/>
                <w:szCs w:val="24"/>
                <w:u w:val="none"/>
              </w:rPr>
            </w:pPr>
          </w:p>
          <w:p w14:paraId="33F4CC76">
            <w:pPr>
              <w:snapToGrid w:val="0"/>
              <w:spacing w:line="360" w:lineRule="auto"/>
              <w:ind w:firstLine="480" w:firstLineChars="200"/>
              <w:rPr>
                <w:rFonts w:ascii="宋体" w:hAnsi="宋体" w:eastAsia="宋体" w:cs="宋体"/>
                <w:sz w:val="24"/>
                <w:szCs w:val="24"/>
                <w:u w:val="none"/>
              </w:rPr>
            </w:pPr>
          </w:p>
          <w:p w14:paraId="34B13093">
            <w:pPr>
              <w:snapToGrid w:val="0"/>
              <w:spacing w:line="360" w:lineRule="auto"/>
              <w:ind w:firstLine="480" w:firstLineChars="200"/>
              <w:rPr>
                <w:rFonts w:ascii="宋体" w:hAnsi="宋体" w:eastAsia="宋体" w:cs="宋体"/>
                <w:sz w:val="24"/>
                <w:szCs w:val="24"/>
                <w:u w:val="none"/>
              </w:rPr>
            </w:pPr>
          </w:p>
          <w:p w14:paraId="5FE3A19F">
            <w:pPr>
              <w:adjustRightInd w:val="0"/>
              <w:snapToGrid w:val="0"/>
              <w:rPr>
                <w:rFonts w:hint="eastAsia" w:ascii="宋体" w:hAnsi="宋体" w:cs="宋体"/>
                <w:color w:val="C00000"/>
                <w:kern w:val="0"/>
                <w:sz w:val="24"/>
                <w:szCs w:val="24"/>
                <w:u w:val="none"/>
              </w:rPr>
            </w:pPr>
          </w:p>
        </w:tc>
      </w:tr>
    </w:tbl>
    <w:p w14:paraId="60F63742">
      <w:pPr>
        <w:jc w:val="center"/>
        <w:rPr>
          <w:rFonts w:hint="eastAsia" w:ascii="宋体" w:hAnsi="宋体" w:eastAsia="宋体" w:cs="宋体"/>
          <w:sz w:val="24"/>
          <w:u w:val="none"/>
          <w:lang w:eastAsia="zh-CN"/>
        </w:rPr>
      </w:pPr>
    </w:p>
    <w:p w14:paraId="52BD8B4C">
      <w:pPr>
        <w:jc w:val="center"/>
        <w:rPr>
          <w:rFonts w:hint="eastAsia" w:ascii="宋体" w:hAnsi="宋体" w:eastAsia="宋体" w:cs="宋体"/>
          <w:sz w:val="24"/>
          <w:u w:val="none"/>
          <w:lang w:eastAsia="zh-CN"/>
        </w:rPr>
      </w:pPr>
    </w:p>
    <w:p w14:paraId="7E189D0F">
      <w:pPr>
        <w:jc w:val="center"/>
        <w:rPr>
          <w:rFonts w:hint="eastAsia" w:ascii="宋体" w:hAnsi="宋体" w:eastAsia="宋体" w:cs="宋体"/>
          <w:sz w:val="24"/>
          <w:u w:val="none"/>
          <w:lang w:eastAsia="zh-CN"/>
        </w:rPr>
      </w:pPr>
    </w:p>
    <w:p w14:paraId="7CD89ADA">
      <w:pPr>
        <w:jc w:val="center"/>
        <w:rPr>
          <w:rFonts w:hint="eastAsia" w:ascii="宋体" w:hAnsi="宋体" w:eastAsia="宋体" w:cs="宋体"/>
          <w:sz w:val="24"/>
          <w:u w:val="none"/>
          <w:lang w:eastAsia="zh-CN"/>
        </w:rPr>
      </w:pPr>
    </w:p>
    <w:p w14:paraId="0696F6E3">
      <w:pPr>
        <w:numPr>
          <w:ilvl w:val="0"/>
          <w:numId w:val="3"/>
        </w:numPr>
        <w:jc w:val="center"/>
        <w:rPr>
          <w:rFonts w:hint="eastAsia"/>
          <w:b/>
          <w:bCs/>
          <w:snapToGrid w:val="0"/>
          <w:sz w:val="36"/>
          <w:szCs w:val="36"/>
          <w:u w:val="none"/>
        </w:rPr>
      </w:pPr>
      <w:bookmarkStart w:id="20" w:name="_Toc68678277"/>
      <w:r>
        <w:rPr>
          <w:rFonts w:hint="eastAsia"/>
          <w:b/>
          <w:bCs/>
          <w:snapToGrid w:val="0"/>
          <w:sz w:val="36"/>
          <w:szCs w:val="36"/>
          <w:u w:val="none"/>
        </w:rPr>
        <w:t>主要环境影响和保护措施</w:t>
      </w:r>
      <w:bookmarkEnd w:id="20"/>
    </w:p>
    <w:tbl>
      <w:tblPr>
        <w:tblStyle w:val="13"/>
        <w:tblW w:w="93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642"/>
      </w:tblGrid>
      <w:tr w14:paraId="22871F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502" w:hRule="atLeast"/>
          <w:jc w:val="center"/>
        </w:trPr>
        <w:tc>
          <w:tcPr>
            <w:tcW w:w="746" w:type="dxa"/>
            <w:noWrap w:val="0"/>
            <w:tcMar>
              <w:left w:w="28" w:type="dxa"/>
              <w:right w:w="28" w:type="dxa"/>
            </w:tcMar>
            <w:vAlign w:val="center"/>
          </w:tcPr>
          <w:p w14:paraId="0125C00D">
            <w:pPr>
              <w:pStyle w:val="11"/>
              <w:adjustRightInd w:val="0"/>
              <w:snapToGrid w:val="0"/>
              <w:spacing w:before="0" w:beforeAutospacing="0" w:after="0" w:afterAutospacing="0"/>
              <w:jc w:val="center"/>
              <w:rPr>
                <w:rFonts w:hint="eastAsia" w:cs="宋体"/>
                <w:bCs/>
                <w:kern w:val="2"/>
                <w:szCs w:val="24"/>
                <w:u w:val="none"/>
              </w:rPr>
            </w:pPr>
            <w:r>
              <w:rPr>
                <w:rFonts w:hint="eastAsia" w:cs="宋体"/>
                <w:kern w:val="2"/>
                <w:szCs w:val="24"/>
                <w:u w:val="none"/>
              </w:rPr>
              <w:t>施工期环境保护措施</w:t>
            </w:r>
          </w:p>
        </w:tc>
        <w:tc>
          <w:tcPr>
            <w:tcW w:w="8642" w:type="dxa"/>
            <w:noWrap w:val="0"/>
            <w:vAlign w:val="center"/>
          </w:tcPr>
          <w:p w14:paraId="69E163B2">
            <w:pPr>
              <w:adjustRightInd w:val="0"/>
              <w:snapToGrid w:val="0"/>
              <w:spacing w:line="480" w:lineRule="exact"/>
              <w:ind w:firstLine="480" w:firstLineChars="200"/>
              <w:rPr>
                <w:rFonts w:ascii="宋体" w:hAnsi="宋体" w:cs="宋体"/>
                <w:bCs/>
                <w:spacing w:val="-10"/>
                <w:sz w:val="24"/>
                <w:u w:val="none"/>
              </w:rPr>
            </w:pPr>
            <w:r>
              <w:rPr>
                <w:rFonts w:hint="eastAsia"/>
                <w:bCs/>
                <w:sz w:val="24"/>
                <w:u w:val="none"/>
              </w:rPr>
              <w:t>本项目租赁已建厂房进行加工，简单装修后进行设备的安装和调试，无施工期的环境影响问题。</w:t>
            </w:r>
          </w:p>
        </w:tc>
      </w:tr>
      <w:tr w14:paraId="2060E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14:paraId="62993EED">
            <w:pPr>
              <w:adjustRightInd w:val="0"/>
              <w:snapToGrid w:val="0"/>
              <w:jc w:val="center"/>
              <w:rPr>
                <w:rFonts w:hint="eastAsia" w:ascii="宋体" w:hAnsi="宋体" w:cs="宋体"/>
                <w:bCs/>
                <w:sz w:val="24"/>
                <w:u w:val="none"/>
              </w:rPr>
            </w:pPr>
            <w:r>
              <w:rPr>
                <w:rFonts w:hint="eastAsia" w:ascii="宋体" w:hAnsi="宋体" w:cs="宋体"/>
                <w:bCs/>
                <w:sz w:val="24"/>
                <w:u w:val="none"/>
              </w:rPr>
              <w:t>运营期环境影响和保护</w:t>
            </w:r>
          </w:p>
          <w:p w14:paraId="7AB829E9">
            <w:pPr>
              <w:adjustRightInd w:val="0"/>
              <w:snapToGrid w:val="0"/>
              <w:jc w:val="center"/>
              <w:rPr>
                <w:rFonts w:ascii="宋体" w:hAnsi="宋体" w:cs="宋体"/>
                <w:bCs/>
                <w:sz w:val="24"/>
                <w:u w:val="none"/>
              </w:rPr>
            </w:pPr>
            <w:r>
              <w:rPr>
                <w:rFonts w:hint="eastAsia" w:ascii="宋体" w:hAnsi="宋体" w:cs="宋体"/>
                <w:bCs/>
                <w:sz w:val="24"/>
                <w:u w:val="none"/>
              </w:rPr>
              <w:t>措施</w:t>
            </w:r>
          </w:p>
        </w:tc>
        <w:tc>
          <w:tcPr>
            <w:tcW w:w="8642" w:type="dxa"/>
            <w:noWrap w:val="0"/>
            <w:vAlign w:val="center"/>
          </w:tcPr>
          <w:p w14:paraId="1F08EF61">
            <w:pPr>
              <w:snapToGrid w:val="0"/>
              <w:spacing w:line="460" w:lineRule="exact"/>
              <w:rPr>
                <w:b/>
                <w:sz w:val="24"/>
                <w:u w:val="none"/>
              </w:rPr>
            </w:pPr>
            <w:r>
              <w:rPr>
                <w:b/>
                <w:sz w:val="24"/>
                <w:u w:val="none"/>
              </w:rPr>
              <w:t>1</w:t>
            </w:r>
            <w:r>
              <w:rPr>
                <w:rFonts w:hint="eastAsia"/>
                <w:b/>
                <w:sz w:val="24"/>
                <w:u w:val="none"/>
              </w:rPr>
              <w:t>、</w:t>
            </w:r>
            <w:r>
              <w:rPr>
                <w:b/>
                <w:sz w:val="24"/>
                <w:u w:val="none"/>
              </w:rPr>
              <w:t>废水</w:t>
            </w:r>
          </w:p>
          <w:p w14:paraId="43314F55">
            <w:pPr>
              <w:snapToGrid w:val="0"/>
              <w:spacing w:line="360" w:lineRule="auto"/>
              <w:rPr>
                <w:rFonts w:hint="eastAsia"/>
                <w:b/>
                <w:sz w:val="24"/>
                <w:u w:val="none"/>
              </w:rPr>
            </w:pPr>
            <w:r>
              <w:rPr>
                <w:rFonts w:hint="eastAsia"/>
                <w:b/>
                <w:sz w:val="24"/>
                <w:u w:val="none"/>
              </w:rPr>
              <w:t>1</w:t>
            </w:r>
            <w:r>
              <w:rPr>
                <w:b/>
                <w:sz w:val="24"/>
                <w:u w:val="none"/>
              </w:rPr>
              <w:t>.1</w:t>
            </w:r>
            <w:r>
              <w:rPr>
                <w:rFonts w:hint="eastAsia"/>
                <w:b/>
                <w:sz w:val="24"/>
                <w:u w:val="none"/>
              </w:rPr>
              <w:t>废水排放源强</w:t>
            </w:r>
          </w:p>
          <w:p w14:paraId="0210448D">
            <w:pPr>
              <w:pStyle w:val="4"/>
              <w:adjustRightInd w:val="0"/>
              <w:snapToGrid w:val="0"/>
              <w:spacing w:after="0" w:line="480" w:lineRule="atLeast"/>
              <w:ind w:left="0" w:leftChars="0" w:firstLine="512" w:firstLineChars="200"/>
              <w:rPr>
                <w:spacing w:val="5"/>
                <w:u w:val="none"/>
              </w:rPr>
            </w:pPr>
            <w:r>
              <w:rPr>
                <w:spacing w:val="8"/>
                <w:u w:val="none"/>
              </w:rPr>
              <w:t>本项目营运期间用水包括生活用水及生产</w:t>
            </w:r>
            <w:r>
              <w:rPr>
                <w:spacing w:val="7"/>
                <w:u w:val="none"/>
              </w:rPr>
              <w:t>用水（包括浸泡用水、设备清洗用水、地面冲洗用</w:t>
            </w:r>
            <w:r>
              <w:rPr>
                <w:spacing w:val="5"/>
                <w:u w:val="none"/>
              </w:rPr>
              <w:t>水、蒸汽冷凝水</w:t>
            </w:r>
            <w:r>
              <w:rPr>
                <w:spacing w:val="15"/>
                <w:u w:val="none"/>
              </w:rPr>
              <w:t>），</w:t>
            </w:r>
            <w:r>
              <w:rPr>
                <w:spacing w:val="5"/>
                <w:u w:val="none"/>
              </w:rPr>
              <w:t>外排的废水主要包括浸泡废水、设备清洗废水、地面冲洗废水、蒸汽冷凝水和生活污水。</w:t>
            </w:r>
          </w:p>
          <w:p w14:paraId="4B7B464E">
            <w:pPr>
              <w:pStyle w:val="4"/>
              <w:adjustRightInd w:val="0"/>
              <w:snapToGrid w:val="0"/>
              <w:spacing w:after="0" w:line="480" w:lineRule="atLeast"/>
              <w:ind w:left="0" w:leftChars="0" w:firstLine="480" w:firstLineChars="200"/>
              <w:rPr>
                <w:rFonts w:hint="eastAsia" w:ascii="宋体" w:hAnsi="宋体" w:eastAsia="宋体" w:cs="Times New Roman"/>
                <w:color w:val="000000"/>
                <w:u w:val="none"/>
              </w:rPr>
            </w:pPr>
            <w:r>
              <w:rPr>
                <w:rFonts w:hint="eastAsia" w:ascii="宋体" w:hAnsi="宋体" w:eastAsia="宋体" w:cs="Times New Roman"/>
                <w:color w:val="000000"/>
                <w:u w:val="none"/>
                <w:lang w:val="en-US" w:eastAsia="zh-CN"/>
              </w:rPr>
              <w:t>①配料用水</w:t>
            </w:r>
          </w:p>
          <w:p w14:paraId="3B63366A">
            <w:pPr>
              <w:pStyle w:val="4"/>
              <w:adjustRightInd w:val="0"/>
              <w:snapToGrid w:val="0"/>
              <w:spacing w:after="0" w:line="480" w:lineRule="atLeast"/>
              <w:ind w:left="0" w:leftChars="0" w:firstLine="480" w:firstLineChars="200"/>
              <w:rPr>
                <w:rFonts w:hint="eastAsia" w:ascii="宋体" w:hAnsi="宋体" w:eastAsia="宋体" w:cs="Times New Roman"/>
                <w:color w:val="000000"/>
                <w:u w:val="none"/>
              </w:rPr>
            </w:pPr>
            <w:r>
              <w:rPr>
                <w:rFonts w:hint="eastAsia" w:ascii="宋体" w:hAnsi="宋体" w:eastAsia="宋体" w:cs="Times New Roman"/>
                <w:color w:val="000000"/>
                <w:u w:val="none"/>
                <w:lang w:val="en-US" w:eastAsia="zh-CN"/>
              </w:rPr>
              <w:t>根据企业提供的资料，项目配料用水量约为产能（面条、凉皮等面制品500t）的25%，则本项目配料用水量约为125t/a。全部进入产品内，不外排。</w:t>
            </w:r>
          </w:p>
          <w:p w14:paraId="12A56F49">
            <w:pPr>
              <w:pStyle w:val="4"/>
              <w:adjustRightInd w:val="0"/>
              <w:snapToGrid w:val="0"/>
              <w:spacing w:after="0" w:line="480" w:lineRule="atLeast"/>
              <w:ind w:left="0" w:leftChars="0" w:firstLine="480" w:firstLineChars="200"/>
              <w:rPr>
                <w:rFonts w:hint="eastAsia" w:ascii="宋体" w:hAnsi="宋体" w:eastAsia="宋体" w:cs="Times New Roman"/>
                <w:color w:val="000000"/>
                <w:u w:val="none"/>
              </w:rPr>
            </w:pPr>
            <w:r>
              <w:rPr>
                <w:rFonts w:hint="eastAsia" w:ascii="宋体" w:hAnsi="宋体" w:eastAsia="宋体" w:cs="Times New Roman"/>
                <w:color w:val="000000"/>
                <w:u w:val="none"/>
                <w:lang w:val="en-US" w:eastAsia="zh-CN"/>
              </w:rPr>
              <w:t>②</w:t>
            </w:r>
            <w:r>
              <w:rPr>
                <w:spacing w:val="-1"/>
                <w:u w:val="none"/>
              </w:rPr>
              <w:t>浸泡</w:t>
            </w:r>
            <w:r>
              <w:rPr>
                <w:rFonts w:hint="eastAsia" w:ascii="宋体" w:hAnsi="宋体" w:eastAsia="宋体" w:cs="Times New Roman"/>
                <w:color w:val="000000"/>
                <w:u w:val="none"/>
                <w:lang w:val="en-US" w:eastAsia="zh-CN"/>
              </w:rPr>
              <w:t>用水</w:t>
            </w:r>
          </w:p>
          <w:p w14:paraId="5673FAFD">
            <w:pPr>
              <w:pStyle w:val="4"/>
              <w:adjustRightInd w:val="0"/>
              <w:snapToGrid w:val="0"/>
              <w:spacing w:after="0" w:line="480" w:lineRule="atLeast"/>
              <w:ind w:left="0" w:leftChars="0" w:firstLine="508" w:firstLineChars="200"/>
              <w:rPr>
                <w:rFonts w:ascii="Times New Roman" w:hAnsi="Times New Roman" w:eastAsia="宋体" w:cs="Times New Roman"/>
                <w:spacing w:val="7"/>
                <w:u w:val="none"/>
              </w:rPr>
            </w:pPr>
            <w:r>
              <w:rPr>
                <w:rFonts w:ascii="Times New Roman" w:hAnsi="Times New Roman" w:eastAsia="宋体" w:cs="Times New Roman"/>
                <w:spacing w:val="7"/>
                <w:u w:val="none"/>
              </w:rPr>
              <w:t>本项目大米需要浸泡，根据经验数据，每吨大米约需要1.5m</w:t>
            </w:r>
            <w:r>
              <w:rPr>
                <w:rFonts w:ascii="Times New Roman" w:hAnsi="Times New Roman" w:eastAsia="宋体" w:cs="Times New Roman"/>
                <w:spacing w:val="7"/>
                <w:u w:val="none"/>
                <w:vertAlign w:val="superscript"/>
              </w:rPr>
              <w:t>3</w:t>
            </w:r>
            <w:r>
              <w:rPr>
                <w:rFonts w:ascii="Times New Roman" w:hAnsi="Times New Roman" w:eastAsia="宋体" w:cs="Times New Roman"/>
                <w:spacing w:val="7"/>
                <w:u w:val="none"/>
              </w:rPr>
              <w:t>的水浸泡，浸泡过程中约20%的水分被大米吸收，本项目年使用大米约</w:t>
            </w:r>
            <w:r>
              <w:rPr>
                <w:rFonts w:hint="eastAsia" w:ascii="Times New Roman" w:hAnsi="Times New Roman" w:eastAsia="宋体" w:cs="Times New Roman"/>
                <w:spacing w:val="7"/>
                <w:u w:val="none"/>
                <w:lang w:val="en-US" w:eastAsia="zh-CN"/>
              </w:rPr>
              <w:t>5</w:t>
            </w:r>
            <w:r>
              <w:rPr>
                <w:rFonts w:ascii="Times New Roman" w:hAnsi="Times New Roman" w:eastAsia="宋体" w:cs="Times New Roman"/>
                <w:spacing w:val="7"/>
                <w:u w:val="none"/>
              </w:rPr>
              <w:t>00t，则浸泡用水约</w:t>
            </w:r>
            <w:r>
              <w:rPr>
                <w:rFonts w:hint="eastAsia" w:ascii="Times New Roman" w:hAnsi="Times New Roman" w:eastAsia="宋体" w:cs="Times New Roman"/>
                <w:spacing w:val="7"/>
                <w:u w:val="none"/>
                <w:lang w:val="en-US" w:eastAsia="zh-CN"/>
              </w:rPr>
              <w:t>75</w:t>
            </w:r>
            <w:r>
              <w:rPr>
                <w:rFonts w:ascii="Times New Roman" w:hAnsi="Times New Roman" w:eastAsia="宋体" w:cs="Times New Roman"/>
                <w:spacing w:val="7"/>
                <w:u w:val="none"/>
              </w:rPr>
              <w:t>0t/a，浸泡废水产生约</w:t>
            </w:r>
            <w:r>
              <w:rPr>
                <w:rFonts w:hint="eastAsia" w:ascii="Times New Roman" w:hAnsi="Times New Roman" w:eastAsia="宋体" w:cs="Times New Roman"/>
                <w:spacing w:val="7"/>
                <w:u w:val="none"/>
                <w:lang w:val="en-US" w:eastAsia="zh-CN"/>
              </w:rPr>
              <w:t>6</w:t>
            </w:r>
            <w:r>
              <w:rPr>
                <w:rFonts w:ascii="Times New Roman" w:hAnsi="Times New Roman" w:eastAsia="宋体" w:cs="Times New Roman"/>
                <w:spacing w:val="7"/>
                <w:u w:val="none"/>
              </w:rPr>
              <w:t>00t/a。</w:t>
            </w:r>
          </w:p>
          <w:p w14:paraId="52E04E37">
            <w:pPr>
              <w:pStyle w:val="4"/>
              <w:adjustRightInd w:val="0"/>
              <w:snapToGrid w:val="0"/>
              <w:spacing w:after="0" w:line="480" w:lineRule="atLeast"/>
              <w:ind w:left="0" w:leftChars="0" w:firstLine="508" w:firstLineChars="200"/>
              <w:rPr>
                <w:rFonts w:ascii="Times New Roman" w:hAnsi="Times New Roman" w:eastAsia="宋体" w:cs="Times New Roman"/>
                <w:spacing w:val="7"/>
                <w:u w:val="none"/>
              </w:rPr>
            </w:pPr>
            <w:r>
              <w:rPr>
                <w:rFonts w:hint="eastAsia" w:ascii="Times New Roman" w:hAnsi="Times New Roman" w:eastAsia="宋体" w:cs="Times New Roman"/>
                <w:spacing w:val="7"/>
                <w:u w:val="none"/>
                <w:lang w:val="en-US" w:eastAsia="zh-CN"/>
              </w:rPr>
              <w:t>③</w:t>
            </w:r>
            <w:r>
              <w:rPr>
                <w:rFonts w:ascii="Times New Roman" w:hAnsi="Times New Roman" w:eastAsia="宋体" w:cs="Times New Roman"/>
                <w:spacing w:val="7"/>
                <w:u w:val="none"/>
              </w:rPr>
              <w:t>设备器皿冲洗废水</w:t>
            </w:r>
          </w:p>
          <w:p w14:paraId="4C77CC16">
            <w:pPr>
              <w:pStyle w:val="4"/>
              <w:adjustRightInd w:val="0"/>
              <w:snapToGrid w:val="0"/>
              <w:spacing w:after="0" w:line="480" w:lineRule="atLeast"/>
              <w:ind w:left="0" w:leftChars="0" w:firstLine="508" w:firstLineChars="200"/>
              <w:rPr>
                <w:rFonts w:ascii="Times New Roman" w:hAnsi="Times New Roman" w:eastAsia="宋体" w:cs="Times New Roman"/>
                <w:spacing w:val="7"/>
                <w:u w:val="none"/>
              </w:rPr>
            </w:pPr>
            <w:r>
              <w:rPr>
                <w:rFonts w:ascii="Times New Roman" w:hAnsi="Times New Roman" w:eastAsia="宋体" w:cs="Times New Roman"/>
                <w:spacing w:val="7"/>
                <w:u w:val="none"/>
              </w:rPr>
              <w:t>本项目</w:t>
            </w:r>
            <w:r>
              <w:rPr>
                <w:rFonts w:hint="eastAsia" w:ascii="Times New Roman" w:hAnsi="Times New Roman" w:eastAsia="宋体" w:cs="Times New Roman"/>
                <w:spacing w:val="7"/>
                <w:u w:val="none"/>
                <w:lang w:eastAsia="zh-CN"/>
              </w:rPr>
              <w:t>磨浆</w:t>
            </w:r>
            <w:r>
              <w:rPr>
                <w:rFonts w:ascii="Times New Roman" w:hAnsi="Times New Roman" w:eastAsia="宋体" w:cs="Times New Roman"/>
                <w:spacing w:val="7"/>
                <w:u w:val="none"/>
              </w:rPr>
              <w:t>机、蒸煮机、成型机等以及器皿在生产过程中会沾有部分米粉，为避免滋生细菌、影响生产品质，需每天清洗设备及操作台。采用自来水喷射+洁净抹布擦拭的清洁方式，根据企业提供的资料，设备器皿1天清洗一次，一次用水量约1m</w:t>
            </w:r>
            <w:r>
              <w:rPr>
                <w:rFonts w:ascii="Times New Roman" w:hAnsi="Times New Roman" w:eastAsia="宋体" w:cs="Times New Roman"/>
                <w:spacing w:val="7"/>
                <w:u w:val="none"/>
                <w:vertAlign w:val="superscript"/>
              </w:rPr>
              <w:t>3</w:t>
            </w:r>
            <w:r>
              <w:rPr>
                <w:rFonts w:ascii="Times New Roman" w:hAnsi="Times New Roman" w:eastAsia="宋体" w:cs="Times New Roman"/>
                <w:spacing w:val="7"/>
                <w:u w:val="none"/>
              </w:rPr>
              <w:t>，则设备清洗用水量约为1m</w:t>
            </w:r>
            <w:r>
              <w:rPr>
                <w:rFonts w:ascii="Times New Roman" w:hAnsi="Times New Roman" w:eastAsia="宋体" w:cs="Times New Roman"/>
                <w:spacing w:val="7"/>
                <w:u w:val="none"/>
                <w:vertAlign w:val="superscript"/>
              </w:rPr>
              <w:t>3</w:t>
            </w:r>
            <w:r>
              <w:rPr>
                <w:rFonts w:ascii="Times New Roman" w:hAnsi="Times New Roman" w:eastAsia="宋体" w:cs="Times New Roman"/>
                <w:spacing w:val="7"/>
                <w:u w:val="none"/>
              </w:rPr>
              <w:t>/d，300m</w:t>
            </w:r>
            <w:r>
              <w:rPr>
                <w:rFonts w:ascii="Times New Roman" w:hAnsi="Times New Roman" w:eastAsia="宋体" w:cs="Times New Roman"/>
                <w:spacing w:val="7"/>
                <w:u w:val="none"/>
                <w:vertAlign w:val="superscript"/>
              </w:rPr>
              <w:t>3</w:t>
            </w:r>
            <w:r>
              <w:rPr>
                <w:rFonts w:ascii="Times New Roman" w:hAnsi="Times New Roman" w:eastAsia="宋体" w:cs="Times New Roman"/>
                <w:spacing w:val="7"/>
                <w:u w:val="none"/>
              </w:rPr>
              <w:t>/a。产污系数按90%计，则设备器皿冲洗废水产生量为270t/a。</w:t>
            </w:r>
          </w:p>
          <w:p w14:paraId="7FBF8968">
            <w:pPr>
              <w:pStyle w:val="4"/>
              <w:adjustRightInd w:val="0"/>
              <w:snapToGrid w:val="0"/>
              <w:spacing w:after="0" w:line="480" w:lineRule="atLeast"/>
              <w:ind w:left="0" w:leftChars="0" w:firstLine="508" w:firstLineChars="200"/>
              <w:rPr>
                <w:rFonts w:ascii="Times New Roman" w:hAnsi="Times New Roman" w:eastAsia="宋体" w:cs="Times New Roman"/>
                <w:spacing w:val="7"/>
                <w:u w:val="none"/>
              </w:rPr>
            </w:pPr>
            <w:r>
              <w:rPr>
                <w:rFonts w:hint="eastAsia" w:ascii="宋体" w:hAnsi="宋体" w:eastAsia="宋体" w:cs="宋体"/>
                <w:spacing w:val="7"/>
                <w:u w:val="none"/>
              </w:rPr>
              <w:t>④</w:t>
            </w:r>
            <w:r>
              <w:rPr>
                <w:rFonts w:ascii="Times New Roman" w:hAnsi="Times New Roman" w:eastAsia="宋体" w:cs="Times New Roman"/>
                <w:spacing w:val="7"/>
                <w:u w:val="none"/>
              </w:rPr>
              <w:t>车间地面清洗废水</w:t>
            </w:r>
          </w:p>
          <w:p w14:paraId="27297205">
            <w:pPr>
              <w:pStyle w:val="4"/>
              <w:adjustRightInd w:val="0"/>
              <w:snapToGrid w:val="0"/>
              <w:spacing w:after="0" w:line="480" w:lineRule="atLeast"/>
              <w:ind w:left="0" w:leftChars="0" w:firstLine="508" w:firstLineChars="200"/>
              <w:rPr>
                <w:rFonts w:ascii="Times New Roman" w:hAnsi="Times New Roman" w:eastAsia="宋体" w:cs="Times New Roman"/>
                <w:spacing w:val="7"/>
                <w:u w:val="none"/>
              </w:rPr>
            </w:pPr>
            <w:r>
              <w:rPr>
                <w:rFonts w:ascii="Times New Roman" w:hAnsi="Times New Roman" w:eastAsia="宋体" w:cs="Times New Roman"/>
                <w:spacing w:val="7"/>
                <w:u w:val="none"/>
              </w:rPr>
              <w:t>本项目为食品制造，车间有严格的食品卫生要求，因此每天需对生产车间的地面进行清洁，采用拖把清洁的方式，需要清洁的区域主要为生产车间，清洗面积为</w:t>
            </w:r>
            <w:r>
              <w:rPr>
                <w:rFonts w:hint="eastAsia" w:ascii="Times New Roman" w:hAnsi="Times New Roman" w:eastAsia="宋体" w:cs="Times New Roman"/>
                <w:spacing w:val="7"/>
                <w:u w:val="none"/>
                <w:lang w:val="en-US" w:eastAsia="zh-CN"/>
              </w:rPr>
              <w:t>70</w:t>
            </w:r>
            <w:r>
              <w:rPr>
                <w:rFonts w:ascii="Times New Roman" w:hAnsi="Times New Roman" w:eastAsia="宋体" w:cs="Times New Roman"/>
                <w:spacing w:val="7"/>
                <w:u w:val="none"/>
              </w:rPr>
              <w:t>0m</w:t>
            </w:r>
            <w:r>
              <w:rPr>
                <w:rFonts w:ascii="Times New Roman" w:hAnsi="Times New Roman" w:eastAsia="宋体" w:cs="Times New Roman"/>
                <w:spacing w:val="7"/>
                <w:u w:val="none"/>
                <w:vertAlign w:val="superscript"/>
              </w:rPr>
              <w:t>2</w:t>
            </w:r>
            <w:r>
              <w:rPr>
                <w:rFonts w:ascii="Times New Roman" w:hAnsi="Times New Roman" w:eastAsia="宋体" w:cs="Times New Roman"/>
                <w:spacing w:val="7"/>
                <w:u w:val="none"/>
              </w:rPr>
              <w:t>，清洗用水定额按1L/m</w:t>
            </w:r>
            <w:r>
              <w:rPr>
                <w:rFonts w:ascii="Times New Roman" w:hAnsi="Times New Roman" w:eastAsia="宋体" w:cs="Times New Roman"/>
                <w:spacing w:val="7"/>
                <w:u w:val="none"/>
                <w:vertAlign w:val="superscript"/>
              </w:rPr>
              <w:t>2</w:t>
            </w:r>
            <w:r>
              <w:rPr>
                <w:rFonts w:ascii="Times New Roman" w:hAnsi="Times New Roman" w:eastAsia="宋体" w:cs="Times New Roman"/>
                <w:spacing w:val="7"/>
                <w:u w:val="none"/>
              </w:rPr>
              <w:t>•次计，则用水量约为1t/d，</w:t>
            </w:r>
            <w:r>
              <w:rPr>
                <w:rFonts w:hint="eastAsia" w:ascii="Times New Roman" w:hAnsi="Times New Roman" w:eastAsia="宋体" w:cs="Times New Roman"/>
                <w:spacing w:val="7"/>
                <w:u w:val="none"/>
                <w:lang w:val="en-US" w:eastAsia="zh-CN"/>
              </w:rPr>
              <w:t>21</w:t>
            </w:r>
            <w:r>
              <w:rPr>
                <w:rFonts w:ascii="Times New Roman" w:hAnsi="Times New Roman" w:eastAsia="宋体" w:cs="Times New Roman"/>
                <w:spacing w:val="7"/>
                <w:u w:val="none"/>
              </w:rPr>
              <w:t>0t/a，产污系数按50%计，则车间地面清洗废水产生量为1</w:t>
            </w:r>
            <w:r>
              <w:rPr>
                <w:rFonts w:hint="eastAsia" w:ascii="Times New Roman" w:hAnsi="Times New Roman" w:eastAsia="宋体" w:cs="Times New Roman"/>
                <w:spacing w:val="7"/>
                <w:u w:val="none"/>
                <w:lang w:val="en-US" w:eastAsia="zh-CN"/>
              </w:rPr>
              <w:t>05</w:t>
            </w:r>
            <w:r>
              <w:rPr>
                <w:rFonts w:ascii="Times New Roman" w:hAnsi="Times New Roman" w:eastAsia="宋体" w:cs="Times New Roman"/>
                <w:spacing w:val="7"/>
                <w:u w:val="none"/>
              </w:rPr>
              <w:t>t/a。</w:t>
            </w:r>
          </w:p>
          <w:p w14:paraId="0F4F8C28">
            <w:pPr>
              <w:pStyle w:val="4"/>
              <w:adjustRightInd w:val="0"/>
              <w:snapToGrid w:val="0"/>
              <w:spacing w:after="0" w:line="480" w:lineRule="atLeast"/>
              <w:ind w:left="0" w:leftChars="0" w:firstLine="508" w:firstLineChars="200"/>
              <w:rPr>
                <w:rFonts w:hint="eastAsia" w:ascii="Times New Roman" w:hAnsi="Times New Roman" w:eastAsia="宋体" w:cs="Times New Roman"/>
                <w:spacing w:val="7"/>
                <w:u w:val="none"/>
                <w:lang w:val="en-US" w:eastAsia="zh-CN"/>
              </w:rPr>
            </w:pPr>
            <w:r>
              <w:rPr>
                <w:rFonts w:hint="eastAsia" w:ascii="Times New Roman" w:hAnsi="Times New Roman" w:eastAsia="宋体" w:cs="Times New Roman"/>
                <w:spacing w:val="7"/>
                <w:u w:val="none"/>
                <w:lang w:val="en-US" w:eastAsia="zh-CN"/>
              </w:rPr>
              <w:t>⑤蒸汽冷凝水</w:t>
            </w:r>
          </w:p>
          <w:p w14:paraId="6E882738">
            <w:pPr>
              <w:pStyle w:val="21"/>
              <w:spacing w:before="183" w:line="359" w:lineRule="auto"/>
              <w:ind w:left="109" w:right="102" w:firstLine="482"/>
              <w:rPr>
                <w:u w:val="none"/>
              </w:rPr>
            </w:pPr>
            <w:r>
              <w:rPr>
                <w:spacing w:val="1"/>
                <w:u w:val="none"/>
              </w:rPr>
              <w:t>项目蒸制工序采用直接加热方式，蒸汽直接与产品接触。根据设备厂家提供参数，考虑一定损失，蒸汽产生量</w:t>
            </w:r>
            <w:r>
              <w:rPr>
                <w:rFonts w:hint="eastAsia" w:ascii="Times New Roman" w:hAnsi="Times New Roman" w:eastAsia="宋体" w:cs="Times New Roman"/>
                <w:spacing w:val="1"/>
                <w:u w:val="none"/>
                <w:lang w:val="en-US" w:eastAsia="zh-CN"/>
              </w:rPr>
              <w:t>3</w:t>
            </w:r>
            <w:r>
              <w:rPr>
                <w:rFonts w:ascii="Times New Roman" w:hAnsi="Times New Roman" w:eastAsia="Times New Roman" w:cs="Times New Roman"/>
                <w:u w:val="none"/>
              </w:rPr>
              <w:t>00t/a</w:t>
            </w:r>
            <w:r>
              <w:rPr>
                <w:u w:val="none"/>
              </w:rPr>
              <w:t>计。蒸</w:t>
            </w:r>
            <w:r>
              <w:rPr>
                <w:spacing w:val="1"/>
                <w:u w:val="none"/>
              </w:rPr>
              <w:t>制工序蒸汽约</w:t>
            </w:r>
            <w:r>
              <w:rPr>
                <w:rFonts w:ascii="Times New Roman" w:hAnsi="Times New Roman" w:eastAsia="Times New Roman" w:cs="Times New Roman"/>
                <w:spacing w:val="1"/>
                <w:u w:val="none"/>
              </w:rPr>
              <w:t>90%</w:t>
            </w:r>
            <w:r>
              <w:rPr>
                <w:spacing w:val="1"/>
                <w:u w:val="none"/>
              </w:rPr>
              <w:t>经车间蒸汽外排系统溢散，</w:t>
            </w:r>
            <w:r>
              <w:rPr>
                <w:rFonts w:ascii="Times New Roman" w:hAnsi="Times New Roman" w:eastAsia="Times New Roman" w:cs="Times New Roman"/>
                <w:spacing w:val="1"/>
                <w:u w:val="none"/>
              </w:rPr>
              <w:t>10%</w:t>
            </w:r>
            <w:r>
              <w:rPr>
                <w:spacing w:val="1"/>
                <w:u w:val="none"/>
              </w:rPr>
              <w:t>以蒸汽冷凝水形式经设备自带收集管收集，即</w:t>
            </w:r>
            <w:r>
              <w:rPr>
                <w:u w:val="none"/>
              </w:rPr>
              <w:t>蒸汽冷凝水产生量为</w:t>
            </w:r>
            <w:r>
              <w:rPr>
                <w:rFonts w:hint="eastAsia" w:ascii="Times New Roman" w:hAnsi="Times New Roman" w:eastAsia="宋体" w:cs="Times New Roman"/>
                <w:u w:val="none"/>
                <w:lang w:val="en-US" w:eastAsia="zh-CN"/>
              </w:rPr>
              <w:t>3</w:t>
            </w:r>
            <w:r>
              <w:rPr>
                <w:rFonts w:ascii="Times New Roman" w:hAnsi="Times New Roman" w:eastAsia="Times New Roman" w:cs="Times New Roman"/>
                <w:u w:val="none"/>
              </w:rPr>
              <w:t>0t/a</w:t>
            </w:r>
            <w:r>
              <w:rPr>
                <w:u w:val="none"/>
              </w:rPr>
              <w:t>。</w:t>
            </w:r>
          </w:p>
          <w:p w14:paraId="47CC66F5">
            <w:pPr>
              <w:pStyle w:val="21"/>
              <w:spacing w:before="1" w:line="360" w:lineRule="auto"/>
              <w:ind w:left="107" w:right="43" w:firstLine="480"/>
              <w:jc w:val="both"/>
              <w:rPr>
                <w:u w:val="none"/>
              </w:rPr>
            </w:pPr>
            <w:r>
              <w:rPr>
                <w:spacing w:val="-2"/>
                <w:u w:val="none"/>
              </w:rPr>
              <w:t>浸泡废水、设备清洗废水、地面冲洗废水、蒸汽冷凝水产生量合计约</w:t>
            </w:r>
            <w:r>
              <w:rPr>
                <w:rFonts w:hint="eastAsia" w:ascii="Times New Roman" w:hAnsi="Times New Roman" w:eastAsia="宋体" w:cs="Times New Roman"/>
                <w:spacing w:val="-2"/>
                <w:u w:val="none"/>
                <w:lang w:val="en-US" w:eastAsia="zh-CN"/>
              </w:rPr>
              <w:t>1005</w:t>
            </w:r>
            <w:r>
              <w:rPr>
                <w:rFonts w:ascii="Times New Roman" w:hAnsi="Times New Roman" w:eastAsia="Times New Roman" w:cs="Times New Roman"/>
                <w:spacing w:val="-2"/>
                <w:u w:val="none"/>
              </w:rPr>
              <w:t>t/a</w:t>
            </w:r>
            <w:r>
              <w:rPr>
                <w:spacing w:val="-2"/>
                <w:u w:val="none"/>
              </w:rPr>
              <w:t>，项目部分污染</w:t>
            </w:r>
            <w:r>
              <w:rPr>
                <w:spacing w:val="-3"/>
                <w:u w:val="none"/>
              </w:rPr>
              <w:t>物产生浓度参照《排放源统计调查</w:t>
            </w:r>
            <w:r>
              <w:rPr>
                <w:spacing w:val="-2"/>
                <w:u w:val="none"/>
              </w:rPr>
              <w:t>产排污核算方法和系数手册》中的</w:t>
            </w:r>
            <w:r>
              <w:rPr>
                <w:rFonts w:ascii="Times New Roman" w:hAnsi="Times New Roman" w:eastAsia="Times New Roman" w:cs="Times New Roman"/>
                <w:spacing w:val="-2"/>
                <w:u w:val="none"/>
              </w:rPr>
              <w:t>“1432</w:t>
            </w:r>
            <w:r>
              <w:rPr>
                <w:spacing w:val="-2"/>
                <w:u w:val="none"/>
              </w:rPr>
              <w:t>米、面制品制造行业系数表中米粉产污系数进行调整，调整系数</w:t>
            </w:r>
            <w:r>
              <w:rPr>
                <w:rFonts w:ascii="Times New Roman" w:hAnsi="Times New Roman" w:eastAsia="Times New Roman" w:cs="Times New Roman"/>
                <w:spacing w:val="-2"/>
                <w:u w:val="none"/>
              </w:rPr>
              <w:t>0.7</w:t>
            </w:r>
            <w:r>
              <w:rPr>
                <w:spacing w:val="-2"/>
                <w:u w:val="none"/>
              </w:rPr>
              <w:t>；污染治理效率参考米</w:t>
            </w:r>
            <w:r>
              <w:rPr>
                <w:spacing w:val="-1"/>
                <w:u w:val="none"/>
              </w:rPr>
              <w:t>粉。即</w:t>
            </w:r>
            <w:r>
              <w:rPr>
                <w:rFonts w:ascii="Times New Roman" w:hAnsi="Times New Roman" w:eastAsia="Times New Roman" w:cs="Times New Roman"/>
                <w:spacing w:val="-1"/>
                <w:u w:val="none"/>
              </w:rPr>
              <w:t>COD10564.925</w:t>
            </w:r>
            <w:r>
              <w:rPr>
                <w:spacing w:val="-1"/>
                <w:u w:val="none"/>
              </w:rPr>
              <w:t>克</w:t>
            </w:r>
            <w:r>
              <w:rPr>
                <w:rFonts w:ascii="Times New Roman" w:hAnsi="Times New Roman" w:eastAsia="Times New Roman" w:cs="Times New Roman"/>
                <w:spacing w:val="-1"/>
                <w:u w:val="none"/>
              </w:rPr>
              <w:t>/</w:t>
            </w:r>
            <w:r>
              <w:rPr>
                <w:spacing w:val="-1"/>
                <w:u w:val="none"/>
              </w:rPr>
              <w:t>吨</w:t>
            </w:r>
            <w:r>
              <w:rPr>
                <w:rFonts w:ascii="Times New Roman" w:hAnsi="Times New Roman" w:eastAsia="Times New Roman" w:cs="Times New Roman"/>
                <w:spacing w:val="-1"/>
                <w:u w:val="none"/>
              </w:rPr>
              <w:t>·</w:t>
            </w:r>
            <w:r>
              <w:rPr>
                <w:spacing w:val="-1"/>
                <w:u w:val="none"/>
              </w:rPr>
              <w:t>产品、氨氮</w:t>
            </w:r>
            <w:r>
              <w:rPr>
                <w:rFonts w:ascii="Times New Roman" w:hAnsi="Times New Roman" w:eastAsia="Times New Roman" w:cs="Times New Roman"/>
                <w:spacing w:val="-1"/>
                <w:u w:val="none"/>
              </w:rPr>
              <w:t>25.599</w:t>
            </w:r>
            <w:r>
              <w:rPr>
                <w:spacing w:val="-1"/>
                <w:u w:val="none"/>
              </w:rPr>
              <w:t>克</w:t>
            </w:r>
            <w:r>
              <w:rPr>
                <w:rFonts w:ascii="Times New Roman" w:hAnsi="Times New Roman" w:eastAsia="Times New Roman" w:cs="Times New Roman"/>
                <w:spacing w:val="-1"/>
                <w:u w:val="none"/>
              </w:rPr>
              <w:t>/</w:t>
            </w:r>
            <w:r>
              <w:rPr>
                <w:spacing w:val="-1"/>
                <w:u w:val="none"/>
              </w:rPr>
              <w:t>吨</w:t>
            </w:r>
            <w:r>
              <w:rPr>
                <w:rFonts w:ascii="Times New Roman" w:hAnsi="Times New Roman" w:eastAsia="Times New Roman" w:cs="Times New Roman"/>
                <w:spacing w:val="-1"/>
                <w:u w:val="none"/>
              </w:rPr>
              <w:t>·</w:t>
            </w:r>
            <w:r>
              <w:rPr>
                <w:spacing w:val="-1"/>
                <w:u w:val="none"/>
              </w:rPr>
              <w:t>产品、总氮</w:t>
            </w:r>
            <w:r>
              <w:rPr>
                <w:rFonts w:ascii="Times New Roman" w:hAnsi="Times New Roman" w:eastAsia="Times New Roman" w:cs="Times New Roman"/>
                <w:spacing w:val="-1"/>
                <w:u w:val="none"/>
              </w:rPr>
              <w:t>81.151</w:t>
            </w:r>
            <w:r>
              <w:rPr>
                <w:spacing w:val="-1"/>
                <w:u w:val="none"/>
              </w:rPr>
              <w:t>克</w:t>
            </w:r>
            <w:r>
              <w:rPr>
                <w:rFonts w:ascii="Times New Roman" w:hAnsi="Times New Roman" w:eastAsia="Times New Roman" w:cs="Times New Roman"/>
                <w:spacing w:val="-1"/>
                <w:u w:val="none"/>
              </w:rPr>
              <w:t>/</w:t>
            </w:r>
            <w:r>
              <w:rPr>
                <w:spacing w:val="-1"/>
                <w:u w:val="none"/>
              </w:rPr>
              <w:t>吨</w:t>
            </w:r>
            <w:r>
              <w:rPr>
                <w:rFonts w:ascii="Times New Roman" w:hAnsi="Times New Roman" w:eastAsia="Times New Roman" w:cs="Times New Roman"/>
                <w:spacing w:val="-1"/>
                <w:u w:val="none"/>
              </w:rPr>
              <w:t>·</w:t>
            </w:r>
            <w:r>
              <w:rPr>
                <w:spacing w:val="-1"/>
                <w:u w:val="none"/>
              </w:rPr>
              <w:t>产品、总磷</w:t>
            </w:r>
            <w:r>
              <w:rPr>
                <w:rFonts w:ascii="Times New Roman" w:hAnsi="Times New Roman" w:eastAsia="Times New Roman" w:cs="Times New Roman"/>
                <w:spacing w:val="-1"/>
                <w:u w:val="none"/>
              </w:rPr>
              <w:t>151.599</w:t>
            </w:r>
            <w:r>
              <w:rPr>
                <w:spacing w:val="-1"/>
                <w:u w:val="none"/>
              </w:rPr>
              <w:t>克</w:t>
            </w:r>
            <w:r>
              <w:rPr>
                <w:rFonts w:ascii="Times New Roman" w:hAnsi="Times New Roman" w:eastAsia="Times New Roman" w:cs="Times New Roman"/>
                <w:spacing w:val="-1"/>
                <w:u w:val="none"/>
              </w:rPr>
              <w:t>/</w:t>
            </w:r>
            <w:r>
              <w:rPr>
                <w:spacing w:val="-1"/>
                <w:u w:val="none"/>
              </w:rPr>
              <w:t>吨</w:t>
            </w:r>
            <w:r>
              <w:rPr>
                <w:rFonts w:ascii="Times New Roman" w:hAnsi="Times New Roman" w:eastAsia="Times New Roman" w:cs="Times New Roman"/>
                <w:spacing w:val="-1"/>
                <w:u w:val="none"/>
              </w:rPr>
              <w:t>·</w:t>
            </w:r>
            <w:r>
              <w:rPr>
                <w:spacing w:val="-1"/>
                <w:u w:val="none"/>
              </w:rPr>
              <w:t>产品；根据</w:t>
            </w:r>
            <w:r>
              <w:rPr>
                <w:spacing w:val="-2"/>
                <w:u w:val="none"/>
              </w:rPr>
              <w:t>《食品工业废</w:t>
            </w:r>
            <w:r>
              <w:rPr>
                <w:spacing w:val="-7"/>
                <w:u w:val="none"/>
              </w:rPr>
              <w:t>水处理》（唐受印、戴有芝、刘忠义、周作明等编）中关于米面制品生产废水水质的数据，项目大米浸泡等生产废水中污染物</w:t>
            </w:r>
            <w:r>
              <w:rPr>
                <w:rFonts w:ascii="Times New Roman" w:hAnsi="Times New Roman" w:eastAsia="Times New Roman" w:cs="Times New Roman"/>
                <w:spacing w:val="-7"/>
                <w:u w:val="none"/>
              </w:rPr>
              <w:t>BOD</w:t>
            </w:r>
            <w:r>
              <w:rPr>
                <w:rFonts w:ascii="Times New Roman" w:hAnsi="Times New Roman" w:eastAsia="Times New Roman" w:cs="Times New Roman"/>
                <w:spacing w:val="-7"/>
                <w:position w:val="-1"/>
                <w:sz w:val="15"/>
                <w:szCs w:val="15"/>
                <w:u w:val="none"/>
              </w:rPr>
              <w:t>5</w:t>
            </w:r>
            <w:r>
              <w:rPr>
                <w:spacing w:val="-7"/>
                <w:u w:val="none"/>
              </w:rPr>
              <w:t>：</w:t>
            </w:r>
            <w:r>
              <w:rPr>
                <w:rFonts w:ascii="Times New Roman" w:hAnsi="Times New Roman" w:eastAsia="Times New Roman" w:cs="Times New Roman"/>
                <w:spacing w:val="-3"/>
                <w:u w:val="none"/>
              </w:rPr>
              <w:t>1200mg/L</w:t>
            </w:r>
            <w:r>
              <w:rPr>
                <w:spacing w:val="-3"/>
                <w:u w:val="none"/>
              </w:rPr>
              <w:t>，</w:t>
            </w:r>
            <w:r>
              <w:rPr>
                <w:rFonts w:ascii="Times New Roman" w:hAnsi="Times New Roman" w:eastAsia="Times New Roman" w:cs="Times New Roman"/>
                <w:spacing w:val="-3"/>
                <w:u w:val="none"/>
              </w:rPr>
              <w:t>SS</w:t>
            </w:r>
            <w:r>
              <w:rPr>
                <w:spacing w:val="-3"/>
                <w:u w:val="none"/>
              </w:rPr>
              <w:t>：</w:t>
            </w:r>
            <w:r>
              <w:rPr>
                <w:rFonts w:ascii="Times New Roman" w:hAnsi="Times New Roman" w:eastAsia="Times New Roman" w:cs="Times New Roman"/>
                <w:spacing w:val="-3"/>
                <w:u w:val="none"/>
              </w:rPr>
              <w:t>500mg/L</w:t>
            </w:r>
            <w:r>
              <w:rPr>
                <w:spacing w:val="-3"/>
                <w:u w:val="none"/>
              </w:rPr>
              <w:t>。</w:t>
            </w:r>
          </w:p>
          <w:p w14:paraId="07EB526F">
            <w:pPr>
              <w:pStyle w:val="21"/>
              <w:spacing w:before="1" w:line="360" w:lineRule="auto"/>
              <w:ind w:left="107" w:right="43" w:firstLine="480"/>
              <w:jc w:val="both"/>
              <w:rPr>
                <w:rFonts w:ascii="宋体" w:hAnsi="宋体" w:eastAsia="宋体" w:cs="宋体"/>
                <w:spacing w:val="-1"/>
                <w:u w:val="none"/>
              </w:rPr>
            </w:pPr>
            <w:r>
              <w:rPr>
                <w:rFonts w:ascii="宋体" w:hAnsi="宋体" w:eastAsia="宋体" w:cs="宋体"/>
                <w:spacing w:val="-1"/>
                <w:u w:val="none"/>
              </w:rPr>
              <w:t>综上所述，本项目生产废水合计产生量约</w:t>
            </w:r>
            <w:r>
              <w:rPr>
                <w:rFonts w:hint="eastAsia" w:ascii="宋体" w:hAnsi="宋体" w:eastAsia="宋体" w:cs="宋体"/>
                <w:spacing w:val="-1"/>
                <w:u w:val="none"/>
                <w:lang w:val="en-US" w:eastAsia="zh-CN"/>
              </w:rPr>
              <w:t>1005</w:t>
            </w:r>
            <w:r>
              <w:rPr>
                <w:rFonts w:ascii="宋体" w:hAnsi="宋体" w:eastAsia="宋体" w:cs="宋体"/>
                <w:spacing w:val="-1"/>
                <w:u w:val="none"/>
              </w:rPr>
              <w:t>t/a，污染物产生情况：COD产生量</w:t>
            </w:r>
            <w:r>
              <w:rPr>
                <w:rFonts w:hint="eastAsia" w:ascii="宋体" w:hAnsi="宋体" w:eastAsia="宋体" w:cs="宋体"/>
                <w:spacing w:val="-1"/>
                <w:u w:val="none"/>
                <w:lang w:val="en-US" w:eastAsia="zh-CN"/>
              </w:rPr>
              <w:t>10.618</w:t>
            </w:r>
            <w:r>
              <w:rPr>
                <w:rFonts w:ascii="宋体" w:hAnsi="宋体" w:eastAsia="宋体" w:cs="宋体"/>
                <w:spacing w:val="-1"/>
                <w:u w:val="none"/>
              </w:rPr>
              <w:t>t/a，BOD</w:t>
            </w:r>
            <w:r>
              <w:rPr>
                <w:rFonts w:ascii="宋体" w:hAnsi="宋体" w:eastAsia="宋体" w:cs="宋体"/>
                <w:spacing w:val="-1"/>
                <w:u w:val="none"/>
                <w:vertAlign w:val="subscript"/>
              </w:rPr>
              <w:t>5</w:t>
            </w:r>
            <w:r>
              <w:rPr>
                <w:rFonts w:ascii="宋体" w:hAnsi="宋体" w:eastAsia="宋体" w:cs="宋体"/>
                <w:spacing w:val="-1"/>
                <w:u w:val="none"/>
              </w:rPr>
              <w:t>产生量1</w:t>
            </w:r>
            <w:r>
              <w:rPr>
                <w:rFonts w:hint="eastAsia" w:ascii="宋体" w:hAnsi="宋体" w:eastAsia="宋体" w:cs="宋体"/>
                <w:spacing w:val="-1"/>
                <w:u w:val="none"/>
                <w:lang w:val="en-US" w:eastAsia="zh-CN"/>
              </w:rPr>
              <w:t>.206</w:t>
            </w:r>
            <w:r>
              <w:rPr>
                <w:rFonts w:ascii="宋体" w:hAnsi="宋体" w:eastAsia="宋体" w:cs="宋体"/>
                <w:spacing w:val="-1"/>
                <w:u w:val="none"/>
              </w:rPr>
              <w:t>t/a，氨氮产生量</w:t>
            </w:r>
            <w:r>
              <w:rPr>
                <w:rFonts w:hint="eastAsia" w:ascii="宋体" w:hAnsi="宋体" w:eastAsia="宋体" w:cs="宋体"/>
                <w:spacing w:val="-1"/>
                <w:u w:val="none"/>
                <w:lang w:val="en-US" w:eastAsia="zh-CN"/>
              </w:rPr>
              <w:t>0.026</w:t>
            </w:r>
            <w:r>
              <w:rPr>
                <w:rFonts w:ascii="宋体" w:hAnsi="宋体" w:eastAsia="宋体" w:cs="宋体"/>
                <w:spacing w:val="-1"/>
                <w:u w:val="none"/>
              </w:rPr>
              <w:t>t/a，SS产生量</w:t>
            </w:r>
            <w:r>
              <w:rPr>
                <w:rFonts w:hint="eastAsia" w:ascii="宋体" w:hAnsi="宋体" w:eastAsia="宋体" w:cs="宋体"/>
                <w:spacing w:val="-1"/>
                <w:u w:val="none"/>
                <w:lang w:val="en-US" w:eastAsia="zh-CN"/>
              </w:rPr>
              <w:t>0.503t</w:t>
            </w:r>
            <w:r>
              <w:rPr>
                <w:rFonts w:ascii="宋体" w:hAnsi="宋体" w:eastAsia="宋体" w:cs="宋体"/>
                <w:spacing w:val="-1"/>
                <w:u w:val="none"/>
              </w:rPr>
              <w:t>/a，总氮产生量</w:t>
            </w:r>
            <w:r>
              <w:rPr>
                <w:rFonts w:hint="eastAsia" w:ascii="宋体" w:hAnsi="宋体" w:eastAsia="宋体" w:cs="宋体"/>
                <w:spacing w:val="-1"/>
                <w:u w:val="none"/>
                <w:lang w:val="en-US" w:eastAsia="zh-CN"/>
              </w:rPr>
              <w:t>0.082t</w:t>
            </w:r>
            <w:r>
              <w:rPr>
                <w:rFonts w:ascii="宋体" w:hAnsi="宋体" w:eastAsia="宋体" w:cs="宋体"/>
                <w:spacing w:val="-1"/>
                <w:u w:val="none"/>
              </w:rPr>
              <w:t>/a，总磷产生量0.</w:t>
            </w:r>
            <w:r>
              <w:rPr>
                <w:rFonts w:hint="eastAsia" w:ascii="宋体" w:hAnsi="宋体" w:eastAsia="宋体" w:cs="宋体"/>
                <w:spacing w:val="-1"/>
                <w:u w:val="none"/>
                <w:lang w:val="en-US" w:eastAsia="zh-CN"/>
              </w:rPr>
              <w:t>152</w:t>
            </w:r>
            <w:r>
              <w:rPr>
                <w:rFonts w:ascii="宋体" w:hAnsi="宋体" w:eastAsia="宋体" w:cs="宋体"/>
                <w:spacing w:val="-1"/>
                <w:u w:val="none"/>
              </w:rPr>
              <w:t>t/a。</w:t>
            </w:r>
          </w:p>
          <w:p w14:paraId="23CBA300">
            <w:pPr>
              <w:pStyle w:val="4"/>
              <w:adjustRightInd w:val="0"/>
              <w:snapToGrid w:val="0"/>
              <w:spacing w:after="0" w:line="360" w:lineRule="auto"/>
              <w:ind w:left="0" w:leftChars="0" w:firstLine="480" w:firstLineChars="200"/>
              <w:rPr>
                <w:rFonts w:hint="eastAsia" w:ascii="宋体" w:hAnsi="宋体" w:eastAsia="宋体" w:cs="Times New Roman"/>
                <w:color w:val="000000"/>
                <w:u w:val="none"/>
              </w:rPr>
            </w:pPr>
            <w:r>
              <w:rPr>
                <w:rFonts w:hint="eastAsia" w:ascii="宋体" w:hAnsi="宋体" w:eastAsia="宋体" w:cs="Times New Roman"/>
                <w:color w:val="000000"/>
                <w:u w:val="none"/>
                <w:lang w:val="en-US" w:eastAsia="zh-CN"/>
              </w:rPr>
              <w:t>⑥职工办公生活用水</w:t>
            </w:r>
          </w:p>
          <w:p w14:paraId="5660E5D6">
            <w:pPr>
              <w:pStyle w:val="4"/>
              <w:adjustRightInd w:val="0"/>
              <w:snapToGrid w:val="0"/>
              <w:spacing w:after="0" w:line="360" w:lineRule="auto"/>
              <w:ind w:left="0" w:leftChars="0" w:firstLine="480" w:firstLineChars="200"/>
              <w:rPr>
                <w:rFonts w:hint="eastAsia" w:ascii="宋体" w:hAnsi="宋体" w:eastAsia="宋体" w:cs="Times New Roman"/>
                <w:color w:val="000000"/>
                <w:u w:val="none"/>
                <w:lang w:eastAsia="zh-CN"/>
              </w:rPr>
            </w:pPr>
            <w:r>
              <w:rPr>
                <w:rFonts w:hint="eastAsia" w:ascii="宋体" w:hAnsi="宋体" w:eastAsia="宋体" w:cs="Times New Roman"/>
                <w:color w:val="000000"/>
                <w:u w:val="none"/>
                <w:lang w:val="en-US" w:eastAsia="zh-CN"/>
              </w:rPr>
              <w:t>本项目拟聘用员工10人，年工作300天，</w:t>
            </w:r>
            <w:r>
              <w:rPr>
                <w:rFonts w:hint="eastAsia" w:ascii="宋体" w:hAnsi="宋体" w:eastAsia="宋体" w:cs="宋体"/>
                <w:sz w:val="24"/>
                <w:szCs w:val="24"/>
                <w:u w:val="none"/>
                <w:lang w:val="en-US" w:eastAsia="zh-CN"/>
              </w:rPr>
              <w:t>日生活用水量为1（以</w:t>
            </w:r>
            <w:r>
              <w:rPr>
                <w:rFonts w:hint="eastAsia" w:ascii="宋体" w:hAnsi="宋体"/>
                <w:sz w:val="24"/>
                <w:szCs w:val="24"/>
                <w:u w:val="none"/>
                <w:lang w:val="en-US" w:eastAsia="zh-CN"/>
              </w:rPr>
              <w:t>10</w:t>
            </w:r>
            <w:r>
              <w:rPr>
                <w:rFonts w:hint="eastAsia" w:ascii="宋体" w:hAnsi="宋体"/>
                <w:sz w:val="24"/>
                <w:szCs w:val="24"/>
                <w:u w:val="none"/>
              </w:rPr>
              <w:t>0L/人.d计），年生活用水量为</w:t>
            </w:r>
            <w:r>
              <w:rPr>
                <w:rFonts w:hint="eastAsia" w:ascii="宋体" w:hAnsi="宋体"/>
                <w:sz w:val="24"/>
                <w:szCs w:val="24"/>
                <w:u w:val="none"/>
                <w:lang w:val="en-US" w:eastAsia="zh-CN"/>
              </w:rPr>
              <w:t>30</w:t>
            </w:r>
            <w:r>
              <w:rPr>
                <w:rFonts w:hint="eastAsia" w:ascii="宋体" w:hAnsi="宋体"/>
                <w:sz w:val="24"/>
                <w:szCs w:val="24"/>
                <w:u w:val="none"/>
              </w:rPr>
              <w:t>0t（以年工作300d计），年排放生活污水为</w:t>
            </w:r>
            <w:r>
              <w:rPr>
                <w:rFonts w:hint="eastAsia" w:ascii="宋体" w:hAnsi="宋体"/>
                <w:sz w:val="24"/>
                <w:szCs w:val="24"/>
                <w:u w:val="none"/>
                <w:lang w:val="en-US" w:eastAsia="zh-CN"/>
              </w:rPr>
              <w:t>240</w:t>
            </w:r>
            <w:r>
              <w:rPr>
                <w:rFonts w:hint="eastAsia" w:ascii="宋体" w:hAnsi="宋体"/>
                <w:sz w:val="24"/>
                <w:szCs w:val="24"/>
                <w:u w:val="none"/>
              </w:rPr>
              <w:t>t（按用水量的80％计），生活污水中污染物浓度约为：COD</w:t>
            </w:r>
            <w:r>
              <w:rPr>
                <w:rFonts w:hint="eastAsia" w:ascii="宋体" w:hAnsi="宋体"/>
                <w:sz w:val="24"/>
                <w:szCs w:val="24"/>
                <w:u w:val="none"/>
                <w:vertAlign w:val="subscript"/>
              </w:rPr>
              <w:t>Cr</w:t>
            </w:r>
            <w:r>
              <w:rPr>
                <w:rFonts w:hint="eastAsia" w:ascii="宋体" w:hAnsi="宋体"/>
                <w:sz w:val="24"/>
                <w:szCs w:val="24"/>
                <w:u w:val="none"/>
              </w:rPr>
              <w:t>3</w:t>
            </w:r>
            <w:r>
              <w:rPr>
                <w:rFonts w:hint="eastAsia" w:ascii="宋体" w:hAnsi="宋体"/>
                <w:sz w:val="24"/>
                <w:szCs w:val="24"/>
                <w:u w:val="none"/>
                <w:lang w:val="en-US" w:eastAsia="zh-CN"/>
              </w:rPr>
              <w:t>5</w:t>
            </w:r>
            <w:r>
              <w:rPr>
                <w:rFonts w:hint="eastAsia" w:ascii="宋体" w:hAnsi="宋体"/>
                <w:sz w:val="24"/>
                <w:szCs w:val="24"/>
                <w:u w:val="none"/>
              </w:rPr>
              <w:t>0mg/L、NH</w:t>
            </w:r>
            <w:r>
              <w:rPr>
                <w:rFonts w:hint="eastAsia" w:ascii="宋体" w:hAnsi="宋体"/>
                <w:sz w:val="24"/>
                <w:szCs w:val="24"/>
                <w:u w:val="none"/>
                <w:vertAlign w:val="subscript"/>
              </w:rPr>
              <w:t>3</w:t>
            </w:r>
            <w:r>
              <w:rPr>
                <w:rFonts w:hint="eastAsia" w:ascii="宋体" w:hAnsi="宋体"/>
                <w:sz w:val="24"/>
                <w:szCs w:val="24"/>
                <w:u w:val="none"/>
              </w:rPr>
              <w:t>-N</w:t>
            </w:r>
            <w:r>
              <w:rPr>
                <w:rFonts w:hint="eastAsia" w:ascii="宋体" w:hAnsi="宋体"/>
                <w:sz w:val="24"/>
                <w:szCs w:val="24"/>
                <w:u w:val="none"/>
                <w:lang w:val="en-US" w:eastAsia="zh-CN"/>
              </w:rPr>
              <w:t>35</w:t>
            </w:r>
            <w:r>
              <w:rPr>
                <w:rFonts w:hint="eastAsia" w:ascii="宋体" w:hAnsi="宋体"/>
                <w:sz w:val="24"/>
                <w:szCs w:val="24"/>
                <w:u w:val="none"/>
              </w:rPr>
              <w:t>mg/L；各污染物产生量如下：COD</w:t>
            </w:r>
            <w:r>
              <w:rPr>
                <w:rFonts w:hint="eastAsia" w:ascii="宋体" w:hAnsi="宋体"/>
                <w:sz w:val="24"/>
                <w:szCs w:val="24"/>
                <w:u w:val="none"/>
                <w:vertAlign w:val="subscript"/>
              </w:rPr>
              <w:t>Cr</w:t>
            </w:r>
            <w:r>
              <w:rPr>
                <w:rFonts w:hint="eastAsia" w:ascii="宋体" w:hAnsi="宋体"/>
                <w:sz w:val="24"/>
                <w:szCs w:val="24"/>
                <w:u w:val="none"/>
                <w:lang w:eastAsia="zh-CN"/>
              </w:rPr>
              <w:t>0.</w:t>
            </w:r>
            <w:r>
              <w:rPr>
                <w:rFonts w:hint="eastAsia" w:ascii="宋体" w:hAnsi="宋体"/>
                <w:sz w:val="24"/>
                <w:szCs w:val="24"/>
                <w:u w:val="none"/>
                <w:lang w:val="en-US" w:eastAsia="zh-CN"/>
              </w:rPr>
              <w:t>084</w:t>
            </w:r>
            <w:r>
              <w:rPr>
                <w:rFonts w:hint="eastAsia" w:ascii="宋体" w:hAnsi="宋体"/>
                <w:sz w:val="24"/>
                <w:szCs w:val="24"/>
                <w:u w:val="none"/>
              </w:rPr>
              <w:t>t/a、NH</w:t>
            </w:r>
            <w:r>
              <w:rPr>
                <w:rFonts w:hint="eastAsia" w:ascii="宋体" w:hAnsi="宋体"/>
                <w:sz w:val="24"/>
                <w:szCs w:val="24"/>
                <w:u w:val="none"/>
                <w:vertAlign w:val="subscript"/>
              </w:rPr>
              <w:t>3</w:t>
            </w:r>
            <w:r>
              <w:rPr>
                <w:rFonts w:hint="eastAsia" w:ascii="宋体" w:hAnsi="宋体"/>
                <w:sz w:val="24"/>
                <w:szCs w:val="24"/>
                <w:u w:val="none"/>
              </w:rPr>
              <w:t>-N</w:t>
            </w:r>
            <w:r>
              <w:rPr>
                <w:rFonts w:hint="eastAsia" w:ascii="宋体" w:hAnsi="宋体"/>
                <w:sz w:val="24"/>
                <w:szCs w:val="24"/>
                <w:u w:val="none"/>
                <w:lang w:eastAsia="zh-CN"/>
              </w:rPr>
              <w:t>0.0</w:t>
            </w:r>
            <w:r>
              <w:rPr>
                <w:rFonts w:hint="eastAsia" w:ascii="宋体" w:hAnsi="宋体"/>
                <w:sz w:val="24"/>
                <w:szCs w:val="24"/>
                <w:u w:val="none"/>
                <w:lang w:val="en-US" w:eastAsia="zh-CN"/>
              </w:rPr>
              <w:t>08</w:t>
            </w:r>
            <w:r>
              <w:rPr>
                <w:rFonts w:hint="eastAsia" w:ascii="宋体" w:hAnsi="宋体"/>
                <w:sz w:val="24"/>
                <w:szCs w:val="24"/>
                <w:u w:val="none"/>
              </w:rPr>
              <w:t>t/a</w:t>
            </w:r>
            <w:r>
              <w:rPr>
                <w:rFonts w:hint="eastAsia" w:ascii="宋体" w:hAnsi="宋体"/>
                <w:sz w:val="24"/>
                <w:szCs w:val="24"/>
                <w:u w:val="none"/>
                <w:lang w:eastAsia="zh-CN"/>
              </w:rPr>
              <w:t>。</w:t>
            </w:r>
          </w:p>
          <w:p w14:paraId="30DDB8D3">
            <w:pPr>
              <w:pStyle w:val="4"/>
              <w:adjustRightInd w:val="0"/>
              <w:snapToGrid w:val="0"/>
              <w:spacing w:after="0" w:line="360" w:lineRule="auto"/>
              <w:ind w:left="0" w:leftChars="0" w:firstLine="480" w:firstLineChars="200"/>
              <w:rPr>
                <w:rFonts w:hint="eastAsia" w:ascii="宋体" w:hAnsi="宋体" w:eastAsia="宋体" w:cs="Times New Roman"/>
                <w:color w:val="000000"/>
                <w:kern w:val="0"/>
                <w:sz w:val="24"/>
                <w:szCs w:val="20"/>
                <w:u w:val="none"/>
                <w:lang w:val="en-US" w:eastAsia="zh-CN" w:bidi="ar-SA"/>
              </w:rPr>
            </w:pPr>
            <w:r>
              <w:rPr>
                <w:rFonts w:hint="eastAsia" w:ascii="宋体" w:hAnsi="宋体" w:eastAsia="宋体" w:cs="Times New Roman"/>
                <w:color w:val="000000"/>
                <w:kern w:val="0"/>
                <w:sz w:val="24"/>
                <w:szCs w:val="20"/>
                <w:u w:val="none"/>
                <w:lang w:val="en-US" w:eastAsia="zh-CN" w:bidi="ar-SA"/>
              </w:rPr>
              <w:t>本项目产生的浸泡废水、设备清洗废水、地面冲洗废水、蒸汽冷凝水经厂区污水处理设施处理，生活污水经化粪池预处理，待达到纳管标准后纳入市政污水管网，最终进入钱江水处理厂处理，由其达标处理至《城镇污水处理厂主要水污染物排放标准》（DB33/2169—2018）中表1标准后（其余污染物控制项目执行《城镇污水处理厂污染物排放标准》（GB18918-2002）中一级A标准）后排放。最终排入外环境的量：废水量：1245t/a，COD：0.05t/a（40mg/L），BOD</w:t>
            </w:r>
            <w:r>
              <w:rPr>
                <w:rFonts w:hint="eastAsia" w:ascii="宋体" w:hAnsi="宋体" w:eastAsia="宋体" w:cs="Times New Roman"/>
                <w:color w:val="000000"/>
                <w:kern w:val="0"/>
                <w:sz w:val="24"/>
                <w:szCs w:val="20"/>
                <w:u w:val="none"/>
                <w:vertAlign w:val="subscript"/>
                <w:lang w:val="en-US" w:eastAsia="zh-CN" w:bidi="ar-SA"/>
              </w:rPr>
              <w:t>5</w:t>
            </w:r>
            <w:r>
              <w:rPr>
                <w:rFonts w:hint="eastAsia" w:ascii="宋体" w:hAnsi="宋体" w:eastAsia="宋体" w:cs="Times New Roman"/>
                <w:color w:val="000000"/>
                <w:kern w:val="0"/>
                <w:sz w:val="24"/>
                <w:szCs w:val="20"/>
                <w:u w:val="none"/>
                <w:lang w:val="en-US" w:eastAsia="zh-CN" w:bidi="ar-SA"/>
              </w:rPr>
              <w:t>：0.013t/a（10mg/L），SS：0.013t/a（10mg/L）氨氮：0.003t/a（2mg/L），总氮：0.015t/a（12mg/L），总磷：0.0004t/a（0.3mg/L）。</w:t>
            </w:r>
          </w:p>
          <w:p w14:paraId="6A20C67F">
            <w:pPr>
              <w:pStyle w:val="4"/>
              <w:adjustRightInd w:val="0"/>
              <w:snapToGrid w:val="0"/>
              <w:spacing w:after="0" w:line="360" w:lineRule="auto"/>
              <w:ind w:left="0" w:leftChars="0" w:firstLine="480" w:firstLineChars="200"/>
              <w:rPr>
                <w:rFonts w:hint="eastAsia" w:ascii="宋体" w:hAnsi="宋体" w:eastAsia="宋体" w:cs="Times New Roman"/>
                <w:color w:val="000000"/>
                <w:kern w:val="0"/>
                <w:sz w:val="24"/>
                <w:szCs w:val="20"/>
                <w:u w:val="none"/>
                <w:lang w:val="en-US" w:eastAsia="zh-CN" w:bidi="ar-SA"/>
              </w:rPr>
            </w:pPr>
            <w:r>
              <w:rPr>
                <w:rFonts w:hint="eastAsia" w:ascii="宋体" w:hAnsi="宋体" w:eastAsia="宋体" w:cs="Times New Roman"/>
                <w:color w:val="000000"/>
                <w:kern w:val="0"/>
                <w:sz w:val="24"/>
                <w:szCs w:val="20"/>
                <w:u w:val="none"/>
                <w:lang w:val="en-US" w:eastAsia="zh-CN" w:bidi="ar-SA"/>
              </w:rPr>
              <w:t>本项目产品重量约1500t/a，则单位产品排水量约1.08m</w:t>
            </w:r>
            <w:r>
              <w:rPr>
                <w:rFonts w:hint="eastAsia" w:ascii="宋体" w:hAnsi="宋体" w:eastAsia="宋体" w:cs="Times New Roman"/>
                <w:color w:val="000000"/>
                <w:kern w:val="0"/>
                <w:sz w:val="24"/>
                <w:szCs w:val="20"/>
                <w:u w:val="none"/>
                <w:vertAlign w:val="superscript"/>
                <w:lang w:val="en-US" w:eastAsia="zh-CN" w:bidi="ar-SA"/>
              </w:rPr>
              <w:t>3</w:t>
            </w:r>
            <w:r>
              <w:rPr>
                <w:rFonts w:hint="eastAsia" w:ascii="宋体" w:hAnsi="宋体" w:eastAsia="宋体" w:cs="Times New Roman"/>
                <w:color w:val="000000"/>
                <w:kern w:val="0"/>
                <w:sz w:val="24"/>
                <w:szCs w:val="20"/>
                <w:u w:val="none"/>
                <w:lang w:val="en-US" w:eastAsia="zh-CN" w:bidi="ar-SA"/>
              </w:rPr>
              <w:t>/t产品，单位产品COD排放量约为0.043kg/t产品，单位产品氨氮排放量约为0.002kg/t产品。根据《排污许可证申请与核发技术规范食品制造工业—方便食品、食品及饲料添加剂制造工业》（HJ1030.3-2019）中表4方便食品、食品及饲料添加剂制造工业排污单位的单位产品排水量推荐值和表5方便食品、食品及饲料添加剂制造工业排污单位生产单位产品的水污染物排放量限值，参考产品类比“米粉”，项目单位产品排水量，单位产品COD排放量，单位产品氨氮排放量符合要求。</w:t>
            </w:r>
          </w:p>
          <w:p w14:paraId="6AA21BED">
            <w:pPr>
              <w:pStyle w:val="4"/>
              <w:adjustRightInd w:val="0"/>
              <w:snapToGrid w:val="0"/>
              <w:spacing w:after="0" w:line="360" w:lineRule="auto"/>
              <w:ind w:left="0" w:leftChars="0" w:firstLine="480" w:firstLineChars="200"/>
              <w:rPr>
                <w:rFonts w:hint="eastAsia" w:ascii="宋体" w:hAnsi="宋体" w:eastAsia="宋体" w:cs="Times New Roman"/>
                <w:color w:val="000000"/>
                <w:kern w:val="0"/>
                <w:sz w:val="24"/>
                <w:szCs w:val="20"/>
                <w:u w:val="none"/>
                <w:lang w:val="en-US" w:eastAsia="zh-CN" w:bidi="ar-SA"/>
              </w:rPr>
            </w:pPr>
            <w:r>
              <w:rPr>
                <w:rFonts w:hint="eastAsia" w:ascii="宋体" w:hAnsi="宋体" w:eastAsia="宋体" w:cs="Times New Roman"/>
                <w:color w:val="000000"/>
                <w:kern w:val="0"/>
                <w:sz w:val="24"/>
                <w:szCs w:val="20"/>
                <w:u w:val="none"/>
                <w:lang w:val="en-US" w:eastAsia="zh-CN" w:bidi="ar-SA"/>
              </w:rPr>
              <w:t>本项目废水污染</w:t>
            </w:r>
            <w:r>
              <w:rPr>
                <w:rFonts w:hint="eastAsia" w:ascii="Times New Roman" w:hAnsi="Times New Roman" w:eastAsia="宋体" w:cs="Times New Roman"/>
                <w:sz w:val="24"/>
                <w:u w:val="none"/>
                <w:lang w:val="en-US" w:eastAsia="zh-CN"/>
              </w:rPr>
              <w:t>源源</w:t>
            </w:r>
            <w:r>
              <w:rPr>
                <w:rFonts w:hint="eastAsia" w:ascii="宋体" w:hAnsi="宋体" w:eastAsia="宋体" w:cs="Times New Roman"/>
                <w:color w:val="000000"/>
                <w:kern w:val="0"/>
                <w:sz w:val="24"/>
                <w:szCs w:val="20"/>
                <w:u w:val="none"/>
                <w:lang w:val="en-US" w:eastAsia="zh-CN" w:bidi="ar-SA"/>
              </w:rPr>
              <w:t>强核算结果及相关参数见表4-1。</w:t>
            </w:r>
          </w:p>
          <w:p w14:paraId="0F2B8896">
            <w:pPr>
              <w:snapToGrid w:val="0"/>
              <w:spacing w:line="360" w:lineRule="auto"/>
              <w:rPr>
                <w:rFonts w:hint="eastAsia" w:ascii="Times New Roman" w:hAnsi="Times New Roman" w:eastAsia="宋体" w:cs="Times New Roman"/>
                <w:b/>
                <w:sz w:val="24"/>
                <w:szCs w:val="24"/>
                <w:u w:val="none"/>
              </w:rPr>
            </w:pPr>
            <w:r>
              <w:rPr>
                <w:rFonts w:hint="eastAsia" w:ascii="Times New Roman" w:hAnsi="Times New Roman" w:eastAsia="宋体" w:cs="Times New Roman"/>
                <w:b/>
                <w:sz w:val="24"/>
                <w:szCs w:val="24"/>
                <w:u w:val="none"/>
              </w:rPr>
              <w:t>1.2废水污染治理设施可行性分析</w:t>
            </w:r>
          </w:p>
          <w:p w14:paraId="6304662C">
            <w:pPr>
              <w:adjustRightInd w:val="0"/>
              <w:snapToGrid w:val="0"/>
              <w:spacing w:line="360" w:lineRule="auto"/>
              <w:ind w:firstLine="480" w:firstLineChars="200"/>
              <w:rPr>
                <w:rFonts w:hint="eastAsia" w:ascii="宋体" w:hAnsi="宋体" w:eastAsia="宋体" w:cs="宋体"/>
                <w:sz w:val="24"/>
                <w:u w:val="none"/>
                <w:lang w:eastAsia="zh-CN"/>
              </w:rPr>
            </w:pPr>
            <w:r>
              <w:rPr>
                <w:rFonts w:ascii="宋体" w:hAnsi="宋体" w:eastAsia="宋体" w:cs="宋体"/>
                <w:sz w:val="24"/>
                <w:u w:val="none"/>
              </w:rPr>
              <w:t>本项目运营过程中产生的废水主要为职工生活污水</w:t>
            </w:r>
            <w:r>
              <w:rPr>
                <w:rFonts w:hint="eastAsia" w:ascii="宋体" w:hAnsi="宋体" w:eastAsia="宋体" w:cs="宋体"/>
                <w:sz w:val="24"/>
                <w:u w:val="none"/>
                <w:lang w:val="en-US" w:eastAsia="zh-CN"/>
              </w:rPr>
              <w:t>和生产废水</w:t>
            </w:r>
            <w:r>
              <w:rPr>
                <w:rFonts w:hint="eastAsia" w:ascii="宋体" w:hAnsi="宋体" w:eastAsia="宋体" w:cs="宋体"/>
                <w:sz w:val="24"/>
                <w:u w:val="none"/>
                <w:lang w:eastAsia="zh-CN"/>
              </w:rPr>
              <w:t>。</w:t>
            </w:r>
          </w:p>
          <w:p w14:paraId="2E2CA4BD">
            <w:pPr>
              <w:adjustRightInd w:val="0"/>
              <w:snapToGrid w:val="0"/>
              <w:spacing w:line="360" w:lineRule="auto"/>
              <w:ind w:firstLine="480" w:firstLineChars="200"/>
              <w:rPr>
                <w:rFonts w:ascii="宋体" w:hAnsi="宋体" w:eastAsia="宋体" w:cs="宋体"/>
                <w:sz w:val="24"/>
                <w:u w:val="none"/>
              </w:rPr>
            </w:pPr>
            <w:r>
              <w:rPr>
                <w:rFonts w:hint="eastAsia" w:ascii="宋体" w:hAnsi="宋体" w:eastAsia="宋体" w:cs="宋体"/>
                <w:sz w:val="24"/>
                <w:u w:val="none"/>
                <w:lang w:val="en-US" w:eastAsia="zh-CN"/>
              </w:rPr>
              <w:t>参考《排污许可证申请与核发技术规范 食品制造工业—方便食品、食品及饲料添加剂制造工业》（</w:t>
            </w:r>
            <w:r>
              <w:rPr>
                <w:rFonts w:hint="default" w:ascii="宋体" w:hAnsi="宋体" w:eastAsia="宋体" w:cs="宋体"/>
                <w:sz w:val="24"/>
                <w:u w:val="none"/>
                <w:lang w:val="en-US" w:eastAsia="zh-CN"/>
              </w:rPr>
              <w:t>HJ1030.3-2019</w:t>
            </w:r>
            <w:r>
              <w:rPr>
                <w:rFonts w:hint="eastAsia" w:ascii="宋体" w:hAnsi="宋体" w:eastAsia="宋体" w:cs="宋体"/>
                <w:sz w:val="24"/>
                <w:u w:val="none"/>
                <w:lang w:val="en-US" w:eastAsia="zh-CN"/>
              </w:rPr>
              <w:t>）表</w:t>
            </w:r>
            <w:r>
              <w:rPr>
                <w:rFonts w:hint="default" w:ascii="宋体" w:hAnsi="宋体" w:eastAsia="宋体" w:cs="宋体"/>
                <w:sz w:val="24"/>
                <w:u w:val="none"/>
                <w:lang w:val="en-US" w:eastAsia="zh-CN"/>
              </w:rPr>
              <w:t>B.2</w:t>
            </w:r>
            <w:r>
              <w:rPr>
                <w:rFonts w:hint="eastAsia" w:ascii="宋体" w:hAnsi="宋体" w:eastAsia="宋体" w:cs="宋体"/>
                <w:sz w:val="24"/>
                <w:u w:val="none"/>
                <w:lang w:val="en-US" w:eastAsia="zh-CN"/>
              </w:rPr>
              <w:t xml:space="preserve">废水处理可行技术参考表，项目污水处理设施处理技术为可行技术。 </w:t>
            </w:r>
          </w:p>
          <w:p w14:paraId="355ACA49">
            <w:pPr>
              <w:spacing w:line="360" w:lineRule="auto"/>
              <w:ind w:firstLine="420" w:firstLineChars="200"/>
              <w:jc w:val="center"/>
              <w:rPr>
                <w:rFonts w:hint="eastAsia" w:ascii="黑体" w:hAnsi="黑体" w:eastAsia="黑体" w:cs="黑体"/>
                <w:b w:val="0"/>
                <w:bCs w:val="0"/>
                <w:sz w:val="21"/>
                <w:szCs w:val="21"/>
                <w:u w:val="none"/>
              </w:rPr>
            </w:pPr>
            <w:r>
              <w:rPr>
                <w:rFonts w:hint="eastAsia" w:ascii="黑体" w:hAnsi="黑体" w:eastAsia="黑体" w:cs="黑体"/>
                <w:b w:val="0"/>
                <w:bCs w:val="0"/>
                <w:sz w:val="21"/>
                <w:szCs w:val="21"/>
                <w:u w:val="none"/>
                <w:lang w:val="en-US" w:eastAsia="zh-CN"/>
              </w:rPr>
              <w:t>表4-2废水处理可行技术参考表</w:t>
            </w:r>
          </w:p>
          <w:tbl>
            <w:tblPr>
              <w:tblStyle w:val="14"/>
              <w:tblW w:w="8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662"/>
              <w:gridCol w:w="4775"/>
              <w:gridCol w:w="1091"/>
              <w:gridCol w:w="1099"/>
            </w:tblGrid>
            <w:tr w14:paraId="3090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90" w:type="dxa"/>
                  <w:noWrap w:val="0"/>
                  <w:vAlign w:val="center"/>
                </w:tcPr>
                <w:p w14:paraId="5E01D320">
                  <w:pPr>
                    <w:keepNext w:val="0"/>
                    <w:keepLines w:val="0"/>
                    <w:widowControl/>
                    <w:suppressLineNumbers w:val="0"/>
                    <w:jc w:val="center"/>
                    <w:rPr>
                      <w:rFonts w:hint="default" w:eastAsia="宋体"/>
                      <w:sz w:val="21"/>
                      <w:szCs w:val="21"/>
                      <w:u w:val="none"/>
                      <w:vertAlign w:val="baseline"/>
                      <w:lang w:val="en-US" w:eastAsia="zh-CN"/>
                    </w:rPr>
                  </w:pPr>
                  <w:r>
                    <w:rPr>
                      <w:rFonts w:hint="eastAsia"/>
                      <w:sz w:val="21"/>
                      <w:szCs w:val="21"/>
                      <w:u w:val="none"/>
                      <w:vertAlign w:val="baseline"/>
                      <w:lang w:val="en-US" w:eastAsia="zh-CN"/>
                    </w:rPr>
                    <w:t>产污环节</w:t>
                  </w:r>
                </w:p>
              </w:tc>
              <w:tc>
                <w:tcPr>
                  <w:tcW w:w="662" w:type="dxa"/>
                  <w:noWrap w:val="0"/>
                  <w:vAlign w:val="center"/>
                </w:tcPr>
                <w:p w14:paraId="475218BA">
                  <w:pPr>
                    <w:keepNext w:val="0"/>
                    <w:keepLines w:val="0"/>
                    <w:widowControl/>
                    <w:suppressLineNumbers w:val="0"/>
                    <w:jc w:val="center"/>
                    <w:rPr>
                      <w:rFonts w:hint="default" w:eastAsia="宋体"/>
                      <w:sz w:val="21"/>
                      <w:szCs w:val="21"/>
                      <w:u w:val="none"/>
                      <w:vertAlign w:val="baseline"/>
                      <w:lang w:val="en-US" w:eastAsia="zh-CN"/>
                    </w:rPr>
                  </w:pPr>
                  <w:r>
                    <w:rPr>
                      <w:rFonts w:hint="eastAsia"/>
                      <w:sz w:val="21"/>
                      <w:szCs w:val="21"/>
                      <w:u w:val="none"/>
                      <w:vertAlign w:val="baseline"/>
                      <w:lang w:val="en-US" w:eastAsia="zh-CN"/>
                    </w:rPr>
                    <w:t>排放去向</w:t>
                  </w:r>
                </w:p>
              </w:tc>
              <w:tc>
                <w:tcPr>
                  <w:tcW w:w="4775" w:type="dxa"/>
                  <w:noWrap w:val="0"/>
                  <w:vAlign w:val="center"/>
                </w:tcPr>
                <w:p w14:paraId="560D25A7">
                  <w:pPr>
                    <w:keepNext w:val="0"/>
                    <w:keepLines w:val="0"/>
                    <w:widowControl/>
                    <w:suppressLineNumbers w:val="0"/>
                    <w:jc w:val="center"/>
                    <w:rPr>
                      <w:rFonts w:hint="default" w:eastAsia="宋体"/>
                      <w:sz w:val="21"/>
                      <w:szCs w:val="21"/>
                      <w:u w:val="none"/>
                      <w:vertAlign w:val="baseline"/>
                      <w:lang w:val="en-US" w:eastAsia="zh-CN"/>
                    </w:rPr>
                  </w:pPr>
                  <w:r>
                    <w:rPr>
                      <w:rFonts w:hint="eastAsia"/>
                      <w:sz w:val="21"/>
                      <w:szCs w:val="21"/>
                      <w:u w:val="none"/>
                      <w:vertAlign w:val="baseline"/>
                      <w:lang w:val="en-US" w:eastAsia="zh-CN"/>
                    </w:rPr>
                    <w:t>处理措施</w:t>
                  </w:r>
                </w:p>
              </w:tc>
              <w:tc>
                <w:tcPr>
                  <w:tcW w:w="1091" w:type="dxa"/>
                  <w:noWrap w:val="0"/>
                  <w:vAlign w:val="center"/>
                </w:tcPr>
                <w:p w14:paraId="03AF81DC">
                  <w:pPr>
                    <w:keepNext w:val="0"/>
                    <w:keepLines w:val="0"/>
                    <w:widowControl/>
                    <w:suppressLineNumbers w:val="0"/>
                    <w:jc w:val="center"/>
                    <w:rPr>
                      <w:rFonts w:hint="default" w:eastAsia="宋体"/>
                      <w:sz w:val="21"/>
                      <w:szCs w:val="21"/>
                      <w:u w:val="none"/>
                      <w:vertAlign w:val="baseline"/>
                      <w:lang w:val="en-US" w:eastAsia="zh-CN"/>
                    </w:rPr>
                  </w:pPr>
                  <w:r>
                    <w:rPr>
                      <w:rFonts w:hint="eastAsia"/>
                      <w:sz w:val="21"/>
                      <w:szCs w:val="21"/>
                      <w:u w:val="none"/>
                      <w:vertAlign w:val="baseline"/>
                      <w:lang w:val="en-US" w:eastAsia="zh-CN"/>
                    </w:rPr>
                    <w:t>本项目采取的措施</w:t>
                  </w:r>
                </w:p>
              </w:tc>
              <w:tc>
                <w:tcPr>
                  <w:tcW w:w="1099" w:type="dxa"/>
                  <w:noWrap w:val="0"/>
                  <w:vAlign w:val="center"/>
                </w:tcPr>
                <w:p w14:paraId="4B55EB95">
                  <w:pPr>
                    <w:keepNext w:val="0"/>
                    <w:keepLines w:val="0"/>
                    <w:widowControl/>
                    <w:suppressLineNumbers w:val="0"/>
                    <w:jc w:val="both"/>
                    <w:rPr>
                      <w:rFonts w:hint="default" w:eastAsia="宋体"/>
                      <w:sz w:val="21"/>
                      <w:szCs w:val="21"/>
                      <w:u w:val="none"/>
                      <w:vertAlign w:val="baseline"/>
                      <w:lang w:val="en-US" w:eastAsia="zh-CN"/>
                    </w:rPr>
                  </w:pPr>
                  <w:r>
                    <w:rPr>
                      <w:rFonts w:hint="eastAsia"/>
                      <w:sz w:val="21"/>
                      <w:szCs w:val="21"/>
                      <w:u w:val="none"/>
                      <w:vertAlign w:val="baseline"/>
                      <w:lang w:val="en-US" w:eastAsia="zh-CN"/>
                    </w:rPr>
                    <w:t>是否为可行技术</w:t>
                  </w:r>
                </w:p>
              </w:tc>
            </w:tr>
            <w:tr w14:paraId="59CD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690" w:type="dxa"/>
                  <w:noWrap w:val="0"/>
                  <w:vAlign w:val="center"/>
                </w:tcPr>
                <w:p w14:paraId="0FE7102F">
                  <w:pPr>
                    <w:keepNext w:val="0"/>
                    <w:keepLines w:val="0"/>
                    <w:widowControl/>
                    <w:suppressLineNumbers w:val="0"/>
                    <w:jc w:val="center"/>
                    <w:rPr>
                      <w:rFonts w:hint="default" w:eastAsia="宋体"/>
                      <w:sz w:val="21"/>
                      <w:szCs w:val="21"/>
                      <w:u w:val="none"/>
                      <w:vertAlign w:val="baseline"/>
                      <w:lang w:val="en-US" w:eastAsia="zh-CN"/>
                    </w:rPr>
                  </w:pPr>
                  <w:r>
                    <w:rPr>
                      <w:rFonts w:hint="eastAsia"/>
                      <w:sz w:val="21"/>
                      <w:szCs w:val="21"/>
                      <w:u w:val="none"/>
                      <w:vertAlign w:val="baseline"/>
                      <w:lang w:val="en-US" w:eastAsia="zh-CN"/>
                    </w:rPr>
                    <w:t>生产</w:t>
                  </w:r>
                </w:p>
              </w:tc>
              <w:tc>
                <w:tcPr>
                  <w:tcW w:w="662" w:type="dxa"/>
                  <w:noWrap w:val="0"/>
                  <w:vAlign w:val="center"/>
                </w:tcPr>
                <w:p w14:paraId="6C04C4A6">
                  <w:pPr>
                    <w:keepNext w:val="0"/>
                    <w:keepLines w:val="0"/>
                    <w:widowControl/>
                    <w:suppressLineNumbers w:val="0"/>
                    <w:jc w:val="center"/>
                    <w:rPr>
                      <w:rFonts w:hint="default" w:eastAsia="宋体"/>
                      <w:sz w:val="21"/>
                      <w:szCs w:val="21"/>
                      <w:u w:val="none"/>
                      <w:vertAlign w:val="baseline"/>
                      <w:lang w:val="en-US" w:eastAsia="zh-CN"/>
                    </w:rPr>
                  </w:pPr>
                  <w:r>
                    <w:rPr>
                      <w:rFonts w:hint="eastAsia"/>
                      <w:sz w:val="21"/>
                      <w:szCs w:val="21"/>
                      <w:u w:val="none"/>
                      <w:vertAlign w:val="baseline"/>
                      <w:lang w:val="en-US" w:eastAsia="zh-CN"/>
                    </w:rPr>
                    <w:t>间接排放</w:t>
                  </w:r>
                </w:p>
              </w:tc>
              <w:tc>
                <w:tcPr>
                  <w:tcW w:w="4775" w:type="dxa"/>
                  <w:noWrap w:val="0"/>
                  <w:vAlign w:val="center"/>
                </w:tcPr>
                <w:p w14:paraId="3F4B9AA1">
                  <w:pPr>
                    <w:keepNext w:val="0"/>
                    <w:keepLines w:val="0"/>
                    <w:widowControl/>
                    <w:suppressLineNumbers w:val="0"/>
                    <w:jc w:val="center"/>
                    <w:rPr>
                      <w:sz w:val="21"/>
                      <w:szCs w:val="21"/>
                      <w:u w:val="none"/>
                      <w:vertAlign w:val="baseline"/>
                    </w:rPr>
                  </w:pPr>
                  <w:r>
                    <w:rPr>
                      <w:rFonts w:hint="default"/>
                      <w:sz w:val="21"/>
                      <w:szCs w:val="21"/>
                      <w:u w:val="none"/>
                      <w:vertAlign w:val="baseline"/>
                      <w:lang w:val="en-US" w:eastAsia="zh-CN"/>
                    </w:rPr>
                    <w:t>1)</w:t>
                  </w:r>
                  <w:r>
                    <w:rPr>
                      <w:rFonts w:hint="eastAsia"/>
                      <w:sz w:val="21"/>
                      <w:szCs w:val="21"/>
                      <w:u w:val="none"/>
                      <w:vertAlign w:val="baseline"/>
                      <w:lang w:val="en-US" w:eastAsia="zh-CN"/>
                    </w:rPr>
                    <w:t>预处理：粗</w:t>
                  </w:r>
                  <w:r>
                    <w:rPr>
                      <w:rFonts w:hint="default"/>
                      <w:sz w:val="21"/>
                      <w:szCs w:val="21"/>
                      <w:u w:val="none"/>
                      <w:vertAlign w:val="baseline"/>
                      <w:lang w:val="en-US" w:eastAsia="zh-CN"/>
                    </w:rPr>
                    <w:t>(</w:t>
                  </w:r>
                  <w:r>
                    <w:rPr>
                      <w:rFonts w:hint="eastAsia"/>
                      <w:sz w:val="21"/>
                      <w:szCs w:val="21"/>
                      <w:u w:val="none"/>
                      <w:vertAlign w:val="baseline"/>
                      <w:lang w:val="en-US" w:eastAsia="zh-CN"/>
                    </w:rPr>
                    <w:t>细</w:t>
                  </w:r>
                  <w:r>
                    <w:rPr>
                      <w:rFonts w:hint="default"/>
                      <w:sz w:val="21"/>
                      <w:szCs w:val="21"/>
                      <w:u w:val="none"/>
                      <w:vertAlign w:val="baseline"/>
                      <w:lang w:val="en-US" w:eastAsia="zh-CN"/>
                    </w:rPr>
                    <w:t>)</w:t>
                  </w:r>
                  <w:r>
                    <w:rPr>
                      <w:rFonts w:hint="eastAsia"/>
                      <w:sz w:val="21"/>
                      <w:szCs w:val="21"/>
                      <w:u w:val="none"/>
                      <w:vertAlign w:val="baseline"/>
                      <w:lang w:val="en-US" w:eastAsia="zh-CN"/>
                    </w:rPr>
                    <w:t>格栅，竖流或辐流式沉淀、混凝沉淀；气浮</w:t>
                  </w:r>
                  <w:r>
                    <w:rPr>
                      <w:rFonts w:hint="default"/>
                      <w:sz w:val="21"/>
                      <w:szCs w:val="21"/>
                      <w:u w:val="none"/>
                      <w:vertAlign w:val="baseline"/>
                      <w:lang w:val="en-US" w:eastAsia="zh-CN"/>
                    </w:rPr>
                    <w:t>2)</w:t>
                  </w:r>
                  <w:r>
                    <w:rPr>
                      <w:rFonts w:hint="eastAsia"/>
                      <w:sz w:val="21"/>
                      <w:szCs w:val="21"/>
                      <w:u w:val="none"/>
                      <w:vertAlign w:val="baseline"/>
                      <w:lang w:val="en-US" w:eastAsia="zh-CN"/>
                    </w:rPr>
                    <w:t>生化处理：升流式厌氧污泥床</w:t>
                  </w:r>
                  <w:r>
                    <w:rPr>
                      <w:rFonts w:hint="default"/>
                      <w:sz w:val="21"/>
                      <w:szCs w:val="21"/>
                      <w:u w:val="none"/>
                      <w:vertAlign w:val="baseline"/>
                      <w:lang w:val="en-US" w:eastAsia="zh-CN"/>
                    </w:rPr>
                    <w:t>(UASB)</w:t>
                  </w:r>
                  <w:r>
                    <w:rPr>
                      <w:rFonts w:hint="eastAsia"/>
                      <w:sz w:val="21"/>
                      <w:szCs w:val="21"/>
                      <w:u w:val="none"/>
                      <w:vertAlign w:val="baseline"/>
                      <w:lang w:val="en-US" w:eastAsia="zh-CN"/>
                    </w:rPr>
                    <w:t>；</w:t>
                  </w:r>
                  <w:r>
                    <w:rPr>
                      <w:rFonts w:hint="default"/>
                      <w:sz w:val="21"/>
                      <w:szCs w:val="21"/>
                      <w:u w:val="none"/>
                      <w:vertAlign w:val="baseline"/>
                      <w:lang w:val="en-US" w:eastAsia="zh-CN"/>
                    </w:rPr>
                    <w:t>IC</w:t>
                  </w:r>
                  <w:r>
                    <w:rPr>
                      <w:rFonts w:hint="eastAsia"/>
                      <w:sz w:val="21"/>
                      <w:szCs w:val="21"/>
                      <w:u w:val="none"/>
                      <w:vertAlign w:val="baseline"/>
                      <w:lang w:val="en-US" w:eastAsia="zh-CN"/>
                    </w:rPr>
                    <w:t>反应器或水解酸化技术，厌氧滤池</w:t>
                  </w:r>
                  <w:r>
                    <w:rPr>
                      <w:rFonts w:hint="default"/>
                      <w:sz w:val="21"/>
                      <w:szCs w:val="21"/>
                      <w:u w:val="none"/>
                      <w:vertAlign w:val="baseline"/>
                      <w:lang w:val="en-US" w:eastAsia="zh-CN"/>
                    </w:rPr>
                    <w:t>(AF)</w:t>
                  </w:r>
                  <w:r>
                    <w:rPr>
                      <w:rFonts w:hint="eastAsia"/>
                      <w:sz w:val="21"/>
                      <w:szCs w:val="21"/>
                      <w:u w:val="none"/>
                      <w:vertAlign w:val="baseline"/>
                      <w:lang w:val="en-US" w:eastAsia="zh-CN"/>
                    </w:rPr>
                    <w:t>；活性污泥法；氧化沟及其各类改型工艺；生物接触氧化法；序批式活性污泥法</w:t>
                  </w:r>
                  <w:r>
                    <w:rPr>
                      <w:rFonts w:hint="default"/>
                      <w:sz w:val="21"/>
                      <w:szCs w:val="21"/>
                      <w:u w:val="none"/>
                      <w:vertAlign w:val="baseline"/>
                      <w:lang w:val="en-US" w:eastAsia="zh-CN"/>
                    </w:rPr>
                    <w:t>(SBR)</w:t>
                  </w:r>
                  <w:r>
                    <w:rPr>
                      <w:rFonts w:hint="eastAsia"/>
                      <w:sz w:val="21"/>
                      <w:szCs w:val="21"/>
                      <w:u w:val="none"/>
                      <w:vertAlign w:val="baseline"/>
                      <w:lang w:val="en-US" w:eastAsia="zh-CN"/>
                    </w:rPr>
                    <w:t>；缺氧</w:t>
                  </w:r>
                  <w:r>
                    <w:rPr>
                      <w:rFonts w:hint="default"/>
                      <w:sz w:val="21"/>
                      <w:szCs w:val="21"/>
                      <w:u w:val="none"/>
                      <w:vertAlign w:val="baseline"/>
                      <w:lang w:val="en-US" w:eastAsia="zh-CN"/>
                    </w:rPr>
                    <w:t>/</w:t>
                  </w:r>
                  <w:r>
                    <w:rPr>
                      <w:rFonts w:hint="eastAsia"/>
                      <w:sz w:val="21"/>
                      <w:szCs w:val="21"/>
                      <w:u w:val="none"/>
                      <w:vertAlign w:val="baseline"/>
                      <w:lang w:val="en-US" w:eastAsia="zh-CN"/>
                    </w:rPr>
                    <w:t>好氧活性污泥法</w:t>
                  </w:r>
                  <w:r>
                    <w:rPr>
                      <w:rFonts w:hint="default"/>
                      <w:sz w:val="21"/>
                      <w:szCs w:val="21"/>
                      <w:u w:val="none"/>
                      <w:vertAlign w:val="baseline"/>
                      <w:lang w:val="en-US" w:eastAsia="zh-CN"/>
                    </w:rPr>
                    <w:t>(A/O</w:t>
                  </w:r>
                  <w:r>
                    <w:rPr>
                      <w:rFonts w:hint="eastAsia"/>
                      <w:sz w:val="21"/>
                      <w:szCs w:val="21"/>
                      <w:u w:val="none"/>
                      <w:vertAlign w:val="baseline"/>
                      <w:lang w:val="en-US" w:eastAsia="zh-CN"/>
                    </w:rPr>
                    <w:t>法</w:t>
                  </w:r>
                  <w:r>
                    <w:rPr>
                      <w:rFonts w:hint="default"/>
                      <w:sz w:val="21"/>
                      <w:szCs w:val="21"/>
                      <w:u w:val="none"/>
                      <w:vertAlign w:val="baseline"/>
                      <w:lang w:val="en-US" w:eastAsia="zh-CN"/>
                    </w:rPr>
                    <w:t>)</w:t>
                  </w:r>
                  <w:r>
                    <w:rPr>
                      <w:rFonts w:hint="eastAsia"/>
                      <w:sz w:val="21"/>
                      <w:szCs w:val="21"/>
                      <w:u w:val="none"/>
                      <w:vertAlign w:val="baseline"/>
                      <w:lang w:val="en-US" w:eastAsia="zh-CN"/>
                    </w:rPr>
                    <w:t>：厌氧</w:t>
                  </w:r>
                  <w:r>
                    <w:rPr>
                      <w:rFonts w:hint="default"/>
                      <w:sz w:val="21"/>
                      <w:szCs w:val="21"/>
                      <w:u w:val="none"/>
                      <w:vertAlign w:val="baseline"/>
                      <w:lang w:val="en-US" w:eastAsia="zh-CN"/>
                    </w:rPr>
                    <w:t>-</w:t>
                  </w:r>
                  <w:r>
                    <w:rPr>
                      <w:rFonts w:hint="eastAsia"/>
                      <w:sz w:val="21"/>
                      <w:szCs w:val="21"/>
                      <w:u w:val="none"/>
                      <w:vertAlign w:val="baseline"/>
                      <w:lang w:val="en-US" w:eastAsia="zh-CN"/>
                    </w:rPr>
                    <w:t>缺氧</w:t>
                  </w:r>
                  <w:r>
                    <w:rPr>
                      <w:rFonts w:hint="default"/>
                      <w:sz w:val="21"/>
                      <w:szCs w:val="21"/>
                      <w:u w:val="none"/>
                      <w:vertAlign w:val="baseline"/>
                      <w:lang w:val="en-US" w:eastAsia="zh-CN"/>
                    </w:rPr>
                    <w:t>-</w:t>
                  </w:r>
                  <w:r>
                    <w:rPr>
                      <w:rFonts w:hint="eastAsia"/>
                      <w:sz w:val="21"/>
                      <w:szCs w:val="21"/>
                      <w:u w:val="none"/>
                      <w:vertAlign w:val="baseline"/>
                      <w:lang w:val="en-US" w:eastAsia="zh-CN"/>
                    </w:rPr>
                    <w:t>好氧活性污泥法“格栅</w:t>
                  </w:r>
                  <w:r>
                    <w:rPr>
                      <w:sz w:val="21"/>
                      <w:szCs w:val="21"/>
                      <w:u w:val="none"/>
                      <w:vertAlign w:val="baseline"/>
                      <w:lang w:val="en-US" w:eastAsia="zh-CN"/>
                    </w:rPr>
                    <w:t>+</w:t>
                  </w:r>
                  <w:r>
                    <w:rPr>
                      <w:rFonts w:hint="eastAsia"/>
                      <w:sz w:val="21"/>
                      <w:szCs w:val="21"/>
                      <w:u w:val="none"/>
                      <w:vertAlign w:val="baseline"/>
                      <w:lang w:val="en-US" w:eastAsia="zh-CN"/>
                    </w:rPr>
                    <w:t>隔油</w:t>
                  </w:r>
                  <w:r>
                    <w:rPr>
                      <w:rFonts w:hint="default"/>
                      <w:sz w:val="21"/>
                      <w:szCs w:val="21"/>
                      <w:u w:val="none"/>
                      <w:vertAlign w:val="baseline"/>
                      <w:lang w:val="en-US" w:eastAsia="zh-CN"/>
                    </w:rPr>
                    <w:t>+</w:t>
                  </w:r>
                  <w:r>
                    <w:rPr>
                      <w:rFonts w:hint="eastAsia"/>
                      <w:sz w:val="21"/>
                      <w:szCs w:val="21"/>
                      <w:u w:val="none"/>
                      <w:vertAlign w:val="baseline"/>
                      <w:lang w:val="en-US" w:eastAsia="zh-CN"/>
                    </w:rPr>
                    <w:t>调节</w:t>
                  </w:r>
                  <w:r>
                    <w:rPr>
                      <w:rFonts w:hint="default"/>
                      <w:sz w:val="21"/>
                      <w:szCs w:val="21"/>
                      <w:u w:val="none"/>
                      <w:vertAlign w:val="baseline"/>
                      <w:lang w:val="en-US" w:eastAsia="zh-CN"/>
                    </w:rPr>
                    <w:t>+A/O+</w:t>
                  </w:r>
                  <w:r>
                    <w:rPr>
                      <w:rFonts w:hint="eastAsia"/>
                      <w:sz w:val="21"/>
                      <w:szCs w:val="21"/>
                      <w:u w:val="none"/>
                      <w:vertAlign w:val="baseline"/>
                      <w:lang w:val="en-US" w:eastAsia="zh-CN"/>
                    </w:rPr>
                    <w:t>沉淀”</w:t>
                  </w:r>
                  <w:r>
                    <w:rPr>
                      <w:rFonts w:hint="default"/>
                      <w:sz w:val="21"/>
                      <w:szCs w:val="21"/>
                      <w:u w:val="none"/>
                      <w:vertAlign w:val="baseline"/>
                      <w:lang w:val="en-US" w:eastAsia="zh-CN"/>
                    </w:rPr>
                    <w:t>(A</w:t>
                  </w:r>
                  <w:r>
                    <w:rPr>
                      <w:rFonts w:hint="default"/>
                      <w:sz w:val="21"/>
                      <w:szCs w:val="21"/>
                      <w:u w:val="none"/>
                      <w:vertAlign w:val="subscript"/>
                      <w:lang w:val="en-US" w:eastAsia="zh-CN"/>
                    </w:rPr>
                    <w:t>2</w:t>
                  </w:r>
                  <w:r>
                    <w:rPr>
                      <w:rFonts w:hint="default"/>
                      <w:sz w:val="21"/>
                      <w:szCs w:val="21"/>
                      <w:u w:val="none"/>
                      <w:vertAlign w:val="baseline"/>
                      <w:lang w:val="en-US" w:eastAsia="zh-CN"/>
                    </w:rPr>
                    <w:t>/O</w:t>
                  </w:r>
                  <w:r>
                    <w:rPr>
                      <w:rFonts w:hint="eastAsia"/>
                      <w:sz w:val="21"/>
                      <w:szCs w:val="21"/>
                      <w:u w:val="none"/>
                      <w:vertAlign w:val="baseline"/>
                      <w:lang w:val="en-US" w:eastAsia="zh-CN"/>
                    </w:rPr>
                    <w:t>法</w:t>
                  </w:r>
                  <w:r>
                    <w:rPr>
                      <w:rFonts w:hint="default"/>
                      <w:sz w:val="21"/>
                      <w:szCs w:val="21"/>
                      <w:u w:val="none"/>
                      <w:vertAlign w:val="baseline"/>
                      <w:lang w:val="en-US" w:eastAsia="zh-CN"/>
                    </w:rPr>
                    <w:t>)</w:t>
                  </w:r>
                </w:p>
              </w:tc>
              <w:tc>
                <w:tcPr>
                  <w:tcW w:w="1091" w:type="dxa"/>
                  <w:noWrap w:val="0"/>
                  <w:vAlign w:val="center"/>
                </w:tcPr>
                <w:p w14:paraId="5BA2F4B2">
                  <w:pPr>
                    <w:keepNext w:val="0"/>
                    <w:keepLines w:val="0"/>
                    <w:widowControl/>
                    <w:suppressLineNumbers w:val="0"/>
                    <w:jc w:val="center"/>
                    <w:rPr>
                      <w:sz w:val="21"/>
                      <w:szCs w:val="21"/>
                      <w:u w:val="none"/>
                      <w:vertAlign w:val="baseline"/>
                    </w:rPr>
                  </w:pPr>
                  <w:r>
                    <w:rPr>
                      <w:rFonts w:hint="eastAsia" w:ascii="Times New Roman" w:hAnsi="Times New Roman" w:eastAsia="宋体" w:cs="Times New Roman"/>
                      <w:sz w:val="21"/>
                      <w:szCs w:val="21"/>
                      <w:u w:val="none"/>
                      <w:vertAlign w:val="baseline"/>
                      <w:lang w:val="en-US" w:eastAsia="zh-CN"/>
                    </w:rPr>
                    <w:t>絮凝沉淀+A2/O+沉淀</w:t>
                  </w:r>
                </w:p>
              </w:tc>
              <w:tc>
                <w:tcPr>
                  <w:tcW w:w="1099" w:type="dxa"/>
                  <w:noWrap w:val="0"/>
                  <w:vAlign w:val="center"/>
                </w:tcPr>
                <w:p w14:paraId="745DB24E">
                  <w:pPr>
                    <w:keepNext w:val="0"/>
                    <w:keepLines w:val="0"/>
                    <w:widowControl/>
                    <w:suppressLineNumbers w:val="0"/>
                    <w:jc w:val="center"/>
                    <w:rPr>
                      <w:rFonts w:hint="eastAsia" w:eastAsia="宋体"/>
                      <w:sz w:val="21"/>
                      <w:szCs w:val="21"/>
                      <w:u w:val="none"/>
                      <w:vertAlign w:val="baseline"/>
                      <w:lang w:val="en-US" w:eastAsia="zh-CN"/>
                    </w:rPr>
                  </w:pPr>
                  <w:r>
                    <w:rPr>
                      <w:rFonts w:hint="eastAsia"/>
                      <w:sz w:val="21"/>
                      <w:szCs w:val="21"/>
                      <w:u w:val="none"/>
                      <w:vertAlign w:val="baseline"/>
                      <w:lang w:val="en-US" w:eastAsia="zh-CN"/>
                    </w:rPr>
                    <w:t>是</w:t>
                  </w:r>
                </w:p>
              </w:tc>
            </w:tr>
            <w:tr w14:paraId="150BC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90" w:type="dxa"/>
                  <w:noWrap w:val="0"/>
                  <w:vAlign w:val="center"/>
                </w:tcPr>
                <w:p w14:paraId="282D74A7">
                  <w:pPr>
                    <w:keepNext w:val="0"/>
                    <w:keepLines w:val="0"/>
                    <w:widowControl/>
                    <w:suppressLineNumbers w:val="0"/>
                    <w:jc w:val="center"/>
                    <w:rPr>
                      <w:rFonts w:hint="eastAsia" w:eastAsia="宋体"/>
                      <w:sz w:val="21"/>
                      <w:szCs w:val="21"/>
                      <w:u w:val="none"/>
                      <w:vertAlign w:val="baseline"/>
                      <w:lang w:val="en-US" w:eastAsia="zh-CN"/>
                    </w:rPr>
                  </w:pPr>
                  <w:r>
                    <w:rPr>
                      <w:rFonts w:hint="eastAsia"/>
                      <w:sz w:val="21"/>
                      <w:szCs w:val="21"/>
                      <w:u w:val="none"/>
                      <w:vertAlign w:val="baseline"/>
                      <w:lang w:val="en-US" w:eastAsia="zh-CN"/>
                    </w:rPr>
                    <w:t>生活</w:t>
                  </w:r>
                </w:p>
              </w:tc>
              <w:tc>
                <w:tcPr>
                  <w:tcW w:w="662" w:type="dxa"/>
                  <w:noWrap w:val="0"/>
                  <w:vAlign w:val="center"/>
                </w:tcPr>
                <w:p w14:paraId="178F4758">
                  <w:pPr>
                    <w:keepNext w:val="0"/>
                    <w:keepLines w:val="0"/>
                    <w:widowControl/>
                    <w:suppressLineNumbers w:val="0"/>
                    <w:jc w:val="center"/>
                    <w:rPr>
                      <w:sz w:val="21"/>
                      <w:szCs w:val="21"/>
                      <w:u w:val="none"/>
                      <w:vertAlign w:val="baseline"/>
                    </w:rPr>
                  </w:pPr>
                  <w:r>
                    <w:rPr>
                      <w:rFonts w:hint="eastAsia"/>
                      <w:sz w:val="21"/>
                      <w:szCs w:val="21"/>
                      <w:u w:val="none"/>
                      <w:vertAlign w:val="baseline"/>
                      <w:lang w:val="en-US" w:eastAsia="zh-CN"/>
                    </w:rPr>
                    <w:t>间接排放</w:t>
                  </w:r>
                </w:p>
              </w:tc>
              <w:tc>
                <w:tcPr>
                  <w:tcW w:w="4775" w:type="dxa"/>
                  <w:noWrap w:val="0"/>
                  <w:vAlign w:val="center"/>
                </w:tcPr>
                <w:p w14:paraId="72F86A4C">
                  <w:pPr>
                    <w:keepNext w:val="0"/>
                    <w:keepLines w:val="0"/>
                    <w:widowControl/>
                    <w:suppressLineNumbers w:val="0"/>
                    <w:jc w:val="center"/>
                    <w:rPr>
                      <w:rFonts w:hint="eastAsia" w:eastAsia="宋体"/>
                      <w:sz w:val="21"/>
                      <w:szCs w:val="21"/>
                      <w:u w:val="none"/>
                      <w:vertAlign w:val="baseline"/>
                      <w:lang w:val="en-US" w:eastAsia="zh-CN"/>
                    </w:rPr>
                  </w:pPr>
                  <w:r>
                    <w:rPr>
                      <w:rFonts w:hint="eastAsia"/>
                      <w:sz w:val="21"/>
                      <w:szCs w:val="21"/>
                      <w:u w:val="none"/>
                      <w:vertAlign w:val="baseline"/>
                      <w:lang w:val="en-US" w:eastAsia="zh-CN"/>
                    </w:rPr>
                    <w:t>/</w:t>
                  </w:r>
                </w:p>
              </w:tc>
              <w:tc>
                <w:tcPr>
                  <w:tcW w:w="1091" w:type="dxa"/>
                  <w:noWrap w:val="0"/>
                  <w:vAlign w:val="center"/>
                </w:tcPr>
                <w:p w14:paraId="44FC7364">
                  <w:pPr>
                    <w:keepNext w:val="0"/>
                    <w:keepLines w:val="0"/>
                    <w:widowControl/>
                    <w:suppressLineNumbers w:val="0"/>
                    <w:jc w:val="center"/>
                    <w:rPr>
                      <w:rFonts w:hint="default" w:eastAsia="宋体"/>
                      <w:sz w:val="21"/>
                      <w:szCs w:val="21"/>
                      <w:u w:val="none"/>
                      <w:vertAlign w:val="baseline"/>
                      <w:lang w:val="en-US" w:eastAsia="zh-CN"/>
                    </w:rPr>
                  </w:pPr>
                  <w:r>
                    <w:rPr>
                      <w:rFonts w:hint="eastAsia"/>
                      <w:sz w:val="21"/>
                      <w:szCs w:val="21"/>
                      <w:u w:val="none"/>
                      <w:vertAlign w:val="baseline"/>
                      <w:lang w:val="en-US" w:eastAsia="zh-CN"/>
                    </w:rPr>
                    <w:t>化粪池</w:t>
                  </w:r>
                </w:p>
              </w:tc>
              <w:tc>
                <w:tcPr>
                  <w:tcW w:w="1099" w:type="dxa"/>
                  <w:noWrap w:val="0"/>
                  <w:vAlign w:val="center"/>
                </w:tcPr>
                <w:p w14:paraId="1DC5C7B0">
                  <w:pPr>
                    <w:keepNext w:val="0"/>
                    <w:keepLines w:val="0"/>
                    <w:widowControl/>
                    <w:suppressLineNumbers w:val="0"/>
                    <w:jc w:val="center"/>
                    <w:rPr>
                      <w:rFonts w:hint="eastAsia" w:eastAsia="宋体"/>
                      <w:sz w:val="21"/>
                      <w:szCs w:val="21"/>
                      <w:u w:val="none"/>
                      <w:vertAlign w:val="baseline"/>
                      <w:lang w:val="en-US" w:eastAsia="zh-CN"/>
                    </w:rPr>
                  </w:pPr>
                  <w:r>
                    <w:rPr>
                      <w:rFonts w:hint="eastAsia"/>
                      <w:sz w:val="21"/>
                      <w:szCs w:val="21"/>
                      <w:u w:val="none"/>
                      <w:vertAlign w:val="baseline"/>
                      <w:lang w:val="en-US" w:eastAsia="zh-CN"/>
                    </w:rPr>
                    <w:t>是</w:t>
                  </w:r>
                </w:p>
              </w:tc>
            </w:tr>
          </w:tbl>
          <w:p w14:paraId="2CE4C07F">
            <w:pPr>
              <w:pStyle w:val="5"/>
              <w:rPr>
                <w:rFonts w:hint="default"/>
                <w:u w:val="none"/>
                <w:lang w:val="en-US" w:eastAsia="zh-CN"/>
              </w:rPr>
            </w:pPr>
          </w:p>
        </w:tc>
      </w:tr>
    </w:tbl>
    <w:p w14:paraId="7E6A02FD">
      <w:pPr>
        <w:numPr>
          <w:ilvl w:val="0"/>
          <w:numId w:val="0"/>
        </w:numPr>
        <w:jc w:val="both"/>
        <w:rPr>
          <w:rFonts w:hint="eastAsia"/>
          <w:b/>
          <w:bCs/>
          <w:snapToGrid w:val="0"/>
          <w:sz w:val="36"/>
          <w:szCs w:val="36"/>
          <w:u w:val="none"/>
          <w:lang w:eastAsia="zh-CN"/>
        </w:rPr>
      </w:pPr>
    </w:p>
    <w:p w14:paraId="6348A1CA">
      <w:pPr>
        <w:jc w:val="center"/>
        <w:rPr>
          <w:rFonts w:hint="eastAsia" w:ascii="宋体" w:hAnsi="宋体" w:eastAsia="宋体" w:cs="宋体"/>
          <w:sz w:val="24"/>
          <w:u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BC8933B">
      <w:pPr>
        <w:spacing w:line="360" w:lineRule="auto"/>
        <w:ind w:firstLine="420" w:firstLineChars="200"/>
        <w:jc w:val="center"/>
        <w:rPr>
          <w:rFonts w:hint="eastAsia" w:ascii="黑体" w:hAnsi="黑体" w:eastAsia="黑体" w:cs="黑体"/>
          <w:b w:val="0"/>
          <w:bCs w:val="0"/>
          <w:sz w:val="21"/>
          <w:szCs w:val="21"/>
          <w:u w:val="none"/>
          <w:lang w:val="en-US" w:eastAsia="zh-CN"/>
        </w:rPr>
      </w:pPr>
      <w:r>
        <w:rPr>
          <w:rFonts w:hint="eastAsia" w:ascii="黑体" w:hAnsi="黑体" w:eastAsia="黑体" w:cs="黑体"/>
          <w:b w:val="0"/>
          <w:bCs w:val="0"/>
          <w:sz w:val="21"/>
          <w:szCs w:val="21"/>
          <w:u w:val="none"/>
          <w:lang w:val="en-US" w:eastAsia="zh-CN"/>
        </w:rPr>
        <w:t>表4-1废水污染源源强核算结果及相关参数一览表</w:t>
      </w:r>
    </w:p>
    <w:tbl>
      <w:tblPr>
        <w:tblStyle w:val="13"/>
        <w:tblW w:w="126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6"/>
        <w:gridCol w:w="1831"/>
        <w:gridCol w:w="936"/>
        <w:gridCol w:w="753"/>
        <w:gridCol w:w="774"/>
        <w:gridCol w:w="916"/>
        <w:gridCol w:w="281"/>
        <w:gridCol w:w="1197"/>
        <w:gridCol w:w="212"/>
        <w:gridCol w:w="985"/>
        <w:gridCol w:w="705"/>
        <w:gridCol w:w="492"/>
        <w:gridCol w:w="1208"/>
        <w:gridCol w:w="1433"/>
      </w:tblGrid>
      <w:tr w14:paraId="64DC1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2807" w:type="dxa"/>
            <w:gridSpan w:val="2"/>
            <w:noWrap w:val="0"/>
            <w:vAlign w:val="center"/>
          </w:tcPr>
          <w:p w14:paraId="1C5382E1">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产排污环节</w:t>
            </w:r>
          </w:p>
        </w:tc>
        <w:tc>
          <w:tcPr>
            <w:tcW w:w="2463" w:type="dxa"/>
            <w:gridSpan w:val="3"/>
            <w:noWrap w:val="0"/>
            <w:vAlign w:val="center"/>
          </w:tcPr>
          <w:p w14:paraId="26954E3A">
            <w:pPr>
              <w:autoSpaceDE w:val="0"/>
              <w:autoSpaceDN w:val="0"/>
              <w:adjustRightInd w:val="0"/>
              <w:spacing w:line="240" w:lineRule="auto"/>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rPr>
              <w:t>生活</w:t>
            </w:r>
          </w:p>
        </w:tc>
        <w:tc>
          <w:tcPr>
            <w:tcW w:w="7429" w:type="dxa"/>
            <w:gridSpan w:val="9"/>
            <w:noWrap w:val="0"/>
            <w:vAlign w:val="center"/>
          </w:tcPr>
          <w:p w14:paraId="7CE3B917">
            <w:pPr>
              <w:autoSpaceDE w:val="0"/>
              <w:autoSpaceDN w:val="0"/>
              <w:adjustRightInd w:val="0"/>
              <w:spacing w:line="240" w:lineRule="auto"/>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rPr>
              <w:t>浸泡废水、设备清洗废水、地面冲洗废水</w:t>
            </w:r>
            <w:r>
              <w:rPr>
                <w:rFonts w:hint="eastAsia" w:ascii="宋体" w:hAnsi="宋体" w:eastAsia="宋体" w:cs="宋体"/>
                <w:sz w:val="18"/>
                <w:szCs w:val="18"/>
                <w:u w:val="none"/>
                <w:lang w:val="en-US" w:eastAsia="zh-CN"/>
              </w:rPr>
              <w:t>等</w:t>
            </w:r>
          </w:p>
        </w:tc>
      </w:tr>
      <w:tr w14:paraId="239B1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2807" w:type="dxa"/>
            <w:gridSpan w:val="2"/>
            <w:noWrap w:val="0"/>
            <w:vAlign w:val="center"/>
          </w:tcPr>
          <w:p w14:paraId="1962C4A8">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类别</w:t>
            </w:r>
          </w:p>
        </w:tc>
        <w:tc>
          <w:tcPr>
            <w:tcW w:w="2463" w:type="dxa"/>
            <w:gridSpan w:val="3"/>
            <w:noWrap w:val="0"/>
            <w:vAlign w:val="center"/>
          </w:tcPr>
          <w:p w14:paraId="65E489CB">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生活污水</w:t>
            </w:r>
          </w:p>
        </w:tc>
        <w:tc>
          <w:tcPr>
            <w:tcW w:w="7429" w:type="dxa"/>
            <w:gridSpan w:val="9"/>
            <w:noWrap w:val="0"/>
            <w:vAlign w:val="center"/>
          </w:tcPr>
          <w:p w14:paraId="1B7EA228">
            <w:pPr>
              <w:autoSpaceDE w:val="0"/>
              <w:autoSpaceDN w:val="0"/>
              <w:adjustRightInd w:val="0"/>
              <w:spacing w:line="240" w:lineRule="auto"/>
              <w:jc w:val="center"/>
              <w:rPr>
                <w:rFonts w:hint="eastAsia" w:ascii="宋体" w:hAnsi="宋体" w:eastAsia="宋体" w:cs="宋体"/>
                <w:bCs/>
                <w:sz w:val="18"/>
                <w:szCs w:val="18"/>
                <w:u w:val="none"/>
                <w:lang w:val="en-US" w:eastAsia="zh-CN"/>
              </w:rPr>
            </w:pPr>
            <w:r>
              <w:rPr>
                <w:rFonts w:hint="eastAsia" w:ascii="宋体" w:hAnsi="宋体" w:eastAsia="宋体" w:cs="宋体"/>
                <w:bCs/>
                <w:sz w:val="18"/>
                <w:szCs w:val="18"/>
                <w:u w:val="none"/>
                <w:lang w:val="en-US" w:eastAsia="zh-CN"/>
              </w:rPr>
              <w:t>生产废水</w:t>
            </w:r>
          </w:p>
        </w:tc>
      </w:tr>
      <w:tr w14:paraId="0402E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2807" w:type="dxa"/>
            <w:gridSpan w:val="2"/>
            <w:noWrap w:val="0"/>
            <w:vAlign w:val="center"/>
          </w:tcPr>
          <w:p w14:paraId="6F9C6AAD">
            <w:pPr>
              <w:autoSpaceDE w:val="0"/>
              <w:autoSpaceDN w:val="0"/>
              <w:adjustRightInd w:val="0"/>
              <w:spacing w:line="240" w:lineRule="auto"/>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排放量（t/a）</w:t>
            </w:r>
          </w:p>
        </w:tc>
        <w:tc>
          <w:tcPr>
            <w:tcW w:w="2463" w:type="dxa"/>
            <w:gridSpan w:val="3"/>
            <w:noWrap w:val="0"/>
            <w:vAlign w:val="center"/>
          </w:tcPr>
          <w:p w14:paraId="6203C392">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240</w:t>
            </w:r>
          </w:p>
        </w:tc>
        <w:tc>
          <w:tcPr>
            <w:tcW w:w="7429" w:type="dxa"/>
            <w:gridSpan w:val="9"/>
            <w:noWrap w:val="0"/>
            <w:vAlign w:val="center"/>
          </w:tcPr>
          <w:p w14:paraId="36AE69BC">
            <w:pPr>
              <w:autoSpaceDE w:val="0"/>
              <w:autoSpaceDN w:val="0"/>
              <w:adjustRightInd w:val="0"/>
              <w:spacing w:line="240" w:lineRule="auto"/>
              <w:jc w:val="center"/>
              <w:rPr>
                <w:rFonts w:hint="eastAsia" w:ascii="宋体" w:hAnsi="宋体" w:eastAsia="宋体" w:cs="宋体"/>
                <w:spacing w:val="-1"/>
                <w:u w:val="none"/>
                <w:lang w:val="en-US" w:eastAsia="zh-CN"/>
              </w:rPr>
            </w:pPr>
            <w:r>
              <w:rPr>
                <w:rFonts w:hint="eastAsia" w:ascii="宋体" w:hAnsi="宋体" w:eastAsia="宋体" w:cs="宋体"/>
                <w:sz w:val="18"/>
                <w:szCs w:val="18"/>
                <w:u w:val="none"/>
                <w:lang w:val="en-US" w:eastAsia="zh-CN"/>
              </w:rPr>
              <w:t>1005</w:t>
            </w:r>
          </w:p>
        </w:tc>
      </w:tr>
      <w:tr w14:paraId="36B77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2807" w:type="dxa"/>
            <w:gridSpan w:val="2"/>
            <w:noWrap w:val="0"/>
            <w:vAlign w:val="center"/>
          </w:tcPr>
          <w:p w14:paraId="396CAF89">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污染物种类</w:t>
            </w:r>
          </w:p>
        </w:tc>
        <w:tc>
          <w:tcPr>
            <w:tcW w:w="936" w:type="dxa"/>
            <w:noWrap w:val="0"/>
            <w:vAlign w:val="center"/>
          </w:tcPr>
          <w:p w14:paraId="6625DB39">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CODcr</w:t>
            </w:r>
          </w:p>
        </w:tc>
        <w:tc>
          <w:tcPr>
            <w:tcW w:w="753" w:type="dxa"/>
            <w:noWrap w:val="0"/>
            <w:vAlign w:val="center"/>
          </w:tcPr>
          <w:p w14:paraId="0200F518">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NH</w:t>
            </w:r>
            <w:r>
              <w:rPr>
                <w:rFonts w:hint="eastAsia" w:ascii="宋体" w:hAnsi="宋体" w:eastAsia="宋体" w:cs="宋体"/>
                <w:sz w:val="18"/>
                <w:szCs w:val="18"/>
                <w:u w:val="none"/>
                <w:vertAlign w:val="subscript"/>
              </w:rPr>
              <w:t>3</w:t>
            </w:r>
            <w:r>
              <w:rPr>
                <w:rFonts w:hint="eastAsia" w:ascii="宋体" w:hAnsi="宋体" w:eastAsia="宋体" w:cs="宋体"/>
                <w:sz w:val="18"/>
                <w:szCs w:val="18"/>
                <w:u w:val="none"/>
              </w:rPr>
              <w:t>-N</w:t>
            </w:r>
          </w:p>
        </w:tc>
        <w:tc>
          <w:tcPr>
            <w:tcW w:w="774" w:type="dxa"/>
            <w:noWrap w:val="0"/>
            <w:vAlign w:val="center"/>
          </w:tcPr>
          <w:p w14:paraId="38F1E7CA">
            <w:pPr>
              <w:autoSpaceDE w:val="0"/>
              <w:autoSpaceDN w:val="0"/>
              <w:adjustRightInd w:val="0"/>
              <w:spacing w:line="240" w:lineRule="auto"/>
              <w:jc w:val="center"/>
              <w:rPr>
                <w:rFonts w:hint="default"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SS</w:t>
            </w:r>
          </w:p>
        </w:tc>
        <w:tc>
          <w:tcPr>
            <w:tcW w:w="1197" w:type="dxa"/>
            <w:gridSpan w:val="2"/>
            <w:noWrap w:val="0"/>
            <w:vAlign w:val="center"/>
          </w:tcPr>
          <w:p w14:paraId="40473DE6">
            <w:pPr>
              <w:autoSpaceDE w:val="0"/>
              <w:autoSpaceDN w:val="0"/>
              <w:adjustRightInd w:val="0"/>
              <w:spacing w:line="240" w:lineRule="auto"/>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rPr>
              <w:t>CODcr</w:t>
            </w:r>
          </w:p>
        </w:tc>
        <w:tc>
          <w:tcPr>
            <w:tcW w:w="1197" w:type="dxa"/>
            <w:noWrap w:val="0"/>
            <w:vAlign w:val="center"/>
          </w:tcPr>
          <w:p w14:paraId="546E7FCD">
            <w:pPr>
              <w:autoSpaceDE w:val="0"/>
              <w:autoSpaceDN w:val="0"/>
              <w:adjustRightInd w:val="0"/>
              <w:spacing w:line="240" w:lineRule="auto"/>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rPr>
              <w:t>NH</w:t>
            </w:r>
            <w:r>
              <w:rPr>
                <w:rFonts w:hint="eastAsia" w:ascii="宋体" w:hAnsi="宋体" w:eastAsia="宋体" w:cs="宋体"/>
                <w:sz w:val="18"/>
                <w:szCs w:val="18"/>
                <w:u w:val="none"/>
                <w:vertAlign w:val="subscript"/>
              </w:rPr>
              <w:t>3</w:t>
            </w:r>
            <w:r>
              <w:rPr>
                <w:rFonts w:hint="eastAsia" w:ascii="宋体" w:hAnsi="宋体" w:eastAsia="宋体" w:cs="宋体"/>
                <w:sz w:val="18"/>
                <w:szCs w:val="18"/>
                <w:u w:val="none"/>
              </w:rPr>
              <w:t>-N</w:t>
            </w:r>
          </w:p>
        </w:tc>
        <w:tc>
          <w:tcPr>
            <w:tcW w:w="1197" w:type="dxa"/>
            <w:gridSpan w:val="2"/>
            <w:noWrap w:val="0"/>
            <w:vAlign w:val="center"/>
          </w:tcPr>
          <w:p w14:paraId="1E30CF2C">
            <w:pPr>
              <w:autoSpaceDE w:val="0"/>
              <w:autoSpaceDN w:val="0"/>
              <w:adjustRightInd w:val="0"/>
              <w:spacing w:line="240" w:lineRule="auto"/>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SS</w:t>
            </w:r>
          </w:p>
        </w:tc>
        <w:tc>
          <w:tcPr>
            <w:tcW w:w="1197" w:type="dxa"/>
            <w:gridSpan w:val="2"/>
            <w:noWrap w:val="0"/>
            <w:vAlign w:val="center"/>
          </w:tcPr>
          <w:p w14:paraId="33F8A802">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BOD</w:t>
            </w:r>
            <w:r>
              <w:rPr>
                <w:rFonts w:hint="eastAsia" w:ascii="宋体" w:hAnsi="宋体" w:eastAsia="宋体" w:cs="宋体"/>
                <w:sz w:val="18"/>
                <w:szCs w:val="18"/>
                <w:u w:val="none"/>
                <w:vertAlign w:val="subscript"/>
                <w:lang w:val="en-US" w:eastAsia="zh-CN"/>
              </w:rPr>
              <w:t>5</w:t>
            </w:r>
          </w:p>
        </w:tc>
        <w:tc>
          <w:tcPr>
            <w:tcW w:w="1208" w:type="dxa"/>
            <w:noWrap w:val="0"/>
            <w:vAlign w:val="center"/>
          </w:tcPr>
          <w:p w14:paraId="6E679705">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总氮</w:t>
            </w:r>
          </w:p>
        </w:tc>
        <w:tc>
          <w:tcPr>
            <w:tcW w:w="1433" w:type="dxa"/>
            <w:noWrap w:val="0"/>
            <w:vAlign w:val="center"/>
          </w:tcPr>
          <w:p w14:paraId="7535EE68">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总磷</w:t>
            </w:r>
          </w:p>
        </w:tc>
      </w:tr>
      <w:tr w14:paraId="77475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976" w:type="dxa"/>
            <w:vMerge w:val="restart"/>
            <w:noWrap w:val="0"/>
            <w:vAlign w:val="center"/>
          </w:tcPr>
          <w:p w14:paraId="542050F0">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产生情况</w:t>
            </w:r>
          </w:p>
        </w:tc>
        <w:tc>
          <w:tcPr>
            <w:tcW w:w="1831" w:type="dxa"/>
            <w:noWrap w:val="0"/>
            <w:vAlign w:val="center"/>
          </w:tcPr>
          <w:p w14:paraId="4F19EFBB">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产生浓度(mg/m</w:t>
            </w:r>
            <w:r>
              <w:rPr>
                <w:rFonts w:hint="eastAsia" w:ascii="宋体" w:hAnsi="宋体" w:eastAsia="宋体" w:cs="宋体"/>
                <w:sz w:val="18"/>
                <w:szCs w:val="18"/>
                <w:u w:val="none"/>
                <w:vertAlign w:val="superscript"/>
              </w:rPr>
              <w:t>3</w:t>
            </w:r>
            <w:r>
              <w:rPr>
                <w:rFonts w:hint="eastAsia" w:ascii="宋体" w:hAnsi="宋体" w:eastAsia="宋体" w:cs="宋体"/>
                <w:sz w:val="18"/>
                <w:szCs w:val="18"/>
                <w:u w:val="none"/>
              </w:rPr>
              <w:t>)</w:t>
            </w:r>
          </w:p>
        </w:tc>
        <w:tc>
          <w:tcPr>
            <w:tcW w:w="936" w:type="dxa"/>
            <w:noWrap w:val="0"/>
            <w:vAlign w:val="center"/>
          </w:tcPr>
          <w:p w14:paraId="4DBA548E">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3</w:t>
            </w:r>
            <w:r>
              <w:rPr>
                <w:rFonts w:hint="eastAsia" w:ascii="宋体" w:hAnsi="宋体" w:eastAsia="宋体" w:cs="宋体"/>
                <w:sz w:val="18"/>
                <w:szCs w:val="18"/>
                <w:u w:val="none"/>
                <w:lang w:val="en-US" w:eastAsia="zh-CN"/>
              </w:rPr>
              <w:t>0</w:t>
            </w:r>
            <w:r>
              <w:rPr>
                <w:rFonts w:hint="eastAsia" w:ascii="宋体" w:hAnsi="宋体" w:eastAsia="宋体" w:cs="宋体"/>
                <w:sz w:val="18"/>
                <w:szCs w:val="18"/>
                <w:u w:val="none"/>
              </w:rPr>
              <w:t>0</w:t>
            </w:r>
          </w:p>
        </w:tc>
        <w:tc>
          <w:tcPr>
            <w:tcW w:w="753" w:type="dxa"/>
            <w:noWrap w:val="0"/>
            <w:vAlign w:val="center"/>
          </w:tcPr>
          <w:p w14:paraId="07ED7E33">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25</w:t>
            </w:r>
          </w:p>
        </w:tc>
        <w:tc>
          <w:tcPr>
            <w:tcW w:w="774" w:type="dxa"/>
            <w:noWrap w:val="0"/>
            <w:vAlign w:val="center"/>
          </w:tcPr>
          <w:p w14:paraId="2E6CE9CC">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250</w:t>
            </w:r>
          </w:p>
        </w:tc>
        <w:tc>
          <w:tcPr>
            <w:tcW w:w="1197" w:type="dxa"/>
            <w:gridSpan w:val="2"/>
            <w:noWrap w:val="0"/>
            <w:vAlign w:val="center"/>
          </w:tcPr>
          <w:p w14:paraId="6766975E">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10565.2</w:t>
            </w:r>
          </w:p>
        </w:tc>
        <w:tc>
          <w:tcPr>
            <w:tcW w:w="1197" w:type="dxa"/>
            <w:noWrap w:val="0"/>
            <w:vAlign w:val="center"/>
          </w:tcPr>
          <w:p w14:paraId="4DBBD032">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25.9</w:t>
            </w:r>
          </w:p>
        </w:tc>
        <w:tc>
          <w:tcPr>
            <w:tcW w:w="1197" w:type="dxa"/>
            <w:gridSpan w:val="2"/>
            <w:noWrap w:val="0"/>
            <w:vAlign w:val="center"/>
          </w:tcPr>
          <w:p w14:paraId="05F2E60B">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500</w:t>
            </w:r>
          </w:p>
        </w:tc>
        <w:tc>
          <w:tcPr>
            <w:tcW w:w="1197" w:type="dxa"/>
            <w:gridSpan w:val="2"/>
            <w:noWrap w:val="0"/>
            <w:vAlign w:val="center"/>
          </w:tcPr>
          <w:p w14:paraId="53709289">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1200</w:t>
            </w:r>
          </w:p>
        </w:tc>
        <w:tc>
          <w:tcPr>
            <w:tcW w:w="1208" w:type="dxa"/>
            <w:noWrap w:val="0"/>
            <w:vAlign w:val="center"/>
          </w:tcPr>
          <w:p w14:paraId="53DA78DF">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81.6</w:t>
            </w:r>
          </w:p>
        </w:tc>
        <w:tc>
          <w:tcPr>
            <w:tcW w:w="1433" w:type="dxa"/>
            <w:noWrap w:val="0"/>
            <w:vAlign w:val="center"/>
          </w:tcPr>
          <w:p w14:paraId="2D766D8F">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151.2</w:t>
            </w:r>
          </w:p>
        </w:tc>
      </w:tr>
      <w:tr w14:paraId="42970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976" w:type="dxa"/>
            <w:vMerge w:val="continue"/>
            <w:tcBorders>
              <w:top w:val="nil"/>
            </w:tcBorders>
            <w:noWrap w:val="0"/>
            <w:vAlign w:val="center"/>
          </w:tcPr>
          <w:p w14:paraId="6BF437CE">
            <w:pPr>
              <w:autoSpaceDE w:val="0"/>
              <w:autoSpaceDN w:val="0"/>
              <w:adjustRightInd w:val="0"/>
              <w:spacing w:line="240" w:lineRule="auto"/>
              <w:jc w:val="center"/>
              <w:rPr>
                <w:rFonts w:hint="eastAsia" w:ascii="宋体" w:hAnsi="宋体" w:eastAsia="宋体" w:cs="宋体"/>
                <w:sz w:val="18"/>
                <w:szCs w:val="18"/>
                <w:u w:val="none"/>
              </w:rPr>
            </w:pPr>
          </w:p>
        </w:tc>
        <w:tc>
          <w:tcPr>
            <w:tcW w:w="1831" w:type="dxa"/>
            <w:noWrap w:val="0"/>
            <w:vAlign w:val="center"/>
          </w:tcPr>
          <w:p w14:paraId="405FBABB">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产生量（t/a）</w:t>
            </w:r>
          </w:p>
        </w:tc>
        <w:tc>
          <w:tcPr>
            <w:tcW w:w="936" w:type="dxa"/>
            <w:noWrap w:val="0"/>
            <w:vAlign w:val="center"/>
          </w:tcPr>
          <w:p w14:paraId="142A853A">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0.072</w:t>
            </w:r>
          </w:p>
        </w:tc>
        <w:tc>
          <w:tcPr>
            <w:tcW w:w="753" w:type="dxa"/>
            <w:noWrap w:val="0"/>
            <w:vAlign w:val="center"/>
          </w:tcPr>
          <w:p w14:paraId="0FBC23C6">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0.006</w:t>
            </w:r>
          </w:p>
        </w:tc>
        <w:tc>
          <w:tcPr>
            <w:tcW w:w="774" w:type="dxa"/>
            <w:noWrap w:val="0"/>
            <w:vAlign w:val="center"/>
          </w:tcPr>
          <w:p w14:paraId="399B4B96">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0.06</w:t>
            </w:r>
          </w:p>
        </w:tc>
        <w:tc>
          <w:tcPr>
            <w:tcW w:w="1197" w:type="dxa"/>
            <w:gridSpan w:val="2"/>
            <w:noWrap w:val="0"/>
            <w:vAlign w:val="center"/>
          </w:tcPr>
          <w:p w14:paraId="35DB390F">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10.618</w:t>
            </w:r>
          </w:p>
        </w:tc>
        <w:tc>
          <w:tcPr>
            <w:tcW w:w="1197" w:type="dxa"/>
            <w:noWrap w:val="0"/>
            <w:vAlign w:val="center"/>
          </w:tcPr>
          <w:p w14:paraId="4633AAE7">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0.026</w:t>
            </w:r>
          </w:p>
        </w:tc>
        <w:tc>
          <w:tcPr>
            <w:tcW w:w="1197" w:type="dxa"/>
            <w:gridSpan w:val="2"/>
            <w:noWrap w:val="0"/>
            <w:vAlign w:val="center"/>
          </w:tcPr>
          <w:p w14:paraId="4BA37775">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0.503</w:t>
            </w:r>
          </w:p>
        </w:tc>
        <w:tc>
          <w:tcPr>
            <w:tcW w:w="1197" w:type="dxa"/>
            <w:gridSpan w:val="2"/>
            <w:noWrap w:val="0"/>
            <w:vAlign w:val="center"/>
          </w:tcPr>
          <w:p w14:paraId="67998C7C">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default" w:ascii="宋体" w:hAnsi="宋体" w:eastAsia="宋体" w:cs="宋体"/>
                <w:sz w:val="18"/>
                <w:szCs w:val="18"/>
                <w:u w:val="none"/>
                <w:lang w:val="en-US" w:eastAsia="zh-CN"/>
              </w:rPr>
              <w:t>1</w:t>
            </w:r>
            <w:r>
              <w:rPr>
                <w:rFonts w:hint="eastAsia" w:ascii="宋体" w:hAnsi="宋体" w:eastAsia="宋体" w:cs="宋体"/>
                <w:sz w:val="18"/>
                <w:szCs w:val="18"/>
                <w:u w:val="none"/>
                <w:lang w:val="en-US" w:eastAsia="zh-CN"/>
              </w:rPr>
              <w:t>.206</w:t>
            </w:r>
          </w:p>
        </w:tc>
        <w:tc>
          <w:tcPr>
            <w:tcW w:w="1208" w:type="dxa"/>
            <w:noWrap w:val="0"/>
            <w:vAlign w:val="center"/>
          </w:tcPr>
          <w:p w14:paraId="147203D0">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0.082</w:t>
            </w:r>
          </w:p>
        </w:tc>
        <w:tc>
          <w:tcPr>
            <w:tcW w:w="1433" w:type="dxa"/>
            <w:noWrap w:val="0"/>
            <w:vAlign w:val="center"/>
          </w:tcPr>
          <w:p w14:paraId="657FB8F2">
            <w:pPr>
              <w:autoSpaceDE w:val="0"/>
              <w:autoSpaceDN w:val="0"/>
              <w:adjustRightInd w:val="0"/>
              <w:spacing w:line="240" w:lineRule="auto"/>
              <w:jc w:val="center"/>
              <w:rPr>
                <w:rFonts w:hint="eastAsia" w:ascii="宋体" w:hAnsi="宋体" w:eastAsia="宋体" w:cs="宋体"/>
                <w:sz w:val="18"/>
                <w:szCs w:val="18"/>
                <w:u w:val="none"/>
                <w:lang w:val="en-US" w:eastAsia="zh-CN"/>
              </w:rPr>
            </w:pPr>
            <w:r>
              <w:rPr>
                <w:rFonts w:hint="default" w:ascii="宋体" w:hAnsi="宋体" w:eastAsia="宋体" w:cs="宋体"/>
                <w:sz w:val="18"/>
                <w:szCs w:val="18"/>
                <w:u w:val="none"/>
                <w:lang w:val="en-US" w:eastAsia="zh-CN"/>
              </w:rPr>
              <w:t>0.</w:t>
            </w:r>
            <w:r>
              <w:rPr>
                <w:rFonts w:hint="eastAsia" w:ascii="宋体" w:hAnsi="宋体" w:eastAsia="宋体" w:cs="宋体"/>
                <w:sz w:val="18"/>
                <w:szCs w:val="18"/>
                <w:u w:val="none"/>
                <w:lang w:val="en-US" w:eastAsia="zh-CN"/>
              </w:rPr>
              <w:t>152</w:t>
            </w:r>
          </w:p>
        </w:tc>
      </w:tr>
      <w:tr w14:paraId="43D66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976" w:type="dxa"/>
            <w:vMerge w:val="restart"/>
            <w:noWrap w:val="0"/>
            <w:vAlign w:val="center"/>
          </w:tcPr>
          <w:p w14:paraId="3B9E833B">
            <w:pPr>
              <w:autoSpaceDE w:val="0"/>
              <w:autoSpaceDN w:val="0"/>
              <w:adjustRightInd w:val="0"/>
              <w:spacing w:line="240" w:lineRule="auto"/>
              <w:jc w:val="center"/>
              <w:rPr>
                <w:rFonts w:hint="eastAsia" w:ascii="宋体" w:hAnsi="宋体" w:eastAsia="宋体" w:cs="宋体"/>
                <w:sz w:val="18"/>
                <w:szCs w:val="18"/>
                <w:u w:val="none"/>
              </w:rPr>
            </w:pPr>
          </w:p>
          <w:p w14:paraId="25D72230">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治理设施</w:t>
            </w:r>
          </w:p>
        </w:tc>
        <w:tc>
          <w:tcPr>
            <w:tcW w:w="1831" w:type="dxa"/>
            <w:noWrap w:val="0"/>
            <w:vAlign w:val="center"/>
          </w:tcPr>
          <w:p w14:paraId="441456F2">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治理工艺</w:t>
            </w:r>
          </w:p>
        </w:tc>
        <w:tc>
          <w:tcPr>
            <w:tcW w:w="2463" w:type="dxa"/>
            <w:gridSpan w:val="3"/>
            <w:noWrap w:val="0"/>
            <w:vAlign w:val="center"/>
          </w:tcPr>
          <w:p w14:paraId="2133D9CA">
            <w:pPr>
              <w:autoSpaceDE w:val="0"/>
              <w:autoSpaceDN w:val="0"/>
              <w:adjustRightInd w:val="0"/>
              <w:spacing w:line="240" w:lineRule="auto"/>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rPr>
              <w:t>化粪池</w:t>
            </w:r>
          </w:p>
        </w:tc>
        <w:tc>
          <w:tcPr>
            <w:tcW w:w="5996" w:type="dxa"/>
            <w:gridSpan w:val="8"/>
            <w:noWrap w:val="0"/>
            <w:vAlign w:val="center"/>
          </w:tcPr>
          <w:p w14:paraId="5B61E4A1">
            <w:pPr>
              <w:autoSpaceDE w:val="0"/>
              <w:autoSpaceDN w:val="0"/>
              <w:adjustRightInd w:val="0"/>
              <w:spacing w:line="240" w:lineRule="auto"/>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絮凝沉淀+A2/O+沉淀</w:t>
            </w:r>
          </w:p>
        </w:tc>
        <w:tc>
          <w:tcPr>
            <w:tcW w:w="1433" w:type="dxa"/>
            <w:noWrap w:val="0"/>
            <w:vAlign w:val="center"/>
          </w:tcPr>
          <w:p w14:paraId="36ADAD24">
            <w:pPr>
              <w:autoSpaceDE w:val="0"/>
              <w:autoSpaceDN w:val="0"/>
              <w:adjustRightInd w:val="0"/>
              <w:spacing w:line="240" w:lineRule="auto"/>
              <w:jc w:val="center"/>
              <w:rPr>
                <w:rFonts w:hint="eastAsia" w:ascii="Times New Roman" w:hAnsi="Times New Roman" w:eastAsia="宋体" w:cs="Times New Roman"/>
                <w:color w:val="auto"/>
                <w:kern w:val="2"/>
                <w:sz w:val="21"/>
                <w:szCs w:val="21"/>
                <w:u w:val="none"/>
                <w:lang w:val="en-US" w:eastAsia="zh-CN" w:bidi="ar-SA"/>
              </w:rPr>
            </w:pPr>
          </w:p>
        </w:tc>
      </w:tr>
      <w:tr w14:paraId="6AD68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976" w:type="dxa"/>
            <w:vMerge w:val="continue"/>
            <w:tcBorders>
              <w:top w:val="nil"/>
            </w:tcBorders>
            <w:noWrap w:val="0"/>
            <w:vAlign w:val="center"/>
          </w:tcPr>
          <w:p w14:paraId="164FF5DD">
            <w:pPr>
              <w:autoSpaceDE w:val="0"/>
              <w:autoSpaceDN w:val="0"/>
              <w:adjustRightInd w:val="0"/>
              <w:spacing w:line="240" w:lineRule="auto"/>
              <w:jc w:val="center"/>
              <w:rPr>
                <w:rFonts w:hint="eastAsia" w:ascii="宋体" w:hAnsi="宋体" w:eastAsia="宋体" w:cs="宋体"/>
                <w:sz w:val="18"/>
                <w:szCs w:val="18"/>
                <w:u w:val="none"/>
              </w:rPr>
            </w:pPr>
          </w:p>
        </w:tc>
        <w:tc>
          <w:tcPr>
            <w:tcW w:w="1831" w:type="dxa"/>
            <w:noWrap w:val="0"/>
            <w:vAlign w:val="center"/>
          </w:tcPr>
          <w:p w14:paraId="6988F933">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治理效率</w:t>
            </w:r>
          </w:p>
        </w:tc>
        <w:tc>
          <w:tcPr>
            <w:tcW w:w="2463" w:type="dxa"/>
            <w:gridSpan w:val="3"/>
            <w:noWrap w:val="0"/>
            <w:vAlign w:val="center"/>
          </w:tcPr>
          <w:p w14:paraId="732C6F26">
            <w:pPr>
              <w:autoSpaceDE w:val="0"/>
              <w:autoSpaceDN w:val="0"/>
              <w:adjustRightInd w:val="0"/>
              <w:spacing w:line="240" w:lineRule="auto"/>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rPr>
              <w:t>/</w:t>
            </w:r>
          </w:p>
        </w:tc>
        <w:tc>
          <w:tcPr>
            <w:tcW w:w="1197" w:type="dxa"/>
            <w:gridSpan w:val="2"/>
            <w:noWrap w:val="0"/>
            <w:vAlign w:val="center"/>
          </w:tcPr>
          <w:p w14:paraId="55CA5961">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97%</w:t>
            </w:r>
          </w:p>
        </w:tc>
        <w:tc>
          <w:tcPr>
            <w:tcW w:w="1197" w:type="dxa"/>
            <w:noWrap w:val="0"/>
            <w:vAlign w:val="center"/>
          </w:tcPr>
          <w:p w14:paraId="2DF0B499">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70%</w:t>
            </w:r>
          </w:p>
        </w:tc>
        <w:tc>
          <w:tcPr>
            <w:tcW w:w="1197" w:type="dxa"/>
            <w:gridSpan w:val="2"/>
            <w:noWrap w:val="0"/>
            <w:vAlign w:val="center"/>
          </w:tcPr>
          <w:p w14:paraId="424E2ED0">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50%</w:t>
            </w:r>
          </w:p>
        </w:tc>
        <w:tc>
          <w:tcPr>
            <w:tcW w:w="1197" w:type="dxa"/>
            <w:gridSpan w:val="2"/>
            <w:noWrap w:val="0"/>
            <w:vAlign w:val="center"/>
          </w:tcPr>
          <w:p w14:paraId="7F58DE36">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80%</w:t>
            </w:r>
          </w:p>
        </w:tc>
        <w:tc>
          <w:tcPr>
            <w:tcW w:w="1208" w:type="dxa"/>
            <w:noWrap w:val="0"/>
            <w:vAlign w:val="center"/>
          </w:tcPr>
          <w:p w14:paraId="73A6BD9E">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90%</w:t>
            </w:r>
          </w:p>
        </w:tc>
        <w:tc>
          <w:tcPr>
            <w:tcW w:w="1433" w:type="dxa"/>
            <w:noWrap w:val="0"/>
            <w:vAlign w:val="center"/>
          </w:tcPr>
          <w:p w14:paraId="5F6FD3F9">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96</w:t>
            </w:r>
          </w:p>
        </w:tc>
      </w:tr>
      <w:tr w14:paraId="739EF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976" w:type="dxa"/>
            <w:vMerge w:val="continue"/>
            <w:tcBorders>
              <w:top w:val="nil"/>
            </w:tcBorders>
            <w:noWrap w:val="0"/>
            <w:vAlign w:val="center"/>
          </w:tcPr>
          <w:p w14:paraId="5FCC45E0">
            <w:pPr>
              <w:autoSpaceDE w:val="0"/>
              <w:autoSpaceDN w:val="0"/>
              <w:adjustRightInd w:val="0"/>
              <w:spacing w:line="240" w:lineRule="auto"/>
              <w:jc w:val="center"/>
              <w:rPr>
                <w:rFonts w:hint="eastAsia" w:ascii="宋体" w:hAnsi="宋体" w:eastAsia="宋体" w:cs="宋体"/>
                <w:sz w:val="18"/>
                <w:szCs w:val="18"/>
                <w:u w:val="none"/>
              </w:rPr>
            </w:pPr>
          </w:p>
        </w:tc>
        <w:tc>
          <w:tcPr>
            <w:tcW w:w="1831" w:type="dxa"/>
            <w:noWrap w:val="0"/>
            <w:vAlign w:val="center"/>
          </w:tcPr>
          <w:p w14:paraId="479C2CC4">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是否为可行技术</w:t>
            </w:r>
          </w:p>
        </w:tc>
        <w:tc>
          <w:tcPr>
            <w:tcW w:w="2463" w:type="dxa"/>
            <w:gridSpan w:val="3"/>
            <w:noWrap w:val="0"/>
            <w:vAlign w:val="center"/>
          </w:tcPr>
          <w:p w14:paraId="05F3F65E">
            <w:pPr>
              <w:autoSpaceDE w:val="0"/>
              <w:autoSpaceDN w:val="0"/>
              <w:adjustRightInd w:val="0"/>
              <w:spacing w:line="240" w:lineRule="auto"/>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rPr>
              <w:t>是</w:t>
            </w:r>
          </w:p>
        </w:tc>
        <w:tc>
          <w:tcPr>
            <w:tcW w:w="7429" w:type="dxa"/>
            <w:gridSpan w:val="9"/>
            <w:noWrap w:val="0"/>
            <w:vAlign w:val="center"/>
          </w:tcPr>
          <w:p w14:paraId="55A5536E">
            <w:pPr>
              <w:autoSpaceDE w:val="0"/>
              <w:autoSpaceDN w:val="0"/>
              <w:adjustRightInd w:val="0"/>
              <w:spacing w:line="240" w:lineRule="auto"/>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是</w:t>
            </w:r>
          </w:p>
        </w:tc>
      </w:tr>
      <w:tr w14:paraId="3E901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976" w:type="dxa"/>
            <w:vMerge w:val="restart"/>
            <w:noWrap w:val="0"/>
            <w:vAlign w:val="center"/>
          </w:tcPr>
          <w:p w14:paraId="63540D8B">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排放情况</w:t>
            </w:r>
          </w:p>
        </w:tc>
        <w:tc>
          <w:tcPr>
            <w:tcW w:w="1831" w:type="dxa"/>
            <w:noWrap w:val="0"/>
            <w:vAlign w:val="center"/>
          </w:tcPr>
          <w:p w14:paraId="42F4357A">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废水排放量（t/a）</w:t>
            </w:r>
          </w:p>
        </w:tc>
        <w:tc>
          <w:tcPr>
            <w:tcW w:w="9892" w:type="dxa"/>
            <w:gridSpan w:val="12"/>
            <w:noWrap w:val="0"/>
            <w:vAlign w:val="center"/>
          </w:tcPr>
          <w:p w14:paraId="5C33780F">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1245</w:t>
            </w:r>
          </w:p>
        </w:tc>
      </w:tr>
      <w:tr w14:paraId="6EAF3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976" w:type="dxa"/>
            <w:vMerge w:val="continue"/>
            <w:tcBorders>
              <w:top w:val="nil"/>
            </w:tcBorders>
            <w:noWrap w:val="0"/>
            <w:vAlign w:val="center"/>
          </w:tcPr>
          <w:p w14:paraId="3A11FAC4">
            <w:pPr>
              <w:autoSpaceDE w:val="0"/>
              <w:autoSpaceDN w:val="0"/>
              <w:adjustRightInd w:val="0"/>
              <w:spacing w:line="240" w:lineRule="auto"/>
              <w:jc w:val="center"/>
              <w:rPr>
                <w:rFonts w:hint="eastAsia" w:ascii="宋体" w:hAnsi="宋体" w:eastAsia="宋体" w:cs="宋体"/>
                <w:sz w:val="18"/>
                <w:szCs w:val="18"/>
                <w:u w:val="none"/>
              </w:rPr>
            </w:pPr>
          </w:p>
        </w:tc>
        <w:tc>
          <w:tcPr>
            <w:tcW w:w="1831" w:type="dxa"/>
            <w:noWrap w:val="0"/>
            <w:vAlign w:val="center"/>
          </w:tcPr>
          <w:p w14:paraId="4F8DB14A">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污染物种类</w:t>
            </w:r>
          </w:p>
        </w:tc>
        <w:tc>
          <w:tcPr>
            <w:tcW w:w="1689" w:type="dxa"/>
            <w:gridSpan w:val="2"/>
            <w:noWrap w:val="0"/>
            <w:vAlign w:val="center"/>
          </w:tcPr>
          <w:p w14:paraId="5181506C">
            <w:pPr>
              <w:autoSpaceDE w:val="0"/>
              <w:autoSpaceDN w:val="0"/>
              <w:adjustRightInd w:val="0"/>
              <w:spacing w:line="240" w:lineRule="auto"/>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rPr>
              <w:t>CODcr</w:t>
            </w:r>
          </w:p>
        </w:tc>
        <w:tc>
          <w:tcPr>
            <w:tcW w:w="1690" w:type="dxa"/>
            <w:gridSpan w:val="2"/>
            <w:noWrap w:val="0"/>
            <w:vAlign w:val="center"/>
          </w:tcPr>
          <w:p w14:paraId="26330C59">
            <w:pPr>
              <w:autoSpaceDE w:val="0"/>
              <w:autoSpaceDN w:val="0"/>
              <w:adjustRightInd w:val="0"/>
              <w:spacing w:line="240" w:lineRule="auto"/>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rPr>
              <w:t>NH</w:t>
            </w:r>
            <w:r>
              <w:rPr>
                <w:rFonts w:hint="eastAsia" w:ascii="宋体" w:hAnsi="宋体" w:eastAsia="宋体" w:cs="宋体"/>
                <w:sz w:val="18"/>
                <w:szCs w:val="18"/>
                <w:u w:val="none"/>
                <w:vertAlign w:val="subscript"/>
              </w:rPr>
              <w:t>3</w:t>
            </w:r>
            <w:r>
              <w:rPr>
                <w:rFonts w:hint="eastAsia" w:ascii="宋体" w:hAnsi="宋体" w:eastAsia="宋体" w:cs="宋体"/>
                <w:sz w:val="18"/>
                <w:szCs w:val="18"/>
                <w:u w:val="none"/>
              </w:rPr>
              <w:t>-N</w:t>
            </w:r>
          </w:p>
        </w:tc>
        <w:tc>
          <w:tcPr>
            <w:tcW w:w="1690" w:type="dxa"/>
            <w:gridSpan w:val="3"/>
            <w:noWrap w:val="0"/>
            <w:vAlign w:val="center"/>
          </w:tcPr>
          <w:p w14:paraId="63258B5C">
            <w:pPr>
              <w:autoSpaceDE w:val="0"/>
              <w:autoSpaceDN w:val="0"/>
              <w:adjustRightInd w:val="0"/>
              <w:spacing w:line="240" w:lineRule="auto"/>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SS</w:t>
            </w:r>
          </w:p>
        </w:tc>
        <w:tc>
          <w:tcPr>
            <w:tcW w:w="1690" w:type="dxa"/>
            <w:gridSpan w:val="2"/>
            <w:noWrap w:val="0"/>
            <w:vAlign w:val="center"/>
          </w:tcPr>
          <w:p w14:paraId="639E4E1B">
            <w:pPr>
              <w:autoSpaceDE w:val="0"/>
              <w:autoSpaceDN w:val="0"/>
              <w:adjustRightInd w:val="0"/>
              <w:spacing w:line="240" w:lineRule="auto"/>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BOD</w:t>
            </w:r>
            <w:r>
              <w:rPr>
                <w:rFonts w:hint="eastAsia" w:ascii="宋体" w:hAnsi="宋体" w:eastAsia="宋体" w:cs="宋体"/>
                <w:sz w:val="18"/>
                <w:szCs w:val="18"/>
                <w:u w:val="none"/>
                <w:vertAlign w:val="subscript"/>
                <w:lang w:val="en-US" w:eastAsia="zh-CN"/>
              </w:rPr>
              <w:t>5</w:t>
            </w:r>
          </w:p>
        </w:tc>
        <w:tc>
          <w:tcPr>
            <w:tcW w:w="1700" w:type="dxa"/>
            <w:gridSpan w:val="2"/>
            <w:noWrap w:val="0"/>
            <w:vAlign w:val="center"/>
          </w:tcPr>
          <w:p w14:paraId="20965004">
            <w:pPr>
              <w:autoSpaceDE w:val="0"/>
              <w:autoSpaceDN w:val="0"/>
              <w:adjustRightInd w:val="0"/>
              <w:spacing w:line="240" w:lineRule="auto"/>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总氮</w:t>
            </w:r>
          </w:p>
        </w:tc>
        <w:tc>
          <w:tcPr>
            <w:tcW w:w="1433" w:type="dxa"/>
            <w:noWrap w:val="0"/>
            <w:vAlign w:val="center"/>
          </w:tcPr>
          <w:p w14:paraId="0D6E8C7C">
            <w:pPr>
              <w:autoSpaceDE w:val="0"/>
              <w:autoSpaceDN w:val="0"/>
              <w:adjustRightInd w:val="0"/>
              <w:spacing w:line="240" w:lineRule="auto"/>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总磷</w:t>
            </w:r>
          </w:p>
        </w:tc>
      </w:tr>
      <w:tr w14:paraId="6F719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jc w:val="center"/>
        </w:trPr>
        <w:tc>
          <w:tcPr>
            <w:tcW w:w="976" w:type="dxa"/>
            <w:vMerge w:val="continue"/>
            <w:tcBorders>
              <w:top w:val="nil"/>
            </w:tcBorders>
            <w:noWrap w:val="0"/>
            <w:vAlign w:val="center"/>
          </w:tcPr>
          <w:p w14:paraId="61441DE6">
            <w:pPr>
              <w:autoSpaceDE w:val="0"/>
              <w:autoSpaceDN w:val="0"/>
              <w:adjustRightInd w:val="0"/>
              <w:spacing w:line="240" w:lineRule="auto"/>
              <w:jc w:val="center"/>
              <w:rPr>
                <w:rFonts w:hint="eastAsia" w:ascii="宋体" w:hAnsi="宋体" w:eastAsia="宋体" w:cs="宋体"/>
                <w:sz w:val="18"/>
                <w:szCs w:val="18"/>
                <w:u w:val="none"/>
              </w:rPr>
            </w:pPr>
          </w:p>
        </w:tc>
        <w:tc>
          <w:tcPr>
            <w:tcW w:w="1831" w:type="dxa"/>
            <w:noWrap w:val="0"/>
            <w:vAlign w:val="center"/>
          </w:tcPr>
          <w:p w14:paraId="2FAC26E5">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排放浓度(mg/m</w:t>
            </w:r>
            <w:r>
              <w:rPr>
                <w:rFonts w:hint="eastAsia" w:ascii="宋体" w:hAnsi="宋体" w:eastAsia="宋体" w:cs="宋体"/>
                <w:sz w:val="18"/>
                <w:szCs w:val="18"/>
                <w:u w:val="none"/>
                <w:vertAlign w:val="superscript"/>
              </w:rPr>
              <w:t>3</w:t>
            </w:r>
            <w:r>
              <w:rPr>
                <w:rFonts w:hint="eastAsia" w:ascii="宋体" w:hAnsi="宋体" w:eastAsia="宋体" w:cs="宋体"/>
                <w:sz w:val="18"/>
                <w:szCs w:val="18"/>
                <w:u w:val="none"/>
              </w:rPr>
              <w:t>)</w:t>
            </w:r>
          </w:p>
        </w:tc>
        <w:tc>
          <w:tcPr>
            <w:tcW w:w="1689" w:type="dxa"/>
            <w:gridSpan w:val="2"/>
            <w:noWrap w:val="0"/>
            <w:vAlign w:val="center"/>
          </w:tcPr>
          <w:p w14:paraId="402235E4">
            <w:pPr>
              <w:autoSpaceDE w:val="0"/>
              <w:autoSpaceDN w:val="0"/>
              <w:adjustRightInd w:val="0"/>
              <w:spacing w:line="240" w:lineRule="auto"/>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40</w:t>
            </w:r>
          </w:p>
        </w:tc>
        <w:tc>
          <w:tcPr>
            <w:tcW w:w="1690" w:type="dxa"/>
            <w:gridSpan w:val="2"/>
            <w:noWrap w:val="0"/>
            <w:vAlign w:val="center"/>
          </w:tcPr>
          <w:p w14:paraId="4998BFF3">
            <w:pPr>
              <w:autoSpaceDE w:val="0"/>
              <w:autoSpaceDN w:val="0"/>
              <w:adjustRightInd w:val="0"/>
              <w:spacing w:line="240" w:lineRule="auto"/>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2</w:t>
            </w:r>
          </w:p>
        </w:tc>
        <w:tc>
          <w:tcPr>
            <w:tcW w:w="1690" w:type="dxa"/>
            <w:gridSpan w:val="3"/>
            <w:noWrap w:val="0"/>
            <w:vAlign w:val="center"/>
          </w:tcPr>
          <w:p w14:paraId="44B169BB">
            <w:pPr>
              <w:autoSpaceDE w:val="0"/>
              <w:autoSpaceDN w:val="0"/>
              <w:adjustRightInd w:val="0"/>
              <w:spacing w:line="240" w:lineRule="auto"/>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10</w:t>
            </w:r>
          </w:p>
        </w:tc>
        <w:tc>
          <w:tcPr>
            <w:tcW w:w="1690" w:type="dxa"/>
            <w:gridSpan w:val="2"/>
            <w:noWrap w:val="0"/>
            <w:vAlign w:val="center"/>
          </w:tcPr>
          <w:p w14:paraId="454D0507">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10</w:t>
            </w:r>
          </w:p>
        </w:tc>
        <w:tc>
          <w:tcPr>
            <w:tcW w:w="1700" w:type="dxa"/>
            <w:gridSpan w:val="2"/>
            <w:noWrap w:val="0"/>
            <w:vAlign w:val="center"/>
          </w:tcPr>
          <w:p w14:paraId="1B3CEFFE">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12</w:t>
            </w:r>
          </w:p>
        </w:tc>
        <w:tc>
          <w:tcPr>
            <w:tcW w:w="1433" w:type="dxa"/>
            <w:noWrap w:val="0"/>
            <w:vAlign w:val="center"/>
          </w:tcPr>
          <w:p w14:paraId="7B1F5026">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0.3</w:t>
            </w:r>
          </w:p>
        </w:tc>
      </w:tr>
      <w:tr w14:paraId="0E312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976" w:type="dxa"/>
            <w:vMerge w:val="continue"/>
            <w:tcBorders>
              <w:top w:val="nil"/>
            </w:tcBorders>
            <w:noWrap w:val="0"/>
            <w:vAlign w:val="center"/>
          </w:tcPr>
          <w:p w14:paraId="28E45F8D">
            <w:pPr>
              <w:autoSpaceDE w:val="0"/>
              <w:autoSpaceDN w:val="0"/>
              <w:adjustRightInd w:val="0"/>
              <w:spacing w:line="240" w:lineRule="auto"/>
              <w:jc w:val="center"/>
              <w:rPr>
                <w:rFonts w:hint="eastAsia" w:ascii="宋体" w:hAnsi="宋体" w:eastAsia="宋体" w:cs="宋体"/>
                <w:sz w:val="18"/>
                <w:szCs w:val="18"/>
                <w:u w:val="none"/>
              </w:rPr>
            </w:pPr>
          </w:p>
        </w:tc>
        <w:tc>
          <w:tcPr>
            <w:tcW w:w="1831" w:type="dxa"/>
            <w:noWrap w:val="0"/>
            <w:vAlign w:val="center"/>
          </w:tcPr>
          <w:p w14:paraId="1F5E7EB7">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污染物排放量（t/a）</w:t>
            </w:r>
          </w:p>
        </w:tc>
        <w:tc>
          <w:tcPr>
            <w:tcW w:w="1689" w:type="dxa"/>
            <w:gridSpan w:val="2"/>
            <w:noWrap w:val="0"/>
            <w:vAlign w:val="center"/>
          </w:tcPr>
          <w:p w14:paraId="6C119F6D">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0.05</w:t>
            </w:r>
          </w:p>
        </w:tc>
        <w:tc>
          <w:tcPr>
            <w:tcW w:w="1690" w:type="dxa"/>
            <w:gridSpan w:val="2"/>
            <w:noWrap w:val="0"/>
            <w:vAlign w:val="center"/>
          </w:tcPr>
          <w:p w14:paraId="15CBDAC0">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0.003</w:t>
            </w:r>
          </w:p>
        </w:tc>
        <w:tc>
          <w:tcPr>
            <w:tcW w:w="1690" w:type="dxa"/>
            <w:gridSpan w:val="3"/>
            <w:noWrap w:val="0"/>
            <w:vAlign w:val="center"/>
          </w:tcPr>
          <w:p w14:paraId="685FE0F2">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0.013</w:t>
            </w:r>
          </w:p>
        </w:tc>
        <w:tc>
          <w:tcPr>
            <w:tcW w:w="1690" w:type="dxa"/>
            <w:gridSpan w:val="2"/>
            <w:noWrap w:val="0"/>
            <w:vAlign w:val="center"/>
          </w:tcPr>
          <w:p w14:paraId="041BD856">
            <w:pPr>
              <w:autoSpaceDE w:val="0"/>
              <w:autoSpaceDN w:val="0"/>
              <w:adjustRightInd w:val="0"/>
              <w:spacing w:line="240" w:lineRule="auto"/>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0.013</w:t>
            </w:r>
          </w:p>
        </w:tc>
        <w:tc>
          <w:tcPr>
            <w:tcW w:w="1700" w:type="dxa"/>
            <w:gridSpan w:val="2"/>
            <w:noWrap w:val="0"/>
            <w:vAlign w:val="center"/>
          </w:tcPr>
          <w:p w14:paraId="1E88EFF8">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0.015</w:t>
            </w:r>
          </w:p>
        </w:tc>
        <w:tc>
          <w:tcPr>
            <w:tcW w:w="1433" w:type="dxa"/>
            <w:noWrap w:val="0"/>
            <w:vAlign w:val="center"/>
          </w:tcPr>
          <w:p w14:paraId="304131C6">
            <w:pPr>
              <w:autoSpaceDE w:val="0"/>
              <w:autoSpaceDN w:val="0"/>
              <w:adjustRightInd w:val="0"/>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0.0004</w:t>
            </w:r>
          </w:p>
        </w:tc>
      </w:tr>
      <w:tr w14:paraId="1CCA5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2807" w:type="dxa"/>
            <w:gridSpan w:val="2"/>
            <w:noWrap w:val="0"/>
            <w:vAlign w:val="center"/>
          </w:tcPr>
          <w:p w14:paraId="63C5D93A">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排放方式</w:t>
            </w:r>
          </w:p>
        </w:tc>
        <w:tc>
          <w:tcPr>
            <w:tcW w:w="9892" w:type="dxa"/>
            <w:gridSpan w:val="12"/>
            <w:noWrap w:val="0"/>
            <w:vAlign w:val="center"/>
          </w:tcPr>
          <w:p w14:paraId="2A68D23F">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间接排放</w:t>
            </w:r>
          </w:p>
        </w:tc>
      </w:tr>
      <w:tr w14:paraId="10193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2807" w:type="dxa"/>
            <w:gridSpan w:val="2"/>
            <w:noWrap w:val="0"/>
            <w:vAlign w:val="center"/>
          </w:tcPr>
          <w:p w14:paraId="27397117">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排放去向</w:t>
            </w:r>
          </w:p>
        </w:tc>
        <w:tc>
          <w:tcPr>
            <w:tcW w:w="9892" w:type="dxa"/>
            <w:gridSpan w:val="12"/>
            <w:noWrap w:val="0"/>
            <w:vAlign w:val="center"/>
          </w:tcPr>
          <w:p w14:paraId="63D108BC">
            <w:pPr>
              <w:autoSpaceDE w:val="0"/>
              <w:autoSpaceDN w:val="0"/>
              <w:adjustRightInd w:val="0"/>
              <w:spacing w:line="240" w:lineRule="auto"/>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钱江水</w:t>
            </w:r>
            <w:r>
              <w:rPr>
                <w:rFonts w:hint="eastAsia" w:ascii="宋体" w:hAnsi="宋体" w:eastAsia="宋体" w:cs="宋体"/>
                <w:sz w:val="18"/>
                <w:szCs w:val="18"/>
                <w:u w:val="none"/>
              </w:rPr>
              <w:t>处理厂</w:t>
            </w:r>
          </w:p>
        </w:tc>
      </w:tr>
      <w:tr w14:paraId="1968F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jc w:val="center"/>
        </w:trPr>
        <w:tc>
          <w:tcPr>
            <w:tcW w:w="2807" w:type="dxa"/>
            <w:gridSpan w:val="2"/>
            <w:noWrap w:val="0"/>
            <w:vAlign w:val="center"/>
          </w:tcPr>
          <w:p w14:paraId="2200D321">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排放规律</w:t>
            </w:r>
          </w:p>
        </w:tc>
        <w:tc>
          <w:tcPr>
            <w:tcW w:w="9892" w:type="dxa"/>
            <w:gridSpan w:val="12"/>
            <w:noWrap w:val="0"/>
            <w:vAlign w:val="center"/>
          </w:tcPr>
          <w:p w14:paraId="486AD358">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间断排放，排放期间流量稳定且无规律，但不属于冲击性排放</w:t>
            </w:r>
          </w:p>
        </w:tc>
      </w:tr>
      <w:tr w14:paraId="706A9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976" w:type="dxa"/>
            <w:vMerge w:val="restart"/>
            <w:noWrap w:val="0"/>
            <w:vAlign w:val="center"/>
          </w:tcPr>
          <w:p w14:paraId="3C0A9A9D">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排放口基本情况</w:t>
            </w:r>
          </w:p>
        </w:tc>
        <w:tc>
          <w:tcPr>
            <w:tcW w:w="1831" w:type="dxa"/>
            <w:noWrap w:val="0"/>
            <w:vAlign w:val="center"/>
          </w:tcPr>
          <w:p w14:paraId="361F87A9">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编号及名称</w:t>
            </w:r>
          </w:p>
        </w:tc>
        <w:tc>
          <w:tcPr>
            <w:tcW w:w="9892" w:type="dxa"/>
            <w:gridSpan w:val="12"/>
            <w:noWrap w:val="0"/>
            <w:vAlign w:val="center"/>
          </w:tcPr>
          <w:p w14:paraId="6665CF4F">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废水纳管口DW001</w:t>
            </w:r>
          </w:p>
        </w:tc>
      </w:tr>
      <w:tr w14:paraId="28B82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976" w:type="dxa"/>
            <w:vMerge w:val="continue"/>
            <w:tcBorders>
              <w:top w:val="nil"/>
            </w:tcBorders>
            <w:noWrap w:val="0"/>
            <w:vAlign w:val="center"/>
          </w:tcPr>
          <w:p w14:paraId="41CDB01E">
            <w:pPr>
              <w:autoSpaceDE w:val="0"/>
              <w:autoSpaceDN w:val="0"/>
              <w:adjustRightInd w:val="0"/>
              <w:spacing w:line="240" w:lineRule="auto"/>
              <w:jc w:val="center"/>
              <w:rPr>
                <w:rFonts w:hint="eastAsia" w:ascii="宋体" w:hAnsi="宋体" w:eastAsia="宋体" w:cs="宋体"/>
                <w:sz w:val="18"/>
                <w:szCs w:val="18"/>
                <w:u w:val="none"/>
              </w:rPr>
            </w:pPr>
          </w:p>
        </w:tc>
        <w:tc>
          <w:tcPr>
            <w:tcW w:w="1831" w:type="dxa"/>
            <w:noWrap w:val="0"/>
            <w:vAlign w:val="center"/>
          </w:tcPr>
          <w:p w14:paraId="1E644794">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地理坐标</w:t>
            </w:r>
          </w:p>
        </w:tc>
        <w:tc>
          <w:tcPr>
            <w:tcW w:w="9892" w:type="dxa"/>
            <w:gridSpan w:val="12"/>
            <w:noWrap w:val="0"/>
            <w:vAlign w:val="center"/>
          </w:tcPr>
          <w:p w14:paraId="77724FF0">
            <w:pPr>
              <w:autoSpaceDE w:val="0"/>
              <w:autoSpaceDN w:val="0"/>
              <w:adjustRightInd w:val="0"/>
              <w:spacing w:line="240" w:lineRule="auto"/>
              <w:jc w:val="center"/>
              <w:rPr>
                <w:rFonts w:hint="eastAsia" w:ascii="宋体" w:hAnsi="宋体" w:eastAsia="宋体" w:cs="宋体"/>
                <w:sz w:val="18"/>
                <w:szCs w:val="18"/>
                <w:u w:val="none"/>
                <w:lang w:eastAsia="zh-CN"/>
              </w:rPr>
            </w:pPr>
            <w:r>
              <w:rPr>
                <w:rFonts w:hint="eastAsia" w:ascii="宋体" w:hAnsi="宋体" w:eastAsia="宋体" w:cs="宋体"/>
                <w:sz w:val="18"/>
                <w:szCs w:val="18"/>
                <w:u w:val="none"/>
              </w:rPr>
              <w:t>120.390506</w:t>
            </w:r>
            <w:r>
              <w:rPr>
                <w:rFonts w:hint="eastAsia" w:ascii="宋体" w:hAnsi="宋体" w:eastAsia="宋体" w:cs="宋体"/>
                <w:sz w:val="18"/>
                <w:szCs w:val="18"/>
                <w:u w:val="none"/>
                <w:lang w:eastAsia="zh-CN"/>
              </w:rPr>
              <w:t>，</w:t>
            </w:r>
            <w:r>
              <w:rPr>
                <w:rFonts w:hint="eastAsia" w:ascii="宋体" w:hAnsi="宋体" w:eastAsia="宋体" w:cs="宋体"/>
                <w:sz w:val="18"/>
                <w:szCs w:val="18"/>
                <w:u w:val="none"/>
              </w:rPr>
              <w:t>30.220433</w:t>
            </w:r>
          </w:p>
        </w:tc>
      </w:tr>
      <w:tr w14:paraId="6510D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2807" w:type="dxa"/>
            <w:gridSpan w:val="2"/>
            <w:noWrap w:val="0"/>
            <w:vAlign w:val="center"/>
          </w:tcPr>
          <w:p w14:paraId="0897391C">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排放标准</w:t>
            </w:r>
          </w:p>
        </w:tc>
        <w:tc>
          <w:tcPr>
            <w:tcW w:w="9892" w:type="dxa"/>
            <w:gridSpan w:val="12"/>
            <w:noWrap w:val="0"/>
            <w:vAlign w:val="center"/>
          </w:tcPr>
          <w:p w14:paraId="4ED8553F">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《污水综合排放标准》(GB8978-1996)中的三级标准，氨氮</w:t>
            </w:r>
            <w:r>
              <w:rPr>
                <w:rFonts w:hint="eastAsia" w:ascii="宋体" w:hAnsi="宋体" w:eastAsia="宋体" w:cs="宋体"/>
                <w:sz w:val="18"/>
                <w:szCs w:val="18"/>
                <w:u w:val="none"/>
                <w:lang w:eastAsia="zh-CN"/>
              </w:rPr>
              <w:t>、</w:t>
            </w:r>
            <w:r>
              <w:rPr>
                <w:rFonts w:hint="eastAsia" w:ascii="宋体" w:hAnsi="宋体" w:eastAsia="宋体" w:cs="宋体"/>
                <w:sz w:val="18"/>
                <w:szCs w:val="18"/>
                <w:u w:val="none"/>
                <w:lang w:val="en-US" w:eastAsia="zh-CN"/>
              </w:rPr>
              <w:t>总磷</w:t>
            </w:r>
            <w:r>
              <w:rPr>
                <w:rFonts w:hint="eastAsia" w:ascii="宋体" w:hAnsi="宋体" w:eastAsia="宋体" w:cs="宋体"/>
                <w:sz w:val="18"/>
                <w:szCs w:val="18"/>
                <w:u w:val="none"/>
              </w:rPr>
              <w:t>执行DB33/887-2013《工业企业废水氮、磷污染物间接排放限值》</w:t>
            </w:r>
          </w:p>
        </w:tc>
      </w:tr>
    </w:tbl>
    <w:p w14:paraId="5BB52808">
      <w:pPr>
        <w:jc w:val="center"/>
        <w:rPr>
          <w:rFonts w:hint="eastAsia" w:ascii="宋体" w:hAnsi="宋体" w:eastAsia="宋体" w:cs="宋体"/>
          <w:sz w:val="24"/>
          <w:u w:val="none"/>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8420"/>
      </w:tblGrid>
      <w:tr w14:paraId="4317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noWrap w:val="0"/>
            <w:vAlign w:val="center"/>
          </w:tcPr>
          <w:p w14:paraId="0BB1A34F">
            <w:pPr>
              <w:adjustRightInd w:val="0"/>
              <w:snapToGrid w:val="0"/>
              <w:jc w:val="center"/>
              <w:rPr>
                <w:rFonts w:hint="eastAsia" w:ascii="宋体" w:hAnsi="宋体" w:eastAsia="宋体" w:cs="宋体"/>
                <w:bCs/>
                <w:sz w:val="24"/>
                <w:u w:val="none"/>
              </w:rPr>
            </w:pPr>
            <w:r>
              <w:rPr>
                <w:rFonts w:hint="eastAsia" w:ascii="宋体" w:hAnsi="宋体" w:eastAsia="宋体" w:cs="宋体"/>
                <w:bCs/>
                <w:sz w:val="24"/>
                <w:u w:val="none"/>
              </w:rPr>
              <w:t>运营期环境影响和保护</w:t>
            </w:r>
          </w:p>
          <w:p w14:paraId="3A88BF99">
            <w:pPr>
              <w:adjustRightInd w:val="0"/>
              <w:snapToGrid w:val="0"/>
              <w:jc w:val="center"/>
              <w:rPr>
                <w:rFonts w:hint="eastAsia"/>
                <w:u w:val="none"/>
                <w:vertAlign w:val="baseline"/>
              </w:rPr>
            </w:pPr>
            <w:r>
              <w:rPr>
                <w:rFonts w:hint="eastAsia" w:ascii="宋体" w:hAnsi="宋体" w:eastAsia="宋体" w:cs="宋体"/>
                <w:bCs/>
                <w:sz w:val="24"/>
                <w:u w:val="none"/>
              </w:rPr>
              <w:t>措施</w:t>
            </w:r>
          </w:p>
        </w:tc>
        <w:tc>
          <w:tcPr>
            <w:tcW w:w="8420" w:type="dxa"/>
            <w:noWrap w:val="0"/>
            <w:vAlign w:val="top"/>
          </w:tcPr>
          <w:p w14:paraId="5FADFF05">
            <w:pPr>
              <w:adjustRightInd w:val="0"/>
              <w:spacing w:line="360" w:lineRule="auto"/>
              <w:jc w:val="left"/>
              <w:rPr>
                <w:rFonts w:hint="default" w:ascii="Times New Roman" w:hAnsi="Times New Roman" w:cs="Times New Roman"/>
                <w:b/>
                <w:kern w:val="0"/>
                <w:sz w:val="24"/>
                <w:szCs w:val="22"/>
                <w:u w:val="none"/>
              </w:rPr>
            </w:pPr>
            <w:r>
              <w:rPr>
                <w:rFonts w:hint="eastAsia" w:ascii="Times New Roman" w:hAnsi="Times New Roman" w:cs="Times New Roman"/>
                <w:b/>
                <w:kern w:val="0"/>
                <w:sz w:val="24"/>
                <w:szCs w:val="22"/>
                <w:u w:val="none"/>
                <w:lang w:val="en-US" w:eastAsia="zh-CN"/>
              </w:rPr>
              <w:t>1</w:t>
            </w:r>
            <w:r>
              <w:rPr>
                <w:rFonts w:hint="default" w:ascii="Times New Roman" w:hAnsi="Times New Roman" w:cs="Times New Roman"/>
                <w:b/>
                <w:kern w:val="0"/>
                <w:sz w:val="24"/>
                <w:szCs w:val="22"/>
                <w:u w:val="none"/>
              </w:rPr>
              <w:t>.3废水达标性分析</w:t>
            </w:r>
          </w:p>
          <w:p w14:paraId="1F4F0BF7">
            <w:pPr>
              <w:adjustRightInd w:val="0"/>
              <w:snapToGrid w:val="0"/>
              <w:spacing w:line="360" w:lineRule="auto"/>
              <w:ind w:firstLine="440" w:firstLineChars="200"/>
              <w:rPr>
                <w:rFonts w:hint="eastAsia" w:ascii="宋体" w:hAnsi="宋体" w:eastAsia="宋体" w:cs="宋体"/>
                <w:bCs/>
                <w:spacing w:val="-10"/>
                <w:sz w:val="24"/>
                <w:szCs w:val="24"/>
                <w:u w:val="none"/>
              </w:rPr>
            </w:pPr>
            <w:r>
              <w:rPr>
                <w:rFonts w:hint="eastAsia" w:ascii="宋体" w:hAnsi="宋体" w:eastAsia="宋体" w:cs="宋体"/>
                <w:bCs/>
                <w:spacing w:val="-10"/>
                <w:sz w:val="24"/>
                <w:szCs w:val="24"/>
                <w:u w:val="none"/>
              </w:rPr>
              <w:t>本项目拟建一座污水处理站，污水处理站位于厂房东侧，处理装置全部为钢结构，位于地上，不涉及土建工程。企业设计废水日处理量为</w:t>
            </w:r>
            <w:r>
              <w:rPr>
                <w:rFonts w:hint="eastAsia" w:ascii="宋体" w:hAnsi="宋体" w:eastAsia="宋体" w:cs="宋体"/>
                <w:bCs/>
                <w:spacing w:val="-10"/>
                <w:sz w:val="24"/>
                <w:szCs w:val="24"/>
                <w:u w:val="none"/>
                <w:lang w:val="en-US" w:eastAsia="zh-CN"/>
              </w:rPr>
              <w:t>5</w:t>
            </w:r>
            <w:r>
              <w:rPr>
                <w:rFonts w:hint="eastAsia" w:ascii="宋体" w:hAnsi="宋体" w:eastAsia="宋体" w:cs="宋体"/>
                <w:bCs/>
                <w:spacing w:val="-10"/>
                <w:sz w:val="24"/>
                <w:szCs w:val="24"/>
                <w:u w:val="none"/>
              </w:rPr>
              <w:t>t，主要采用“絮凝沉淀+A</w:t>
            </w:r>
            <w:r>
              <w:rPr>
                <w:rFonts w:hint="eastAsia" w:ascii="宋体" w:hAnsi="宋体" w:eastAsia="宋体" w:cs="宋体"/>
                <w:bCs/>
                <w:spacing w:val="-10"/>
                <w:sz w:val="24"/>
                <w:szCs w:val="24"/>
                <w:u w:val="none"/>
                <w:vertAlign w:val="subscript"/>
              </w:rPr>
              <w:t>2</w:t>
            </w:r>
            <w:r>
              <w:rPr>
                <w:rFonts w:hint="eastAsia" w:ascii="宋体" w:hAnsi="宋体" w:eastAsia="宋体" w:cs="宋体"/>
                <w:bCs/>
                <w:spacing w:val="-10"/>
                <w:sz w:val="24"/>
                <w:szCs w:val="24"/>
                <w:u w:val="none"/>
              </w:rPr>
              <w:t>/O+沉淀”工艺，车间内各类生产废水收集管道采用明渠套明管或架空敷设明管，推荐采用管廊架空的方式，车间外污水管道架空铺设。对沟渠、管道进行防渗、防腐处理；收集管选用耐腐管道，拐点、接头需设置防沉降、防断裂设施。具体如图4-1。</w:t>
            </w:r>
          </w:p>
          <w:p w14:paraId="4C42C157">
            <w:pPr>
              <w:adjustRightInd w:val="0"/>
              <w:snapToGrid w:val="0"/>
              <w:spacing w:line="360" w:lineRule="auto"/>
              <w:ind w:firstLine="440" w:firstLineChars="200"/>
              <w:rPr>
                <w:rFonts w:hint="eastAsia" w:ascii="宋体" w:hAnsi="宋体" w:eastAsia="宋体" w:cs="宋体"/>
                <w:bCs/>
                <w:spacing w:val="-10"/>
                <w:sz w:val="24"/>
                <w:szCs w:val="24"/>
                <w:u w:val="none"/>
              </w:rPr>
            </w:pPr>
            <w:r>
              <w:rPr>
                <w:rFonts w:hint="eastAsia" w:ascii="宋体" w:hAnsi="宋体" w:eastAsia="宋体" w:cs="宋体"/>
                <w:bCs/>
                <w:spacing w:val="-10"/>
                <w:sz w:val="24"/>
                <w:szCs w:val="24"/>
                <w:u w:val="none"/>
              </w:rPr>
              <w:drawing>
                <wp:inline distT="0" distB="0" distL="114300" distR="114300">
                  <wp:extent cx="4692015" cy="1268730"/>
                  <wp:effectExtent l="0" t="0" r="6985" b="1270"/>
                  <wp:docPr id="23" name="图片 19"/>
                  <wp:cNvGraphicFramePr/>
                  <a:graphic xmlns:a="http://schemas.openxmlformats.org/drawingml/2006/main">
                    <a:graphicData uri="http://schemas.openxmlformats.org/drawingml/2006/picture">
                      <pic:pic xmlns:pic="http://schemas.openxmlformats.org/drawingml/2006/picture">
                        <pic:nvPicPr>
                          <pic:cNvPr id="23" name="图片 19"/>
                          <pic:cNvPicPr/>
                        </pic:nvPicPr>
                        <pic:blipFill>
                          <a:blip r:embed="rId10"/>
                          <a:stretch>
                            <a:fillRect/>
                          </a:stretch>
                        </pic:blipFill>
                        <pic:spPr>
                          <a:xfrm>
                            <a:off x="0" y="0"/>
                            <a:ext cx="4692015" cy="1268730"/>
                          </a:xfrm>
                          <a:prstGeom prst="rect">
                            <a:avLst/>
                          </a:prstGeom>
                          <a:noFill/>
                          <a:ln>
                            <a:noFill/>
                          </a:ln>
                        </pic:spPr>
                      </pic:pic>
                    </a:graphicData>
                  </a:graphic>
                </wp:inline>
              </w:drawing>
            </w:r>
          </w:p>
          <w:p w14:paraId="05EF7F05">
            <w:pPr>
              <w:adjustRightInd w:val="0"/>
              <w:snapToGrid w:val="0"/>
              <w:spacing w:line="360" w:lineRule="auto"/>
              <w:ind w:firstLine="440" w:firstLineChars="200"/>
              <w:jc w:val="center"/>
              <w:rPr>
                <w:rFonts w:hint="eastAsia" w:ascii="宋体" w:hAnsi="宋体" w:eastAsia="宋体" w:cs="宋体"/>
                <w:bCs/>
                <w:spacing w:val="-10"/>
                <w:sz w:val="24"/>
                <w:szCs w:val="24"/>
                <w:u w:val="none"/>
              </w:rPr>
            </w:pPr>
            <w:r>
              <w:rPr>
                <w:rFonts w:hint="eastAsia" w:ascii="宋体" w:hAnsi="宋体" w:eastAsia="宋体" w:cs="宋体"/>
                <w:bCs/>
                <w:spacing w:val="-10"/>
                <w:sz w:val="24"/>
                <w:szCs w:val="24"/>
                <w:u w:val="none"/>
              </w:rPr>
              <w:t>图4-1污水处理站工艺流程图</w:t>
            </w:r>
          </w:p>
          <w:p w14:paraId="52045E4E">
            <w:pPr>
              <w:adjustRightInd w:val="0"/>
              <w:snapToGrid w:val="0"/>
              <w:spacing w:line="360" w:lineRule="auto"/>
              <w:ind w:firstLine="440" w:firstLineChars="200"/>
              <w:rPr>
                <w:rFonts w:hint="eastAsia" w:ascii="宋体" w:hAnsi="宋体" w:eastAsia="宋体" w:cs="宋体"/>
                <w:bCs/>
                <w:spacing w:val="-10"/>
                <w:sz w:val="24"/>
                <w:szCs w:val="24"/>
                <w:u w:val="none"/>
              </w:rPr>
            </w:pPr>
            <w:r>
              <w:rPr>
                <w:rFonts w:hint="eastAsia" w:ascii="宋体" w:hAnsi="宋体" w:eastAsia="宋体" w:cs="宋体"/>
                <w:bCs/>
                <w:spacing w:val="-10"/>
                <w:sz w:val="24"/>
                <w:szCs w:val="24"/>
                <w:u w:val="none"/>
              </w:rPr>
              <w:t>企业产生的生产废水进入到调节池均衡水质水量后通过泵提升到絮凝沉淀池，去除水中污染物小颗粒杂质及溶解于水中的污染物质。出水进入A2/O系统通过微生物去除污染物质，出水达标排放至市政管网。产生的污泥排入污泥池，通过压滤机压滤成泥饼，泥饼委外处理。</w:t>
            </w:r>
          </w:p>
          <w:p w14:paraId="6476DCD1">
            <w:pPr>
              <w:adjustRightInd w:val="0"/>
              <w:snapToGrid w:val="0"/>
              <w:spacing w:line="360" w:lineRule="auto"/>
              <w:ind w:firstLine="440" w:firstLineChars="200"/>
              <w:rPr>
                <w:rFonts w:hint="eastAsia" w:ascii="宋体" w:hAnsi="宋体" w:eastAsia="宋体" w:cs="宋体"/>
                <w:bCs/>
                <w:spacing w:val="-10"/>
                <w:sz w:val="24"/>
                <w:szCs w:val="24"/>
                <w:u w:val="none"/>
              </w:rPr>
            </w:pPr>
            <w:r>
              <w:rPr>
                <w:rFonts w:hint="eastAsia" w:ascii="宋体" w:hAnsi="宋体" w:eastAsia="宋体" w:cs="宋体"/>
                <w:bCs/>
                <w:spacing w:val="-10"/>
                <w:sz w:val="24"/>
                <w:szCs w:val="24"/>
                <w:u w:val="none"/>
              </w:rPr>
              <w:t>综上所述，项目综合废水经“絮凝沉淀+A2/O+沉淀”处理后排放，依托的污水处理设施属于《排污许可证申请与核发技术规范食品制造工业—方便食品、食品及饲料添加剂制造工业》（HJ1030.3-2019）中可行技术，废水处理措施技术可行。</w:t>
            </w:r>
          </w:p>
          <w:p w14:paraId="0F111484">
            <w:pPr>
              <w:adjustRightInd w:val="0"/>
              <w:snapToGrid w:val="0"/>
              <w:spacing w:line="360" w:lineRule="auto"/>
              <w:ind w:firstLine="440" w:firstLineChars="200"/>
              <w:rPr>
                <w:rFonts w:hint="eastAsia" w:ascii="宋体" w:hAnsi="宋体" w:eastAsia="宋体" w:cs="宋体"/>
                <w:bCs/>
                <w:spacing w:val="-10"/>
                <w:sz w:val="24"/>
                <w:szCs w:val="24"/>
                <w:u w:val="none"/>
              </w:rPr>
            </w:pPr>
            <w:r>
              <w:rPr>
                <w:rFonts w:hint="eastAsia" w:ascii="宋体" w:hAnsi="宋体" w:eastAsia="宋体" w:cs="宋体"/>
                <w:bCs/>
                <w:spacing w:val="-10"/>
                <w:sz w:val="24"/>
                <w:szCs w:val="24"/>
                <w:u w:val="none"/>
              </w:rPr>
              <w:t>污水处理站对各污染去除效率参考《排放源统计调查产排污核算方法和系数手册（生态环境部公告2021年第24号）》中1431米、面制品制造行业系数手册中1431米、面制品制造行业系数表中“物理处理法+活性污泥法”处理工艺平均去除效率：COD90%、氨氮58.8%、总氮83%、总磷91%，项目自建污水处理设施为絮凝沉淀+A2/O+沉淀，根据对比分析，对COD处理效率本评价按97%进行核算，对BOD处理效率本评价按80%进行核算，对SS处理效率本评价按50%进行核算，对氨氮处理效率本评价按70%进行核算，对总氮处理效率本评价按90%进行核算，对总磷处理效率本评价按96%进行核算。</w:t>
            </w:r>
          </w:p>
          <w:p w14:paraId="45579EFC">
            <w:pPr>
              <w:adjustRightInd w:val="0"/>
              <w:snapToGrid w:val="0"/>
              <w:spacing w:line="360" w:lineRule="auto"/>
              <w:ind w:firstLine="440" w:firstLineChars="200"/>
              <w:rPr>
                <w:rFonts w:hint="eastAsia" w:ascii="宋体" w:hAnsi="宋体" w:eastAsia="宋体" w:cs="宋体"/>
                <w:bCs/>
                <w:spacing w:val="-10"/>
                <w:sz w:val="24"/>
                <w:szCs w:val="24"/>
                <w:u w:val="none"/>
              </w:rPr>
            </w:pPr>
            <w:r>
              <w:rPr>
                <w:rFonts w:hint="eastAsia" w:ascii="宋体" w:hAnsi="宋体" w:eastAsia="宋体" w:cs="宋体"/>
                <w:bCs/>
                <w:spacing w:val="-10"/>
                <w:sz w:val="24"/>
                <w:szCs w:val="24"/>
                <w:u w:val="none"/>
              </w:rPr>
              <w:t>综上所述，项目生产废水污染物产生及排放情况见表 4-</w:t>
            </w:r>
            <w:r>
              <w:rPr>
                <w:rFonts w:hint="eastAsia" w:ascii="宋体" w:hAnsi="宋体" w:eastAsia="宋体" w:cs="宋体"/>
                <w:bCs/>
                <w:spacing w:val="-10"/>
                <w:sz w:val="24"/>
                <w:szCs w:val="24"/>
                <w:u w:val="none"/>
                <w:lang w:val="en-US" w:eastAsia="zh-CN"/>
              </w:rPr>
              <w:t>3</w:t>
            </w:r>
            <w:r>
              <w:rPr>
                <w:rFonts w:hint="eastAsia" w:ascii="宋体" w:hAnsi="宋体" w:eastAsia="宋体" w:cs="宋体"/>
                <w:bCs/>
                <w:spacing w:val="-10"/>
                <w:sz w:val="24"/>
                <w:szCs w:val="24"/>
                <w:u w:val="none"/>
              </w:rPr>
              <w:t>，项目废水经该处理工艺处理后废水可达标纳管排放。</w:t>
            </w:r>
          </w:p>
          <w:p w14:paraId="4E860E36">
            <w:pPr>
              <w:spacing w:line="360" w:lineRule="auto"/>
              <w:ind w:firstLine="420" w:firstLineChars="200"/>
              <w:jc w:val="center"/>
              <w:rPr>
                <w:rFonts w:hint="eastAsia" w:ascii="黑体" w:hAnsi="黑体" w:eastAsia="黑体" w:cs="黑体"/>
                <w:b w:val="0"/>
                <w:bCs w:val="0"/>
                <w:sz w:val="21"/>
                <w:szCs w:val="21"/>
                <w:u w:val="none"/>
                <w:lang w:val="en-US" w:eastAsia="zh-CN"/>
              </w:rPr>
            </w:pPr>
          </w:p>
          <w:p w14:paraId="42BE24EE">
            <w:pPr>
              <w:spacing w:line="360" w:lineRule="auto"/>
              <w:ind w:firstLine="420" w:firstLineChars="200"/>
              <w:jc w:val="center"/>
              <w:rPr>
                <w:rFonts w:hint="eastAsia" w:ascii="黑体" w:hAnsi="黑体" w:eastAsia="黑体" w:cs="黑体"/>
                <w:b w:val="0"/>
                <w:bCs w:val="0"/>
                <w:sz w:val="21"/>
                <w:szCs w:val="21"/>
                <w:u w:val="none"/>
                <w:lang w:val="en-US" w:eastAsia="zh-CN"/>
              </w:rPr>
            </w:pPr>
            <w:r>
              <w:rPr>
                <w:rFonts w:hint="eastAsia" w:ascii="黑体" w:hAnsi="黑体" w:eastAsia="黑体" w:cs="黑体"/>
                <w:b w:val="0"/>
                <w:bCs w:val="0"/>
                <w:sz w:val="21"/>
                <w:szCs w:val="21"/>
                <w:u w:val="none"/>
                <w:lang w:val="en-US" w:eastAsia="zh-CN"/>
              </w:rPr>
              <w:t>表 4-3项目厂区污水处理站进水和出水水质对照</w:t>
            </w:r>
          </w:p>
          <w:tbl>
            <w:tblPr>
              <w:tblStyle w:val="20"/>
              <w:tblW w:w="7958"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057"/>
              <w:gridCol w:w="717"/>
              <w:gridCol w:w="727"/>
              <w:gridCol w:w="1057"/>
              <w:gridCol w:w="1159"/>
              <w:gridCol w:w="1076"/>
              <w:gridCol w:w="1287"/>
            </w:tblGrid>
            <w:tr w14:paraId="35C80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78" w:type="dxa"/>
                  <w:vMerge w:val="restart"/>
                  <w:tcBorders>
                    <w:bottom w:val="nil"/>
                  </w:tcBorders>
                  <w:noWrap w:val="0"/>
                  <w:vAlign w:val="center"/>
                </w:tcPr>
                <w:p w14:paraId="726F001D">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处理单元</w:t>
                  </w:r>
                </w:p>
              </w:tc>
              <w:tc>
                <w:tcPr>
                  <w:tcW w:w="1057" w:type="dxa"/>
                  <w:vMerge w:val="restart"/>
                  <w:tcBorders>
                    <w:bottom w:val="nil"/>
                  </w:tcBorders>
                  <w:noWrap w:val="0"/>
                  <w:vAlign w:val="center"/>
                </w:tcPr>
                <w:p w14:paraId="09502339">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项目</w:t>
                  </w:r>
                </w:p>
              </w:tc>
              <w:tc>
                <w:tcPr>
                  <w:tcW w:w="6023" w:type="dxa"/>
                  <w:gridSpan w:val="6"/>
                  <w:noWrap w:val="0"/>
                  <w:vAlign w:val="center"/>
                </w:tcPr>
                <w:p w14:paraId="50A8744F">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生产废水</w:t>
                  </w:r>
                </w:p>
              </w:tc>
            </w:tr>
            <w:tr w14:paraId="6A806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78" w:type="dxa"/>
                  <w:vMerge w:val="continue"/>
                  <w:tcBorders>
                    <w:top w:val="nil"/>
                  </w:tcBorders>
                  <w:noWrap w:val="0"/>
                  <w:vAlign w:val="center"/>
                </w:tcPr>
                <w:p w14:paraId="2471C6EE">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p>
              </w:tc>
              <w:tc>
                <w:tcPr>
                  <w:tcW w:w="1057" w:type="dxa"/>
                  <w:vMerge w:val="continue"/>
                  <w:tcBorders>
                    <w:top w:val="nil"/>
                  </w:tcBorders>
                  <w:noWrap w:val="0"/>
                  <w:vAlign w:val="center"/>
                </w:tcPr>
                <w:p w14:paraId="28B79FC2">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p>
              </w:tc>
              <w:tc>
                <w:tcPr>
                  <w:tcW w:w="717" w:type="dxa"/>
                  <w:noWrap w:val="0"/>
                  <w:vAlign w:val="center"/>
                </w:tcPr>
                <w:p w14:paraId="27731B0A">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CODcr</w:t>
                  </w:r>
                </w:p>
              </w:tc>
              <w:tc>
                <w:tcPr>
                  <w:tcW w:w="727" w:type="dxa"/>
                  <w:noWrap w:val="0"/>
                  <w:vAlign w:val="center"/>
                </w:tcPr>
                <w:p w14:paraId="0B192DAC">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NH</w:t>
                  </w:r>
                  <w:r>
                    <w:rPr>
                      <w:rFonts w:hint="eastAsia" w:ascii="Times New Roman" w:hAnsi="Times New Roman" w:eastAsia="宋体" w:cs="Times New Roman"/>
                      <w:sz w:val="21"/>
                      <w:szCs w:val="21"/>
                      <w:u w:val="none"/>
                      <w:vertAlign w:val="subscript"/>
                      <w:lang w:val="en-US" w:eastAsia="zh-CN"/>
                    </w:rPr>
                    <w:t>3</w:t>
                  </w:r>
                  <w:r>
                    <w:rPr>
                      <w:rFonts w:hint="eastAsia" w:ascii="Times New Roman" w:hAnsi="Times New Roman" w:eastAsia="宋体" w:cs="Times New Roman"/>
                      <w:sz w:val="21"/>
                      <w:szCs w:val="21"/>
                      <w:u w:val="none"/>
                      <w:vertAlign w:val="baseline"/>
                      <w:lang w:val="en-US" w:eastAsia="zh-CN"/>
                    </w:rPr>
                    <w:t>-N</w:t>
                  </w:r>
                </w:p>
              </w:tc>
              <w:tc>
                <w:tcPr>
                  <w:tcW w:w="1057" w:type="dxa"/>
                  <w:noWrap w:val="0"/>
                  <w:vAlign w:val="center"/>
                </w:tcPr>
                <w:p w14:paraId="3F158ECC">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SS</w:t>
                  </w:r>
                </w:p>
              </w:tc>
              <w:tc>
                <w:tcPr>
                  <w:tcW w:w="1159" w:type="dxa"/>
                  <w:noWrap w:val="0"/>
                  <w:vAlign w:val="center"/>
                </w:tcPr>
                <w:p w14:paraId="2725B9D0">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BOD</w:t>
                  </w:r>
                  <w:r>
                    <w:rPr>
                      <w:rFonts w:hint="eastAsia" w:ascii="Times New Roman" w:hAnsi="Times New Roman" w:eastAsia="宋体" w:cs="Times New Roman"/>
                      <w:sz w:val="21"/>
                      <w:szCs w:val="21"/>
                      <w:u w:val="none"/>
                      <w:vertAlign w:val="subscript"/>
                      <w:lang w:val="en-US" w:eastAsia="zh-CN"/>
                    </w:rPr>
                    <w:t>5</w:t>
                  </w:r>
                </w:p>
              </w:tc>
              <w:tc>
                <w:tcPr>
                  <w:tcW w:w="1076" w:type="dxa"/>
                  <w:noWrap w:val="0"/>
                  <w:vAlign w:val="center"/>
                </w:tcPr>
                <w:p w14:paraId="17FDB4EA">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总氮</w:t>
                  </w:r>
                </w:p>
              </w:tc>
              <w:tc>
                <w:tcPr>
                  <w:tcW w:w="1287" w:type="dxa"/>
                  <w:noWrap w:val="0"/>
                  <w:vAlign w:val="center"/>
                </w:tcPr>
                <w:p w14:paraId="3EA5B8C1">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总磷</w:t>
                  </w:r>
                </w:p>
              </w:tc>
            </w:tr>
            <w:tr w14:paraId="221B1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878" w:type="dxa"/>
                  <w:vMerge w:val="restart"/>
                  <w:tcBorders>
                    <w:bottom w:val="nil"/>
                  </w:tcBorders>
                  <w:noWrap w:val="0"/>
                  <w:vAlign w:val="center"/>
                </w:tcPr>
                <w:p w14:paraId="0E0C0B86">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絮凝沉淀  +A2/O+沉淀</w:t>
                  </w:r>
                </w:p>
              </w:tc>
              <w:tc>
                <w:tcPr>
                  <w:tcW w:w="1057" w:type="dxa"/>
                  <w:noWrap w:val="0"/>
                  <w:vAlign w:val="center"/>
                </w:tcPr>
                <w:p w14:paraId="68B2E7C4">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进水水质</w:t>
                  </w:r>
                </w:p>
              </w:tc>
              <w:tc>
                <w:tcPr>
                  <w:tcW w:w="717" w:type="dxa"/>
                  <w:noWrap w:val="0"/>
                  <w:vAlign w:val="center"/>
                </w:tcPr>
                <w:p w14:paraId="343F3298">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11525</w:t>
                  </w:r>
                </w:p>
              </w:tc>
              <w:tc>
                <w:tcPr>
                  <w:tcW w:w="727" w:type="dxa"/>
                  <w:noWrap w:val="0"/>
                  <w:vAlign w:val="center"/>
                </w:tcPr>
                <w:p w14:paraId="4391E506">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27.6</w:t>
                  </w:r>
                </w:p>
              </w:tc>
              <w:tc>
                <w:tcPr>
                  <w:tcW w:w="1057" w:type="dxa"/>
                  <w:noWrap w:val="0"/>
                  <w:vAlign w:val="center"/>
                </w:tcPr>
                <w:p w14:paraId="598E0B98">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500</w:t>
                  </w:r>
                </w:p>
              </w:tc>
              <w:tc>
                <w:tcPr>
                  <w:tcW w:w="1159" w:type="dxa"/>
                  <w:noWrap w:val="0"/>
                  <w:vAlign w:val="center"/>
                </w:tcPr>
                <w:p w14:paraId="25CFB754">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1200</w:t>
                  </w:r>
                </w:p>
              </w:tc>
              <w:tc>
                <w:tcPr>
                  <w:tcW w:w="1076" w:type="dxa"/>
                  <w:noWrap w:val="0"/>
                  <w:vAlign w:val="center"/>
                </w:tcPr>
                <w:p w14:paraId="318451CE">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88.7</w:t>
                  </w:r>
                </w:p>
              </w:tc>
              <w:tc>
                <w:tcPr>
                  <w:tcW w:w="1287" w:type="dxa"/>
                  <w:noWrap w:val="0"/>
                  <w:vAlign w:val="center"/>
                </w:tcPr>
                <w:p w14:paraId="7A2ED361">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165.1</w:t>
                  </w:r>
                </w:p>
              </w:tc>
            </w:tr>
            <w:tr w14:paraId="22EE9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878" w:type="dxa"/>
                  <w:vMerge w:val="continue"/>
                  <w:tcBorders>
                    <w:top w:val="nil"/>
                    <w:bottom w:val="nil"/>
                  </w:tcBorders>
                  <w:noWrap w:val="0"/>
                  <w:vAlign w:val="center"/>
                </w:tcPr>
                <w:p w14:paraId="3F974E8B">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p>
              </w:tc>
              <w:tc>
                <w:tcPr>
                  <w:tcW w:w="1057" w:type="dxa"/>
                  <w:noWrap w:val="0"/>
                  <w:vAlign w:val="center"/>
                </w:tcPr>
                <w:p w14:paraId="60838C9D">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出水水质</w:t>
                  </w:r>
                </w:p>
              </w:tc>
              <w:tc>
                <w:tcPr>
                  <w:tcW w:w="717" w:type="dxa"/>
                  <w:noWrap w:val="0"/>
                  <w:vAlign w:val="center"/>
                </w:tcPr>
                <w:p w14:paraId="455AF9E6">
                  <w:pPr>
                    <w:keepNext w:val="0"/>
                    <w:keepLines w:val="0"/>
                    <w:widowControl/>
                    <w:suppressLineNumbers w:val="0"/>
                    <w:jc w:val="center"/>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345.75</w:t>
                  </w:r>
                </w:p>
              </w:tc>
              <w:tc>
                <w:tcPr>
                  <w:tcW w:w="727" w:type="dxa"/>
                  <w:noWrap w:val="0"/>
                  <w:vAlign w:val="center"/>
                </w:tcPr>
                <w:p w14:paraId="595CDEB6">
                  <w:pPr>
                    <w:keepNext w:val="0"/>
                    <w:keepLines w:val="0"/>
                    <w:widowControl/>
                    <w:suppressLineNumbers w:val="0"/>
                    <w:jc w:val="center"/>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8.28</w:t>
                  </w:r>
                </w:p>
              </w:tc>
              <w:tc>
                <w:tcPr>
                  <w:tcW w:w="1057" w:type="dxa"/>
                  <w:noWrap w:val="0"/>
                  <w:vAlign w:val="center"/>
                </w:tcPr>
                <w:p w14:paraId="3C9B8949">
                  <w:pPr>
                    <w:keepNext w:val="0"/>
                    <w:keepLines w:val="0"/>
                    <w:widowControl/>
                    <w:suppressLineNumbers w:val="0"/>
                    <w:jc w:val="center"/>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250</w:t>
                  </w:r>
                </w:p>
              </w:tc>
              <w:tc>
                <w:tcPr>
                  <w:tcW w:w="1159" w:type="dxa"/>
                  <w:noWrap w:val="0"/>
                  <w:vAlign w:val="center"/>
                </w:tcPr>
                <w:p w14:paraId="5D28DBEC">
                  <w:pPr>
                    <w:keepNext w:val="0"/>
                    <w:keepLines w:val="0"/>
                    <w:widowControl/>
                    <w:suppressLineNumbers w:val="0"/>
                    <w:jc w:val="center"/>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240</w:t>
                  </w:r>
                </w:p>
              </w:tc>
              <w:tc>
                <w:tcPr>
                  <w:tcW w:w="1076" w:type="dxa"/>
                  <w:noWrap w:val="0"/>
                  <w:vAlign w:val="center"/>
                </w:tcPr>
                <w:p w14:paraId="138463A0">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8.8</w:t>
                  </w:r>
                </w:p>
              </w:tc>
              <w:tc>
                <w:tcPr>
                  <w:tcW w:w="1287" w:type="dxa"/>
                  <w:noWrap w:val="0"/>
                  <w:vAlign w:val="center"/>
                </w:tcPr>
                <w:p w14:paraId="75431939">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6.6</w:t>
                  </w:r>
                </w:p>
              </w:tc>
            </w:tr>
            <w:tr w14:paraId="151D2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78" w:type="dxa"/>
                  <w:vMerge w:val="continue"/>
                  <w:tcBorders>
                    <w:top w:val="nil"/>
                  </w:tcBorders>
                  <w:noWrap w:val="0"/>
                  <w:vAlign w:val="center"/>
                </w:tcPr>
                <w:p w14:paraId="6F6AF7F2">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p>
              </w:tc>
              <w:tc>
                <w:tcPr>
                  <w:tcW w:w="1057" w:type="dxa"/>
                  <w:noWrap w:val="0"/>
                  <w:vAlign w:val="center"/>
                </w:tcPr>
                <w:p w14:paraId="075FDDBB">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去除率</w:t>
                  </w:r>
                </w:p>
              </w:tc>
              <w:tc>
                <w:tcPr>
                  <w:tcW w:w="717" w:type="dxa"/>
                  <w:noWrap w:val="0"/>
                  <w:vAlign w:val="center"/>
                </w:tcPr>
                <w:p w14:paraId="28293AC2">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97%</w:t>
                  </w:r>
                </w:p>
              </w:tc>
              <w:tc>
                <w:tcPr>
                  <w:tcW w:w="727" w:type="dxa"/>
                  <w:noWrap w:val="0"/>
                  <w:vAlign w:val="center"/>
                </w:tcPr>
                <w:p w14:paraId="30400E05">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70%</w:t>
                  </w:r>
                </w:p>
              </w:tc>
              <w:tc>
                <w:tcPr>
                  <w:tcW w:w="1057" w:type="dxa"/>
                  <w:noWrap w:val="0"/>
                  <w:vAlign w:val="center"/>
                </w:tcPr>
                <w:p w14:paraId="166CA43D">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50%</w:t>
                  </w:r>
                </w:p>
              </w:tc>
              <w:tc>
                <w:tcPr>
                  <w:tcW w:w="1159" w:type="dxa"/>
                  <w:noWrap w:val="0"/>
                  <w:vAlign w:val="center"/>
                </w:tcPr>
                <w:p w14:paraId="6990A119">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80%</w:t>
                  </w:r>
                </w:p>
              </w:tc>
              <w:tc>
                <w:tcPr>
                  <w:tcW w:w="1076" w:type="dxa"/>
                  <w:noWrap w:val="0"/>
                  <w:vAlign w:val="center"/>
                </w:tcPr>
                <w:p w14:paraId="6DC3896E">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90%</w:t>
                  </w:r>
                </w:p>
              </w:tc>
              <w:tc>
                <w:tcPr>
                  <w:tcW w:w="1287" w:type="dxa"/>
                  <w:noWrap w:val="0"/>
                  <w:vAlign w:val="center"/>
                </w:tcPr>
                <w:p w14:paraId="1D68AC8E">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96%</w:t>
                  </w:r>
                </w:p>
              </w:tc>
            </w:tr>
            <w:tr w14:paraId="2D35D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935" w:type="dxa"/>
                  <w:gridSpan w:val="2"/>
                  <w:noWrap w:val="0"/>
                  <w:vAlign w:val="center"/>
                </w:tcPr>
                <w:p w14:paraId="7F57B27B">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纳管标准</w:t>
                  </w:r>
                </w:p>
              </w:tc>
              <w:tc>
                <w:tcPr>
                  <w:tcW w:w="717" w:type="dxa"/>
                  <w:noWrap w:val="0"/>
                  <w:vAlign w:val="center"/>
                </w:tcPr>
                <w:p w14:paraId="4B2A0BA7">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500</w:t>
                  </w:r>
                </w:p>
              </w:tc>
              <w:tc>
                <w:tcPr>
                  <w:tcW w:w="727" w:type="dxa"/>
                  <w:noWrap w:val="0"/>
                  <w:vAlign w:val="center"/>
                </w:tcPr>
                <w:p w14:paraId="74413364">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35</w:t>
                  </w:r>
                </w:p>
              </w:tc>
              <w:tc>
                <w:tcPr>
                  <w:tcW w:w="1057" w:type="dxa"/>
                  <w:noWrap w:val="0"/>
                  <w:vAlign w:val="center"/>
                </w:tcPr>
                <w:p w14:paraId="164CD1DC">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400</w:t>
                  </w:r>
                </w:p>
              </w:tc>
              <w:tc>
                <w:tcPr>
                  <w:tcW w:w="1159" w:type="dxa"/>
                  <w:noWrap w:val="0"/>
                  <w:vAlign w:val="center"/>
                </w:tcPr>
                <w:p w14:paraId="36AEB38C">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300</w:t>
                  </w:r>
                </w:p>
              </w:tc>
              <w:tc>
                <w:tcPr>
                  <w:tcW w:w="1076" w:type="dxa"/>
                  <w:noWrap w:val="0"/>
                  <w:vAlign w:val="center"/>
                </w:tcPr>
                <w:p w14:paraId="7F9F456A">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70</w:t>
                  </w:r>
                </w:p>
              </w:tc>
              <w:tc>
                <w:tcPr>
                  <w:tcW w:w="1287" w:type="dxa"/>
                  <w:noWrap w:val="0"/>
                  <w:vAlign w:val="center"/>
                </w:tcPr>
                <w:p w14:paraId="0292EEDB">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8</w:t>
                  </w:r>
                </w:p>
              </w:tc>
            </w:tr>
            <w:tr w14:paraId="675B3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935" w:type="dxa"/>
                  <w:gridSpan w:val="2"/>
                  <w:noWrap w:val="0"/>
                  <w:vAlign w:val="center"/>
                </w:tcPr>
                <w:p w14:paraId="42A53B57">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是否达标</w:t>
                  </w:r>
                </w:p>
              </w:tc>
              <w:tc>
                <w:tcPr>
                  <w:tcW w:w="717" w:type="dxa"/>
                  <w:noWrap w:val="0"/>
                  <w:vAlign w:val="center"/>
                </w:tcPr>
                <w:p w14:paraId="56065D86">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达标</w:t>
                  </w:r>
                </w:p>
              </w:tc>
              <w:tc>
                <w:tcPr>
                  <w:tcW w:w="727" w:type="dxa"/>
                  <w:noWrap w:val="0"/>
                  <w:vAlign w:val="center"/>
                </w:tcPr>
                <w:p w14:paraId="65CA9296">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达标</w:t>
                  </w:r>
                </w:p>
              </w:tc>
              <w:tc>
                <w:tcPr>
                  <w:tcW w:w="1057" w:type="dxa"/>
                  <w:noWrap w:val="0"/>
                  <w:vAlign w:val="center"/>
                </w:tcPr>
                <w:p w14:paraId="057BFEB4">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达标</w:t>
                  </w:r>
                </w:p>
              </w:tc>
              <w:tc>
                <w:tcPr>
                  <w:tcW w:w="1159" w:type="dxa"/>
                  <w:noWrap w:val="0"/>
                  <w:vAlign w:val="center"/>
                </w:tcPr>
                <w:p w14:paraId="3FEFD96B">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达标</w:t>
                  </w:r>
                </w:p>
              </w:tc>
              <w:tc>
                <w:tcPr>
                  <w:tcW w:w="1076" w:type="dxa"/>
                  <w:noWrap w:val="0"/>
                  <w:vAlign w:val="center"/>
                </w:tcPr>
                <w:p w14:paraId="469694CF">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达标</w:t>
                  </w:r>
                </w:p>
              </w:tc>
              <w:tc>
                <w:tcPr>
                  <w:tcW w:w="1287" w:type="dxa"/>
                  <w:noWrap w:val="0"/>
                  <w:vAlign w:val="center"/>
                </w:tcPr>
                <w:p w14:paraId="48DD728C">
                  <w:pPr>
                    <w:keepNext w:val="0"/>
                    <w:keepLines w:val="0"/>
                    <w:widowControl/>
                    <w:suppressLineNumbers w:val="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达标</w:t>
                  </w:r>
                </w:p>
              </w:tc>
            </w:tr>
          </w:tbl>
          <w:p w14:paraId="5797B157">
            <w:pPr>
              <w:snapToGrid w:val="0"/>
              <w:spacing w:line="360" w:lineRule="auto"/>
              <w:rPr>
                <w:b/>
                <w:sz w:val="24"/>
                <w:szCs w:val="24"/>
                <w:u w:val="none"/>
              </w:rPr>
            </w:pPr>
            <w:r>
              <w:rPr>
                <w:rFonts w:hint="eastAsia"/>
                <w:b/>
                <w:sz w:val="24"/>
                <w:szCs w:val="24"/>
                <w:u w:val="none"/>
              </w:rPr>
              <w:t>1</w:t>
            </w:r>
            <w:r>
              <w:rPr>
                <w:b/>
                <w:sz w:val="24"/>
                <w:szCs w:val="24"/>
                <w:u w:val="none"/>
              </w:rPr>
              <w:t>.3废水纳管可行性分析</w:t>
            </w:r>
          </w:p>
          <w:p w14:paraId="6899E3EC">
            <w:pPr>
              <w:adjustRightInd w:val="0"/>
              <w:snapToGrid w:val="0"/>
              <w:spacing w:line="360" w:lineRule="auto"/>
              <w:ind w:firstLine="440" w:firstLineChars="200"/>
              <w:rPr>
                <w:rFonts w:hint="eastAsia" w:ascii="宋体" w:hAnsi="宋体" w:eastAsia="宋体" w:cs="宋体"/>
                <w:bCs/>
                <w:spacing w:val="-10"/>
                <w:sz w:val="24"/>
                <w:u w:val="none"/>
              </w:rPr>
            </w:pPr>
            <w:r>
              <w:rPr>
                <w:rFonts w:hint="eastAsia" w:ascii="宋体" w:hAnsi="宋体" w:eastAsia="宋体" w:cs="宋体"/>
                <w:bCs/>
                <w:spacing w:val="-10"/>
                <w:sz w:val="24"/>
                <w:u w:val="none"/>
              </w:rPr>
              <w:t>（1）污水处理厂概况</w:t>
            </w:r>
          </w:p>
          <w:p w14:paraId="3D007587">
            <w:pPr>
              <w:adjustRightInd w:val="0"/>
              <w:snapToGrid w:val="0"/>
              <w:spacing w:line="360" w:lineRule="auto"/>
              <w:ind w:firstLine="480" w:firstLineChars="200"/>
              <w:rPr>
                <w:rFonts w:hint="eastAsia" w:ascii="Times New Roman" w:hAnsi="Times New Roman" w:eastAsia="宋体" w:cs="Times New Roman"/>
                <w:color w:val="000000"/>
                <w:sz w:val="24"/>
                <w:u w:val="none"/>
              </w:rPr>
            </w:pPr>
            <w:r>
              <w:rPr>
                <w:rFonts w:hint="eastAsia" w:ascii="Times New Roman" w:hAnsi="Times New Roman" w:eastAsia="宋体" w:cs="Times New Roman"/>
                <w:color w:val="000000"/>
                <w:sz w:val="24"/>
                <w:u w:val="none"/>
              </w:rPr>
              <w:t>杭州萧山钱江水处理厂位于萧山区钱江农场钱农东路1号，采用较为先进的污水处理工艺高效沉淀及纤维转盘滤池深度处理，其设计规模为34万立方米/日。</w:t>
            </w:r>
          </w:p>
          <w:p w14:paraId="346EA4B7">
            <w:pPr>
              <w:adjustRightInd w:val="0"/>
              <w:snapToGrid w:val="0"/>
              <w:spacing w:line="360" w:lineRule="auto"/>
              <w:ind w:firstLine="480" w:firstLineChars="200"/>
              <w:rPr>
                <w:rFonts w:hint="eastAsia" w:ascii="Times New Roman" w:hAnsi="Times New Roman" w:eastAsia="宋体" w:cs="Times New Roman"/>
                <w:color w:val="000000"/>
                <w:sz w:val="24"/>
                <w:u w:val="none"/>
              </w:rPr>
            </w:pPr>
            <w:r>
              <w:rPr>
                <w:rFonts w:hint="eastAsia" w:ascii="Times New Roman" w:hAnsi="Times New Roman" w:eastAsia="宋体" w:cs="Times New Roman"/>
                <w:color w:val="000000"/>
                <w:sz w:val="24"/>
                <w:u w:val="none"/>
              </w:rPr>
              <w:t>为了解萧山钱江水处理厂的出水水质情况，本环评收集了2025年浙江省污染源自动监控信息管理平台上公示的近期监测数据，萧山钱江水处理厂排放口出水水质情况汇总见下表。</w:t>
            </w:r>
          </w:p>
          <w:p w14:paraId="25163663">
            <w:pPr>
              <w:spacing w:line="360" w:lineRule="auto"/>
              <w:ind w:firstLine="420" w:firstLineChars="200"/>
              <w:jc w:val="center"/>
              <w:rPr>
                <w:rFonts w:hint="eastAsia" w:ascii="黑体" w:hAnsi="黑体" w:eastAsia="黑体" w:cs="黑体"/>
                <w:b w:val="0"/>
                <w:bCs w:val="0"/>
                <w:sz w:val="21"/>
                <w:szCs w:val="21"/>
                <w:u w:val="none"/>
                <w:lang w:val="en-US" w:eastAsia="zh-CN"/>
              </w:rPr>
            </w:pPr>
            <w:r>
              <w:rPr>
                <w:rFonts w:hint="eastAsia" w:ascii="黑体" w:hAnsi="黑体" w:eastAsia="黑体" w:cs="黑体"/>
                <w:b w:val="0"/>
                <w:bCs w:val="0"/>
                <w:sz w:val="21"/>
                <w:szCs w:val="21"/>
                <w:u w:val="none"/>
                <w:lang w:val="en-US" w:eastAsia="zh-CN"/>
              </w:rPr>
              <w:t>表4-4萧山钱江水处理厂监督性监测出水水质情况单位：mg/L（除pH）</w:t>
            </w:r>
          </w:p>
          <w:tbl>
            <w:tblPr>
              <w:tblStyle w:val="20"/>
              <w:tblW w:w="8262" w:type="dxa"/>
              <w:tblInd w:w="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7"/>
              <w:gridCol w:w="1938"/>
              <w:gridCol w:w="870"/>
              <w:gridCol w:w="1461"/>
              <w:gridCol w:w="910"/>
              <w:gridCol w:w="910"/>
              <w:gridCol w:w="915"/>
            </w:tblGrid>
            <w:tr w14:paraId="71210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217" w:type="dxa"/>
                  <w:noWrap w:val="0"/>
                  <w:vAlign w:val="center"/>
                </w:tcPr>
                <w:p w14:paraId="667F06F1">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排放口</w:t>
                  </w:r>
                </w:p>
              </w:tc>
              <w:tc>
                <w:tcPr>
                  <w:tcW w:w="1938" w:type="dxa"/>
                  <w:noWrap w:val="0"/>
                  <w:vAlign w:val="center"/>
                </w:tcPr>
                <w:p w14:paraId="22DEBBF3">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监测时间</w:t>
                  </w:r>
                </w:p>
              </w:tc>
              <w:tc>
                <w:tcPr>
                  <w:tcW w:w="870" w:type="dxa"/>
                  <w:noWrap w:val="0"/>
                  <w:vAlign w:val="center"/>
                </w:tcPr>
                <w:p w14:paraId="5F2834A1">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pH值</w:t>
                  </w:r>
                </w:p>
              </w:tc>
              <w:tc>
                <w:tcPr>
                  <w:tcW w:w="1461" w:type="dxa"/>
                  <w:noWrap w:val="0"/>
                  <w:vAlign w:val="center"/>
                </w:tcPr>
                <w:p w14:paraId="32B9A427">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化学需氧量</w:t>
                  </w:r>
                </w:p>
              </w:tc>
              <w:tc>
                <w:tcPr>
                  <w:tcW w:w="910" w:type="dxa"/>
                  <w:noWrap w:val="0"/>
                  <w:vAlign w:val="center"/>
                </w:tcPr>
                <w:p w14:paraId="78DBD698">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氨氮</w:t>
                  </w:r>
                </w:p>
              </w:tc>
              <w:tc>
                <w:tcPr>
                  <w:tcW w:w="910" w:type="dxa"/>
                  <w:noWrap w:val="0"/>
                  <w:vAlign w:val="center"/>
                </w:tcPr>
                <w:p w14:paraId="3980459E">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总磷</w:t>
                  </w:r>
                </w:p>
              </w:tc>
              <w:tc>
                <w:tcPr>
                  <w:tcW w:w="915" w:type="dxa"/>
                  <w:noWrap w:val="0"/>
                  <w:vAlign w:val="center"/>
                </w:tcPr>
                <w:p w14:paraId="088B2E42">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总氮</w:t>
                  </w:r>
                </w:p>
              </w:tc>
            </w:tr>
            <w:tr w14:paraId="77E10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1217" w:type="dxa"/>
                  <w:vMerge w:val="restart"/>
                  <w:tcBorders>
                    <w:top w:val="single" w:color="000000" w:sz="6" w:space="0"/>
                    <w:bottom w:val="nil"/>
                  </w:tcBorders>
                  <w:noWrap w:val="0"/>
                  <w:vAlign w:val="center"/>
                </w:tcPr>
                <w:p w14:paraId="7B9B57FA">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1#排放口</w:t>
                  </w:r>
                </w:p>
              </w:tc>
              <w:tc>
                <w:tcPr>
                  <w:tcW w:w="1938" w:type="dxa"/>
                  <w:tcBorders>
                    <w:top w:val="single" w:color="000000" w:sz="6" w:space="0"/>
                  </w:tcBorders>
                  <w:noWrap w:val="0"/>
                  <w:vAlign w:val="center"/>
                </w:tcPr>
                <w:p w14:paraId="3EA24199">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2025/2/10</w:t>
                  </w:r>
                </w:p>
              </w:tc>
              <w:tc>
                <w:tcPr>
                  <w:tcW w:w="870" w:type="dxa"/>
                  <w:tcBorders>
                    <w:top w:val="single" w:color="000000" w:sz="6" w:space="0"/>
                  </w:tcBorders>
                  <w:noWrap w:val="0"/>
                  <w:vAlign w:val="center"/>
                </w:tcPr>
                <w:p w14:paraId="641B2C85">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6.43</w:t>
                  </w:r>
                </w:p>
              </w:tc>
              <w:tc>
                <w:tcPr>
                  <w:tcW w:w="1461" w:type="dxa"/>
                  <w:tcBorders>
                    <w:top w:val="single" w:color="000000" w:sz="6" w:space="0"/>
                  </w:tcBorders>
                  <w:noWrap w:val="0"/>
                  <w:vAlign w:val="center"/>
                </w:tcPr>
                <w:p w14:paraId="330BD1E1">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8.29</w:t>
                  </w:r>
                </w:p>
              </w:tc>
              <w:tc>
                <w:tcPr>
                  <w:tcW w:w="910" w:type="dxa"/>
                  <w:tcBorders>
                    <w:top w:val="single" w:color="000000" w:sz="6" w:space="0"/>
                  </w:tcBorders>
                  <w:noWrap w:val="0"/>
                  <w:vAlign w:val="center"/>
                </w:tcPr>
                <w:p w14:paraId="7AEE27B2">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0.0498</w:t>
                  </w:r>
                </w:p>
              </w:tc>
              <w:tc>
                <w:tcPr>
                  <w:tcW w:w="910" w:type="dxa"/>
                  <w:tcBorders>
                    <w:top w:val="single" w:color="000000" w:sz="6" w:space="0"/>
                  </w:tcBorders>
                  <w:noWrap w:val="0"/>
                  <w:vAlign w:val="center"/>
                </w:tcPr>
                <w:p w14:paraId="05542A51">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0.0946</w:t>
                  </w:r>
                </w:p>
              </w:tc>
              <w:tc>
                <w:tcPr>
                  <w:tcW w:w="915" w:type="dxa"/>
                  <w:tcBorders>
                    <w:top w:val="single" w:color="000000" w:sz="6" w:space="0"/>
                    <w:right w:val="single" w:color="000000" w:sz="6" w:space="0"/>
                  </w:tcBorders>
                  <w:noWrap w:val="0"/>
                  <w:vAlign w:val="center"/>
                </w:tcPr>
                <w:p w14:paraId="38624973">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10.012</w:t>
                  </w:r>
                </w:p>
              </w:tc>
            </w:tr>
            <w:tr w14:paraId="5467B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1217" w:type="dxa"/>
                  <w:vMerge w:val="continue"/>
                  <w:tcBorders>
                    <w:top w:val="nil"/>
                    <w:bottom w:val="nil"/>
                  </w:tcBorders>
                  <w:noWrap w:val="0"/>
                  <w:vAlign w:val="center"/>
                </w:tcPr>
                <w:p w14:paraId="569630A0">
                  <w:pPr>
                    <w:autoSpaceDE w:val="0"/>
                    <w:autoSpaceDN w:val="0"/>
                    <w:adjustRightInd w:val="0"/>
                    <w:spacing w:line="240" w:lineRule="auto"/>
                    <w:jc w:val="center"/>
                    <w:rPr>
                      <w:rFonts w:hint="eastAsia" w:ascii="宋体" w:hAnsi="宋体" w:eastAsia="宋体" w:cs="宋体"/>
                      <w:sz w:val="18"/>
                      <w:szCs w:val="18"/>
                      <w:u w:val="none"/>
                    </w:rPr>
                  </w:pPr>
                </w:p>
              </w:tc>
              <w:tc>
                <w:tcPr>
                  <w:tcW w:w="1938" w:type="dxa"/>
                  <w:noWrap w:val="0"/>
                  <w:vAlign w:val="center"/>
                </w:tcPr>
                <w:p w14:paraId="7992573F">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2025/2/9</w:t>
                  </w:r>
                </w:p>
              </w:tc>
              <w:tc>
                <w:tcPr>
                  <w:tcW w:w="870" w:type="dxa"/>
                  <w:noWrap w:val="0"/>
                  <w:vAlign w:val="center"/>
                </w:tcPr>
                <w:p w14:paraId="437840FC">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6.43</w:t>
                  </w:r>
                </w:p>
              </w:tc>
              <w:tc>
                <w:tcPr>
                  <w:tcW w:w="1461" w:type="dxa"/>
                  <w:noWrap w:val="0"/>
                  <w:vAlign w:val="center"/>
                </w:tcPr>
                <w:p w14:paraId="18DF7132">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9.39</w:t>
                  </w:r>
                </w:p>
              </w:tc>
              <w:tc>
                <w:tcPr>
                  <w:tcW w:w="910" w:type="dxa"/>
                  <w:noWrap w:val="0"/>
                  <w:vAlign w:val="center"/>
                </w:tcPr>
                <w:p w14:paraId="4BA05838">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0.0514</w:t>
                  </w:r>
                </w:p>
              </w:tc>
              <w:tc>
                <w:tcPr>
                  <w:tcW w:w="910" w:type="dxa"/>
                  <w:noWrap w:val="0"/>
                  <w:vAlign w:val="center"/>
                </w:tcPr>
                <w:p w14:paraId="732ADCAF">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0.0998</w:t>
                  </w:r>
                </w:p>
              </w:tc>
              <w:tc>
                <w:tcPr>
                  <w:tcW w:w="915" w:type="dxa"/>
                  <w:tcBorders>
                    <w:right w:val="single" w:color="000000" w:sz="6" w:space="0"/>
                  </w:tcBorders>
                  <w:noWrap w:val="0"/>
                  <w:vAlign w:val="center"/>
                </w:tcPr>
                <w:p w14:paraId="4F7701DB">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9.842</w:t>
                  </w:r>
                </w:p>
              </w:tc>
            </w:tr>
            <w:tr w14:paraId="688B0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217" w:type="dxa"/>
                  <w:vMerge w:val="continue"/>
                  <w:tcBorders>
                    <w:top w:val="nil"/>
                    <w:bottom w:val="nil"/>
                  </w:tcBorders>
                  <w:noWrap w:val="0"/>
                  <w:vAlign w:val="center"/>
                </w:tcPr>
                <w:p w14:paraId="650ECA7D">
                  <w:pPr>
                    <w:autoSpaceDE w:val="0"/>
                    <w:autoSpaceDN w:val="0"/>
                    <w:adjustRightInd w:val="0"/>
                    <w:spacing w:line="240" w:lineRule="auto"/>
                    <w:jc w:val="center"/>
                    <w:rPr>
                      <w:rFonts w:hint="eastAsia" w:ascii="宋体" w:hAnsi="宋体" w:eastAsia="宋体" w:cs="宋体"/>
                      <w:sz w:val="18"/>
                      <w:szCs w:val="18"/>
                      <w:u w:val="none"/>
                    </w:rPr>
                  </w:pPr>
                </w:p>
              </w:tc>
              <w:tc>
                <w:tcPr>
                  <w:tcW w:w="1938" w:type="dxa"/>
                  <w:noWrap w:val="0"/>
                  <w:vAlign w:val="center"/>
                </w:tcPr>
                <w:p w14:paraId="5F60782D">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2025/2/8</w:t>
                  </w:r>
                </w:p>
              </w:tc>
              <w:tc>
                <w:tcPr>
                  <w:tcW w:w="870" w:type="dxa"/>
                  <w:noWrap w:val="0"/>
                  <w:vAlign w:val="center"/>
                </w:tcPr>
                <w:p w14:paraId="1739088A">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6.48</w:t>
                  </w:r>
                </w:p>
              </w:tc>
              <w:tc>
                <w:tcPr>
                  <w:tcW w:w="1461" w:type="dxa"/>
                  <w:noWrap w:val="0"/>
                  <w:vAlign w:val="center"/>
                </w:tcPr>
                <w:p w14:paraId="11FD844D">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8.9</w:t>
                  </w:r>
                </w:p>
              </w:tc>
              <w:tc>
                <w:tcPr>
                  <w:tcW w:w="910" w:type="dxa"/>
                  <w:noWrap w:val="0"/>
                  <w:vAlign w:val="center"/>
                </w:tcPr>
                <w:p w14:paraId="4AD1378E">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0.0508</w:t>
                  </w:r>
                </w:p>
              </w:tc>
              <w:tc>
                <w:tcPr>
                  <w:tcW w:w="910" w:type="dxa"/>
                  <w:noWrap w:val="0"/>
                  <w:vAlign w:val="center"/>
                </w:tcPr>
                <w:p w14:paraId="32211F02">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0.1048</w:t>
                  </w:r>
                </w:p>
              </w:tc>
              <w:tc>
                <w:tcPr>
                  <w:tcW w:w="915" w:type="dxa"/>
                  <w:tcBorders>
                    <w:right w:val="single" w:color="000000" w:sz="6" w:space="0"/>
                  </w:tcBorders>
                  <w:noWrap w:val="0"/>
                  <w:vAlign w:val="center"/>
                </w:tcPr>
                <w:p w14:paraId="6ACDB78C">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9.523</w:t>
                  </w:r>
                </w:p>
              </w:tc>
            </w:tr>
            <w:tr w14:paraId="5350C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1217" w:type="dxa"/>
                  <w:vMerge w:val="continue"/>
                  <w:tcBorders>
                    <w:top w:val="nil"/>
                    <w:bottom w:val="nil"/>
                  </w:tcBorders>
                  <w:noWrap w:val="0"/>
                  <w:vAlign w:val="center"/>
                </w:tcPr>
                <w:p w14:paraId="7D2D6063">
                  <w:pPr>
                    <w:autoSpaceDE w:val="0"/>
                    <w:autoSpaceDN w:val="0"/>
                    <w:adjustRightInd w:val="0"/>
                    <w:spacing w:line="240" w:lineRule="auto"/>
                    <w:jc w:val="center"/>
                    <w:rPr>
                      <w:rFonts w:hint="eastAsia" w:ascii="宋体" w:hAnsi="宋体" w:eastAsia="宋体" w:cs="宋体"/>
                      <w:sz w:val="18"/>
                      <w:szCs w:val="18"/>
                      <w:u w:val="none"/>
                    </w:rPr>
                  </w:pPr>
                </w:p>
              </w:tc>
              <w:tc>
                <w:tcPr>
                  <w:tcW w:w="1938" w:type="dxa"/>
                  <w:noWrap w:val="0"/>
                  <w:vAlign w:val="center"/>
                </w:tcPr>
                <w:p w14:paraId="49A6DCF3">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2025/2/7</w:t>
                  </w:r>
                </w:p>
              </w:tc>
              <w:tc>
                <w:tcPr>
                  <w:tcW w:w="870" w:type="dxa"/>
                  <w:noWrap w:val="0"/>
                  <w:vAlign w:val="center"/>
                </w:tcPr>
                <w:p w14:paraId="324258A0">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6.44</w:t>
                  </w:r>
                </w:p>
              </w:tc>
              <w:tc>
                <w:tcPr>
                  <w:tcW w:w="1461" w:type="dxa"/>
                  <w:noWrap w:val="0"/>
                  <w:vAlign w:val="center"/>
                </w:tcPr>
                <w:p w14:paraId="068417CF">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6.53</w:t>
                  </w:r>
                </w:p>
              </w:tc>
              <w:tc>
                <w:tcPr>
                  <w:tcW w:w="910" w:type="dxa"/>
                  <w:noWrap w:val="0"/>
                  <w:vAlign w:val="center"/>
                </w:tcPr>
                <w:p w14:paraId="759717F6">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0.0483</w:t>
                  </w:r>
                </w:p>
              </w:tc>
              <w:tc>
                <w:tcPr>
                  <w:tcW w:w="910" w:type="dxa"/>
                  <w:noWrap w:val="0"/>
                  <w:vAlign w:val="center"/>
                </w:tcPr>
                <w:p w14:paraId="0A0E0EFD">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0.0987</w:t>
                  </w:r>
                </w:p>
              </w:tc>
              <w:tc>
                <w:tcPr>
                  <w:tcW w:w="915" w:type="dxa"/>
                  <w:tcBorders>
                    <w:right w:val="single" w:color="000000" w:sz="6" w:space="0"/>
                  </w:tcBorders>
                  <w:noWrap w:val="0"/>
                  <w:vAlign w:val="center"/>
                </w:tcPr>
                <w:p w14:paraId="442BF4D0">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9.697</w:t>
                  </w:r>
                </w:p>
              </w:tc>
            </w:tr>
            <w:tr w14:paraId="209DF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217" w:type="dxa"/>
                  <w:vMerge w:val="continue"/>
                  <w:tcBorders>
                    <w:top w:val="nil"/>
                    <w:bottom w:val="nil"/>
                  </w:tcBorders>
                  <w:noWrap w:val="0"/>
                  <w:vAlign w:val="center"/>
                </w:tcPr>
                <w:p w14:paraId="63F40781">
                  <w:pPr>
                    <w:autoSpaceDE w:val="0"/>
                    <w:autoSpaceDN w:val="0"/>
                    <w:adjustRightInd w:val="0"/>
                    <w:spacing w:line="240" w:lineRule="auto"/>
                    <w:jc w:val="center"/>
                    <w:rPr>
                      <w:rFonts w:hint="eastAsia" w:ascii="宋体" w:hAnsi="宋体" w:eastAsia="宋体" w:cs="宋体"/>
                      <w:sz w:val="18"/>
                      <w:szCs w:val="18"/>
                      <w:u w:val="none"/>
                    </w:rPr>
                  </w:pPr>
                </w:p>
              </w:tc>
              <w:tc>
                <w:tcPr>
                  <w:tcW w:w="1938" w:type="dxa"/>
                  <w:noWrap w:val="0"/>
                  <w:vAlign w:val="center"/>
                </w:tcPr>
                <w:p w14:paraId="179FD3C1">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2025/2/6</w:t>
                  </w:r>
                </w:p>
              </w:tc>
              <w:tc>
                <w:tcPr>
                  <w:tcW w:w="870" w:type="dxa"/>
                  <w:noWrap w:val="0"/>
                  <w:vAlign w:val="center"/>
                </w:tcPr>
                <w:p w14:paraId="6A284506">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6.4</w:t>
                  </w:r>
                </w:p>
              </w:tc>
              <w:tc>
                <w:tcPr>
                  <w:tcW w:w="1461" w:type="dxa"/>
                  <w:noWrap w:val="0"/>
                  <w:vAlign w:val="center"/>
                </w:tcPr>
                <w:p w14:paraId="2E335E41">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6.29</w:t>
                  </w:r>
                </w:p>
              </w:tc>
              <w:tc>
                <w:tcPr>
                  <w:tcW w:w="910" w:type="dxa"/>
                  <w:noWrap w:val="0"/>
                  <w:vAlign w:val="center"/>
                </w:tcPr>
                <w:p w14:paraId="44DB288A">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0.0442</w:t>
                  </w:r>
                </w:p>
              </w:tc>
              <w:tc>
                <w:tcPr>
                  <w:tcW w:w="910" w:type="dxa"/>
                  <w:noWrap w:val="0"/>
                  <w:vAlign w:val="center"/>
                </w:tcPr>
                <w:p w14:paraId="27BD122E">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0.1026</w:t>
                  </w:r>
                </w:p>
              </w:tc>
              <w:tc>
                <w:tcPr>
                  <w:tcW w:w="915" w:type="dxa"/>
                  <w:tcBorders>
                    <w:right w:val="single" w:color="000000" w:sz="6" w:space="0"/>
                  </w:tcBorders>
                  <w:noWrap w:val="0"/>
                  <w:vAlign w:val="center"/>
                </w:tcPr>
                <w:p w14:paraId="5A51C960">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9.96</w:t>
                  </w:r>
                </w:p>
              </w:tc>
            </w:tr>
            <w:tr w14:paraId="0C2B3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1217" w:type="dxa"/>
                  <w:vMerge w:val="continue"/>
                  <w:tcBorders>
                    <w:top w:val="nil"/>
                    <w:bottom w:val="nil"/>
                  </w:tcBorders>
                  <w:noWrap w:val="0"/>
                  <w:vAlign w:val="center"/>
                </w:tcPr>
                <w:p w14:paraId="675BC2B1">
                  <w:pPr>
                    <w:autoSpaceDE w:val="0"/>
                    <w:autoSpaceDN w:val="0"/>
                    <w:adjustRightInd w:val="0"/>
                    <w:spacing w:line="240" w:lineRule="auto"/>
                    <w:jc w:val="center"/>
                    <w:rPr>
                      <w:rFonts w:hint="eastAsia" w:ascii="宋体" w:hAnsi="宋体" w:eastAsia="宋体" w:cs="宋体"/>
                      <w:sz w:val="18"/>
                      <w:szCs w:val="18"/>
                      <w:u w:val="none"/>
                    </w:rPr>
                  </w:pPr>
                </w:p>
              </w:tc>
              <w:tc>
                <w:tcPr>
                  <w:tcW w:w="1938" w:type="dxa"/>
                  <w:noWrap w:val="0"/>
                  <w:vAlign w:val="center"/>
                </w:tcPr>
                <w:p w14:paraId="559992DB">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2025/2/5</w:t>
                  </w:r>
                </w:p>
              </w:tc>
              <w:tc>
                <w:tcPr>
                  <w:tcW w:w="870" w:type="dxa"/>
                  <w:noWrap w:val="0"/>
                  <w:vAlign w:val="center"/>
                </w:tcPr>
                <w:p w14:paraId="7595CF04">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6.46</w:t>
                  </w:r>
                </w:p>
              </w:tc>
              <w:tc>
                <w:tcPr>
                  <w:tcW w:w="1461" w:type="dxa"/>
                  <w:noWrap w:val="0"/>
                  <w:vAlign w:val="center"/>
                </w:tcPr>
                <w:p w14:paraId="468CB78A">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4.89</w:t>
                  </w:r>
                </w:p>
              </w:tc>
              <w:tc>
                <w:tcPr>
                  <w:tcW w:w="910" w:type="dxa"/>
                  <w:noWrap w:val="0"/>
                  <w:vAlign w:val="center"/>
                </w:tcPr>
                <w:p w14:paraId="52DADA67">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0.0373</w:t>
                  </w:r>
                </w:p>
              </w:tc>
              <w:tc>
                <w:tcPr>
                  <w:tcW w:w="910" w:type="dxa"/>
                  <w:noWrap w:val="0"/>
                  <w:vAlign w:val="center"/>
                </w:tcPr>
                <w:p w14:paraId="5D60B6E1">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0.1078</w:t>
                  </w:r>
                </w:p>
              </w:tc>
              <w:tc>
                <w:tcPr>
                  <w:tcW w:w="915" w:type="dxa"/>
                  <w:tcBorders>
                    <w:right w:val="single" w:color="000000" w:sz="6" w:space="0"/>
                  </w:tcBorders>
                  <w:noWrap w:val="0"/>
                  <w:vAlign w:val="center"/>
                </w:tcPr>
                <w:p w14:paraId="2C04E0C5">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9.458</w:t>
                  </w:r>
                </w:p>
              </w:tc>
            </w:tr>
            <w:tr w14:paraId="63B8D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1217" w:type="dxa"/>
                  <w:vMerge w:val="continue"/>
                  <w:tcBorders>
                    <w:top w:val="nil"/>
                  </w:tcBorders>
                  <w:noWrap w:val="0"/>
                  <w:vAlign w:val="center"/>
                </w:tcPr>
                <w:p w14:paraId="23BA6661">
                  <w:pPr>
                    <w:autoSpaceDE w:val="0"/>
                    <w:autoSpaceDN w:val="0"/>
                    <w:adjustRightInd w:val="0"/>
                    <w:spacing w:line="240" w:lineRule="auto"/>
                    <w:jc w:val="center"/>
                    <w:rPr>
                      <w:rFonts w:hint="eastAsia" w:ascii="宋体" w:hAnsi="宋体" w:eastAsia="宋体" w:cs="宋体"/>
                      <w:sz w:val="18"/>
                      <w:szCs w:val="18"/>
                      <w:u w:val="none"/>
                    </w:rPr>
                  </w:pPr>
                </w:p>
              </w:tc>
              <w:tc>
                <w:tcPr>
                  <w:tcW w:w="1938" w:type="dxa"/>
                  <w:noWrap w:val="0"/>
                  <w:vAlign w:val="center"/>
                </w:tcPr>
                <w:p w14:paraId="446D0B73">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2025/2/4</w:t>
                  </w:r>
                </w:p>
              </w:tc>
              <w:tc>
                <w:tcPr>
                  <w:tcW w:w="870" w:type="dxa"/>
                  <w:noWrap w:val="0"/>
                  <w:vAlign w:val="center"/>
                </w:tcPr>
                <w:p w14:paraId="03AAC114">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6.55</w:t>
                  </w:r>
                </w:p>
              </w:tc>
              <w:tc>
                <w:tcPr>
                  <w:tcW w:w="1461" w:type="dxa"/>
                  <w:noWrap w:val="0"/>
                  <w:vAlign w:val="center"/>
                </w:tcPr>
                <w:p w14:paraId="4990548F">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w:t>
                  </w:r>
                </w:p>
              </w:tc>
              <w:tc>
                <w:tcPr>
                  <w:tcW w:w="910" w:type="dxa"/>
                  <w:noWrap w:val="0"/>
                  <w:vAlign w:val="center"/>
                </w:tcPr>
                <w:p w14:paraId="791109C0">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0.0336</w:t>
                  </w:r>
                </w:p>
              </w:tc>
              <w:tc>
                <w:tcPr>
                  <w:tcW w:w="910" w:type="dxa"/>
                  <w:noWrap w:val="0"/>
                  <w:vAlign w:val="center"/>
                </w:tcPr>
                <w:p w14:paraId="5474D36C">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0.1115</w:t>
                  </w:r>
                </w:p>
              </w:tc>
              <w:tc>
                <w:tcPr>
                  <w:tcW w:w="915" w:type="dxa"/>
                  <w:tcBorders>
                    <w:right w:val="single" w:color="000000" w:sz="6" w:space="0"/>
                  </w:tcBorders>
                  <w:noWrap w:val="0"/>
                  <w:vAlign w:val="center"/>
                </w:tcPr>
                <w:p w14:paraId="598D4CC6">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9.236</w:t>
                  </w:r>
                </w:p>
              </w:tc>
            </w:tr>
            <w:tr w14:paraId="20850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217" w:type="dxa"/>
                  <w:vMerge w:val="restart"/>
                  <w:tcBorders>
                    <w:bottom w:val="nil"/>
                  </w:tcBorders>
                  <w:noWrap w:val="0"/>
                  <w:vAlign w:val="center"/>
                </w:tcPr>
                <w:p w14:paraId="58C9CF5D">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2#排放口</w:t>
                  </w:r>
                </w:p>
              </w:tc>
              <w:tc>
                <w:tcPr>
                  <w:tcW w:w="1938" w:type="dxa"/>
                  <w:noWrap w:val="0"/>
                  <w:vAlign w:val="center"/>
                </w:tcPr>
                <w:p w14:paraId="302371CD">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2025/2/10</w:t>
                  </w:r>
                </w:p>
              </w:tc>
              <w:tc>
                <w:tcPr>
                  <w:tcW w:w="870" w:type="dxa"/>
                  <w:noWrap w:val="0"/>
                  <w:vAlign w:val="center"/>
                </w:tcPr>
                <w:p w14:paraId="1EA0BDA9">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6.5</w:t>
                  </w:r>
                </w:p>
              </w:tc>
              <w:tc>
                <w:tcPr>
                  <w:tcW w:w="1461" w:type="dxa"/>
                  <w:noWrap w:val="0"/>
                  <w:vAlign w:val="center"/>
                </w:tcPr>
                <w:p w14:paraId="05E0C17F">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5.27</w:t>
                  </w:r>
                </w:p>
              </w:tc>
              <w:tc>
                <w:tcPr>
                  <w:tcW w:w="910" w:type="dxa"/>
                  <w:noWrap w:val="0"/>
                  <w:vAlign w:val="center"/>
                </w:tcPr>
                <w:p w14:paraId="02881998">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0.0631</w:t>
                  </w:r>
                </w:p>
              </w:tc>
              <w:tc>
                <w:tcPr>
                  <w:tcW w:w="910" w:type="dxa"/>
                  <w:noWrap w:val="0"/>
                  <w:vAlign w:val="center"/>
                </w:tcPr>
                <w:p w14:paraId="6A56AD1A">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0.0992</w:t>
                  </w:r>
                </w:p>
              </w:tc>
              <w:tc>
                <w:tcPr>
                  <w:tcW w:w="915" w:type="dxa"/>
                  <w:tcBorders>
                    <w:right w:val="single" w:color="000000" w:sz="6" w:space="0"/>
                  </w:tcBorders>
                  <w:noWrap w:val="0"/>
                  <w:vAlign w:val="center"/>
                </w:tcPr>
                <w:p w14:paraId="7D8554B7">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8.67</w:t>
                  </w:r>
                </w:p>
              </w:tc>
            </w:tr>
            <w:tr w14:paraId="54392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217" w:type="dxa"/>
                  <w:vMerge w:val="continue"/>
                  <w:tcBorders>
                    <w:top w:val="nil"/>
                    <w:bottom w:val="nil"/>
                  </w:tcBorders>
                  <w:noWrap w:val="0"/>
                  <w:vAlign w:val="center"/>
                </w:tcPr>
                <w:p w14:paraId="21067420">
                  <w:pPr>
                    <w:autoSpaceDE w:val="0"/>
                    <w:autoSpaceDN w:val="0"/>
                    <w:adjustRightInd w:val="0"/>
                    <w:spacing w:line="240" w:lineRule="auto"/>
                    <w:jc w:val="center"/>
                    <w:rPr>
                      <w:rFonts w:hint="eastAsia" w:ascii="宋体" w:hAnsi="宋体" w:eastAsia="宋体" w:cs="宋体"/>
                      <w:sz w:val="18"/>
                      <w:szCs w:val="18"/>
                      <w:u w:val="none"/>
                    </w:rPr>
                  </w:pPr>
                </w:p>
              </w:tc>
              <w:tc>
                <w:tcPr>
                  <w:tcW w:w="1938" w:type="dxa"/>
                  <w:noWrap w:val="0"/>
                  <w:vAlign w:val="center"/>
                </w:tcPr>
                <w:p w14:paraId="5A369833">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2025/2/9</w:t>
                  </w:r>
                </w:p>
              </w:tc>
              <w:tc>
                <w:tcPr>
                  <w:tcW w:w="870" w:type="dxa"/>
                  <w:noWrap w:val="0"/>
                  <w:vAlign w:val="center"/>
                </w:tcPr>
                <w:p w14:paraId="290B6F35">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6.52</w:t>
                  </w:r>
                </w:p>
              </w:tc>
              <w:tc>
                <w:tcPr>
                  <w:tcW w:w="1461" w:type="dxa"/>
                  <w:noWrap w:val="0"/>
                  <w:vAlign w:val="center"/>
                </w:tcPr>
                <w:p w14:paraId="1CA63583">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5.7</w:t>
                  </w:r>
                </w:p>
              </w:tc>
              <w:tc>
                <w:tcPr>
                  <w:tcW w:w="910" w:type="dxa"/>
                  <w:noWrap w:val="0"/>
                  <w:vAlign w:val="center"/>
                </w:tcPr>
                <w:p w14:paraId="16BB8DD5">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0.0612</w:t>
                  </w:r>
                </w:p>
              </w:tc>
              <w:tc>
                <w:tcPr>
                  <w:tcW w:w="910" w:type="dxa"/>
                  <w:noWrap w:val="0"/>
                  <w:vAlign w:val="center"/>
                </w:tcPr>
                <w:p w14:paraId="3C7E1062">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0.1036</w:t>
                  </w:r>
                </w:p>
              </w:tc>
              <w:tc>
                <w:tcPr>
                  <w:tcW w:w="915" w:type="dxa"/>
                  <w:tcBorders>
                    <w:right w:val="single" w:color="000000" w:sz="6" w:space="0"/>
                  </w:tcBorders>
                  <w:noWrap w:val="0"/>
                  <w:vAlign w:val="center"/>
                </w:tcPr>
                <w:p w14:paraId="768555D8">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8.68</w:t>
                  </w:r>
                </w:p>
              </w:tc>
            </w:tr>
            <w:tr w14:paraId="362BB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17" w:type="dxa"/>
                  <w:vMerge w:val="continue"/>
                  <w:tcBorders>
                    <w:top w:val="nil"/>
                    <w:bottom w:val="nil"/>
                  </w:tcBorders>
                  <w:noWrap w:val="0"/>
                  <w:vAlign w:val="center"/>
                </w:tcPr>
                <w:p w14:paraId="45AF177D">
                  <w:pPr>
                    <w:autoSpaceDE w:val="0"/>
                    <w:autoSpaceDN w:val="0"/>
                    <w:adjustRightInd w:val="0"/>
                    <w:spacing w:line="240" w:lineRule="auto"/>
                    <w:jc w:val="center"/>
                    <w:rPr>
                      <w:rFonts w:hint="eastAsia" w:ascii="宋体" w:hAnsi="宋体" w:eastAsia="宋体" w:cs="宋体"/>
                      <w:sz w:val="18"/>
                      <w:szCs w:val="18"/>
                      <w:u w:val="none"/>
                    </w:rPr>
                  </w:pPr>
                </w:p>
              </w:tc>
              <w:tc>
                <w:tcPr>
                  <w:tcW w:w="1938" w:type="dxa"/>
                  <w:noWrap w:val="0"/>
                  <w:vAlign w:val="center"/>
                </w:tcPr>
                <w:p w14:paraId="04647731">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2025/2/8</w:t>
                  </w:r>
                </w:p>
              </w:tc>
              <w:tc>
                <w:tcPr>
                  <w:tcW w:w="870" w:type="dxa"/>
                  <w:noWrap w:val="0"/>
                  <w:vAlign w:val="center"/>
                </w:tcPr>
                <w:p w14:paraId="64211BF2">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6.53</w:t>
                  </w:r>
                </w:p>
              </w:tc>
              <w:tc>
                <w:tcPr>
                  <w:tcW w:w="1461" w:type="dxa"/>
                  <w:noWrap w:val="0"/>
                  <w:vAlign w:val="center"/>
                </w:tcPr>
                <w:p w14:paraId="7C81E4FA">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6.81</w:t>
                  </w:r>
                </w:p>
              </w:tc>
              <w:tc>
                <w:tcPr>
                  <w:tcW w:w="910" w:type="dxa"/>
                  <w:noWrap w:val="0"/>
                  <w:vAlign w:val="center"/>
                </w:tcPr>
                <w:p w14:paraId="363B09F3">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0.057</w:t>
                  </w:r>
                </w:p>
              </w:tc>
              <w:tc>
                <w:tcPr>
                  <w:tcW w:w="910" w:type="dxa"/>
                  <w:noWrap w:val="0"/>
                  <w:vAlign w:val="center"/>
                </w:tcPr>
                <w:p w14:paraId="1F2EF779">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0.1066</w:t>
                  </w:r>
                </w:p>
              </w:tc>
              <w:tc>
                <w:tcPr>
                  <w:tcW w:w="915" w:type="dxa"/>
                  <w:tcBorders>
                    <w:right w:val="single" w:color="000000" w:sz="6" w:space="0"/>
                  </w:tcBorders>
                  <w:noWrap w:val="0"/>
                  <w:vAlign w:val="center"/>
                </w:tcPr>
                <w:p w14:paraId="46A7C2B9">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8.536</w:t>
                  </w:r>
                </w:p>
              </w:tc>
            </w:tr>
            <w:tr w14:paraId="40021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217" w:type="dxa"/>
                  <w:vMerge w:val="continue"/>
                  <w:tcBorders>
                    <w:top w:val="nil"/>
                    <w:bottom w:val="nil"/>
                  </w:tcBorders>
                  <w:noWrap w:val="0"/>
                  <w:vAlign w:val="center"/>
                </w:tcPr>
                <w:p w14:paraId="57D1BE19">
                  <w:pPr>
                    <w:autoSpaceDE w:val="0"/>
                    <w:autoSpaceDN w:val="0"/>
                    <w:adjustRightInd w:val="0"/>
                    <w:spacing w:line="240" w:lineRule="auto"/>
                    <w:jc w:val="center"/>
                    <w:rPr>
                      <w:rFonts w:hint="eastAsia" w:ascii="宋体" w:hAnsi="宋体" w:eastAsia="宋体" w:cs="宋体"/>
                      <w:sz w:val="18"/>
                      <w:szCs w:val="18"/>
                      <w:u w:val="none"/>
                    </w:rPr>
                  </w:pPr>
                </w:p>
              </w:tc>
              <w:tc>
                <w:tcPr>
                  <w:tcW w:w="1938" w:type="dxa"/>
                  <w:noWrap w:val="0"/>
                  <w:vAlign w:val="center"/>
                </w:tcPr>
                <w:p w14:paraId="1ADCAE9E">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2025/2/7</w:t>
                  </w:r>
                </w:p>
              </w:tc>
              <w:tc>
                <w:tcPr>
                  <w:tcW w:w="870" w:type="dxa"/>
                  <w:noWrap w:val="0"/>
                  <w:vAlign w:val="center"/>
                </w:tcPr>
                <w:p w14:paraId="3673AC26">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6.5</w:t>
                  </w:r>
                </w:p>
              </w:tc>
              <w:tc>
                <w:tcPr>
                  <w:tcW w:w="1461" w:type="dxa"/>
                  <w:noWrap w:val="0"/>
                  <w:vAlign w:val="center"/>
                </w:tcPr>
                <w:p w14:paraId="7185EE4E">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4.43</w:t>
                  </w:r>
                </w:p>
              </w:tc>
              <w:tc>
                <w:tcPr>
                  <w:tcW w:w="910" w:type="dxa"/>
                  <w:noWrap w:val="0"/>
                  <w:vAlign w:val="center"/>
                </w:tcPr>
                <w:p w14:paraId="37C09B69">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0.0536</w:t>
                  </w:r>
                </w:p>
              </w:tc>
              <w:tc>
                <w:tcPr>
                  <w:tcW w:w="910" w:type="dxa"/>
                  <w:noWrap w:val="0"/>
                  <w:vAlign w:val="center"/>
                </w:tcPr>
                <w:p w14:paraId="78EA0551">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0.0939</w:t>
                  </w:r>
                </w:p>
              </w:tc>
              <w:tc>
                <w:tcPr>
                  <w:tcW w:w="915" w:type="dxa"/>
                  <w:tcBorders>
                    <w:right w:val="single" w:color="000000" w:sz="6" w:space="0"/>
                  </w:tcBorders>
                  <w:noWrap w:val="0"/>
                  <w:vAlign w:val="center"/>
                </w:tcPr>
                <w:p w14:paraId="1441BDFF">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8.767</w:t>
                  </w:r>
                </w:p>
              </w:tc>
            </w:tr>
            <w:tr w14:paraId="476F2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1217" w:type="dxa"/>
                  <w:vMerge w:val="continue"/>
                  <w:tcBorders>
                    <w:top w:val="nil"/>
                    <w:bottom w:val="nil"/>
                  </w:tcBorders>
                  <w:noWrap w:val="0"/>
                  <w:vAlign w:val="center"/>
                </w:tcPr>
                <w:p w14:paraId="764A5902">
                  <w:pPr>
                    <w:autoSpaceDE w:val="0"/>
                    <w:autoSpaceDN w:val="0"/>
                    <w:adjustRightInd w:val="0"/>
                    <w:spacing w:line="240" w:lineRule="auto"/>
                    <w:jc w:val="center"/>
                    <w:rPr>
                      <w:rFonts w:hint="eastAsia" w:ascii="宋体" w:hAnsi="宋体" w:eastAsia="宋体" w:cs="宋体"/>
                      <w:sz w:val="18"/>
                      <w:szCs w:val="18"/>
                      <w:u w:val="none"/>
                    </w:rPr>
                  </w:pPr>
                </w:p>
              </w:tc>
              <w:tc>
                <w:tcPr>
                  <w:tcW w:w="1938" w:type="dxa"/>
                  <w:noWrap w:val="0"/>
                  <w:vAlign w:val="center"/>
                </w:tcPr>
                <w:p w14:paraId="51709433">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2025/2/6</w:t>
                  </w:r>
                </w:p>
              </w:tc>
              <w:tc>
                <w:tcPr>
                  <w:tcW w:w="870" w:type="dxa"/>
                  <w:noWrap w:val="0"/>
                  <w:vAlign w:val="center"/>
                </w:tcPr>
                <w:p w14:paraId="1C074655">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6.49</w:t>
                  </w:r>
                </w:p>
              </w:tc>
              <w:tc>
                <w:tcPr>
                  <w:tcW w:w="1461" w:type="dxa"/>
                  <w:noWrap w:val="0"/>
                  <w:vAlign w:val="center"/>
                </w:tcPr>
                <w:p w14:paraId="08C40748">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5.67</w:t>
                  </w:r>
                </w:p>
              </w:tc>
              <w:tc>
                <w:tcPr>
                  <w:tcW w:w="910" w:type="dxa"/>
                  <w:noWrap w:val="0"/>
                  <w:vAlign w:val="center"/>
                </w:tcPr>
                <w:p w14:paraId="5CF69977">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0.0462</w:t>
                  </w:r>
                </w:p>
              </w:tc>
              <w:tc>
                <w:tcPr>
                  <w:tcW w:w="910" w:type="dxa"/>
                  <w:noWrap w:val="0"/>
                  <w:vAlign w:val="center"/>
                </w:tcPr>
                <w:p w14:paraId="4428FD02">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0.1069</w:t>
                  </w:r>
                </w:p>
              </w:tc>
              <w:tc>
                <w:tcPr>
                  <w:tcW w:w="915" w:type="dxa"/>
                  <w:tcBorders>
                    <w:right w:val="single" w:color="000000" w:sz="6" w:space="0"/>
                  </w:tcBorders>
                  <w:noWrap w:val="0"/>
                  <w:vAlign w:val="center"/>
                </w:tcPr>
                <w:p w14:paraId="413F9DB7">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9.403</w:t>
                  </w:r>
                </w:p>
              </w:tc>
            </w:tr>
            <w:tr w14:paraId="7C4CA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217" w:type="dxa"/>
                  <w:vMerge w:val="continue"/>
                  <w:tcBorders>
                    <w:top w:val="nil"/>
                    <w:bottom w:val="nil"/>
                  </w:tcBorders>
                  <w:noWrap w:val="0"/>
                  <w:vAlign w:val="center"/>
                </w:tcPr>
                <w:p w14:paraId="0D0F3254">
                  <w:pPr>
                    <w:autoSpaceDE w:val="0"/>
                    <w:autoSpaceDN w:val="0"/>
                    <w:adjustRightInd w:val="0"/>
                    <w:spacing w:line="240" w:lineRule="auto"/>
                    <w:jc w:val="center"/>
                    <w:rPr>
                      <w:rFonts w:hint="eastAsia" w:ascii="宋体" w:hAnsi="宋体" w:eastAsia="宋体" w:cs="宋体"/>
                      <w:sz w:val="18"/>
                      <w:szCs w:val="18"/>
                      <w:u w:val="none"/>
                    </w:rPr>
                  </w:pPr>
                </w:p>
              </w:tc>
              <w:tc>
                <w:tcPr>
                  <w:tcW w:w="1938" w:type="dxa"/>
                  <w:noWrap w:val="0"/>
                  <w:vAlign w:val="center"/>
                </w:tcPr>
                <w:p w14:paraId="1FA4388E">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2025/2/5</w:t>
                  </w:r>
                </w:p>
              </w:tc>
              <w:tc>
                <w:tcPr>
                  <w:tcW w:w="870" w:type="dxa"/>
                  <w:noWrap w:val="0"/>
                  <w:vAlign w:val="center"/>
                </w:tcPr>
                <w:p w14:paraId="6D32769A">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6.45</w:t>
                  </w:r>
                </w:p>
              </w:tc>
              <w:tc>
                <w:tcPr>
                  <w:tcW w:w="1461" w:type="dxa"/>
                  <w:noWrap w:val="0"/>
                  <w:vAlign w:val="center"/>
                </w:tcPr>
                <w:p w14:paraId="16991D7B">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5.48</w:t>
                  </w:r>
                </w:p>
              </w:tc>
              <w:tc>
                <w:tcPr>
                  <w:tcW w:w="910" w:type="dxa"/>
                  <w:noWrap w:val="0"/>
                  <w:vAlign w:val="center"/>
                </w:tcPr>
                <w:p w14:paraId="3F8F235F">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0.0374</w:t>
                  </w:r>
                </w:p>
              </w:tc>
              <w:tc>
                <w:tcPr>
                  <w:tcW w:w="910" w:type="dxa"/>
                  <w:noWrap w:val="0"/>
                  <w:vAlign w:val="center"/>
                </w:tcPr>
                <w:p w14:paraId="308E7537">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0.0948</w:t>
                  </w:r>
                </w:p>
              </w:tc>
              <w:tc>
                <w:tcPr>
                  <w:tcW w:w="915" w:type="dxa"/>
                  <w:tcBorders>
                    <w:right w:val="single" w:color="000000" w:sz="6" w:space="0"/>
                  </w:tcBorders>
                  <w:noWrap w:val="0"/>
                  <w:vAlign w:val="center"/>
                </w:tcPr>
                <w:p w14:paraId="31F6C9C5">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8.97</w:t>
                  </w:r>
                </w:p>
              </w:tc>
            </w:tr>
            <w:tr w14:paraId="3B14E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1217" w:type="dxa"/>
                  <w:vMerge w:val="continue"/>
                  <w:tcBorders>
                    <w:top w:val="nil"/>
                  </w:tcBorders>
                  <w:noWrap w:val="0"/>
                  <w:vAlign w:val="center"/>
                </w:tcPr>
                <w:p w14:paraId="2B5ED41F">
                  <w:pPr>
                    <w:autoSpaceDE w:val="0"/>
                    <w:autoSpaceDN w:val="0"/>
                    <w:adjustRightInd w:val="0"/>
                    <w:spacing w:line="240" w:lineRule="auto"/>
                    <w:jc w:val="center"/>
                    <w:rPr>
                      <w:rFonts w:hint="eastAsia" w:ascii="宋体" w:hAnsi="宋体" w:eastAsia="宋体" w:cs="宋体"/>
                      <w:sz w:val="18"/>
                      <w:szCs w:val="18"/>
                      <w:u w:val="none"/>
                    </w:rPr>
                  </w:pPr>
                </w:p>
              </w:tc>
              <w:tc>
                <w:tcPr>
                  <w:tcW w:w="1938" w:type="dxa"/>
                  <w:noWrap w:val="0"/>
                  <w:vAlign w:val="center"/>
                </w:tcPr>
                <w:p w14:paraId="586DB5EB">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2025/2/4</w:t>
                  </w:r>
                </w:p>
              </w:tc>
              <w:tc>
                <w:tcPr>
                  <w:tcW w:w="870" w:type="dxa"/>
                  <w:noWrap w:val="0"/>
                  <w:vAlign w:val="center"/>
                </w:tcPr>
                <w:p w14:paraId="077A41E3">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6.41</w:t>
                  </w:r>
                </w:p>
              </w:tc>
              <w:tc>
                <w:tcPr>
                  <w:tcW w:w="1461" w:type="dxa"/>
                  <w:noWrap w:val="0"/>
                  <w:vAlign w:val="center"/>
                </w:tcPr>
                <w:p w14:paraId="51E592AC">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4.03</w:t>
                  </w:r>
                </w:p>
              </w:tc>
              <w:tc>
                <w:tcPr>
                  <w:tcW w:w="910" w:type="dxa"/>
                  <w:noWrap w:val="0"/>
                  <w:vAlign w:val="center"/>
                </w:tcPr>
                <w:p w14:paraId="7EC80C39">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0.0349</w:t>
                  </w:r>
                </w:p>
              </w:tc>
              <w:tc>
                <w:tcPr>
                  <w:tcW w:w="910" w:type="dxa"/>
                  <w:noWrap w:val="0"/>
                  <w:vAlign w:val="center"/>
                </w:tcPr>
                <w:p w14:paraId="2ECAACD1">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0.0996</w:t>
                  </w:r>
                </w:p>
              </w:tc>
              <w:tc>
                <w:tcPr>
                  <w:tcW w:w="915" w:type="dxa"/>
                  <w:tcBorders>
                    <w:right w:val="single" w:color="000000" w:sz="6" w:space="0"/>
                  </w:tcBorders>
                  <w:noWrap w:val="0"/>
                  <w:vAlign w:val="center"/>
                </w:tcPr>
                <w:p w14:paraId="03372778">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8.406</w:t>
                  </w:r>
                </w:p>
              </w:tc>
            </w:tr>
            <w:tr w14:paraId="7A273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 w:hRule="atLeast"/>
              </w:trPr>
              <w:tc>
                <w:tcPr>
                  <w:tcW w:w="1217" w:type="dxa"/>
                  <w:vMerge w:val="restart"/>
                  <w:tcBorders>
                    <w:bottom w:val="nil"/>
                  </w:tcBorders>
                  <w:noWrap w:val="0"/>
                  <w:vAlign w:val="center"/>
                </w:tcPr>
                <w:p w14:paraId="534BC835">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4#排放口</w:t>
                  </w:r>
                </w:p>
              </w:tc>
              <w:tc>
                <w:tcPr>
                  <w:tcW w:w="1938" w:type="dxa"/>
                  <w:noWrap w:val="0"/>
                  <w:vAlign w:val="center"/>
                </w:tcPr>
                <w:p w14:paraId="29D2B911">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2025/2/10</w:t>
                  </w:r>
                </w:p>
              </w:tc>
              <w:tc>
                <w:tcPr>
                  <w:tcW w:w="870" w:type="dxa"/>
                  <w:noWrap w:val="0"/>
                  <w:vAlign w:val="center"/>
                </w:tcPr>
                <w:p w14:paraId="0076B423">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6.3</w:t>
                  </w:r>
                </w:p>
              </w:tc>
              <w:tc>
                <w:tcPr>
                  <w:tcW w:w="1461" w:type="dxa"/>
                  <w:noWrap w:val="0"/>
                  <w:vAlign w:val="center"/>
                </w:tcPr>
                <w:p w14:paraId="20B31D53">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10.93</w:t>
                  </w:r>
                </w:p>
              </w:tc>
              <w:tc>
                <w:tcPr>
                  <w:tcW w:w="910" w:type="dxa"/>
                  <w:noWrap w:val="0"/>
                  <w:vAlign w:val="center"/>
                </w:tcPr>
                <w:p w14:paraId="45A5F328">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0.0419</w:t>
                  </w:r>
                </w:p>
              </w:tc>
              <w:tc>
                <w:tcPr>
                  <w:tcW w:w="910" w:type="dxa"/>
                  <w:noWrap w:val="0"/>
                  <w:vAlign w:val="center"/>
                </w:tcPr>
                <w:p w14:paraId="0BE04AAF">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0.1397</w:t>
                  </w:r>
                </w:p>
              </w:tc>
              <w:tc>
                <w:tcPr>
                  <w:tcW w:w="915" w:type="dxa"/>
                  <w:tcBorders>
                    <w:right w:val="single" w:color="000000" w:sz="6" w:space="0"/>
                  </w:tcBorders>
                  <w:noWrap w:val="0"/>
                  <w:vAlign w:val="center"/>
                </w:tcPr>
                <w:p w14:paraId="09689740">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10.211</w:t>
                  </w:r>
                </w:p>
              </w:tc>
            </w:tr>
            <w:tr w14:paraId="1DC24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17" w:type="dxa"/>
                  <w:vMerge w:val="continue"/>
                  <w:tcBorders>
                    <w:top w:val="nil"/>
                    <w:bottom w:val="nil"/>
                  </w:tcBorders>
                  <w:noWrap w:val="0"/>
                  <w:vAlign w:val="center"/>
                </w:tcPr>
                <w:p w14:paraId="7BC82D0E">
                  <w:pPr>
                    <w:autoSpaceDE w:val="0"/>
                    <w:autoSpaceDN w:val="0"/>
                    <w:adjustRightInd w:val="0"/>
                    <w:spacing w:line="240" w:lineRule="auto"/>
                    <w:jc w:val="center"/>
                    <w:rPr>
                      <w:rFonts w:hint="eastAsia" w:ascii="宋体" w:hAnsi="宋体" w:eastAsia="宋体" w:cs="宋体"/>
                      <w:sz w:val="18"/>
                      <w:szCs w:val="18"/>
                      <w:u w:val="none"/>
                    </w:rPr>
                  </w:pPr>
                </w:p>
              </w:tc>
              <w:tc>
                <w:tcPr>
                  <w:tcW w:w="1938" w:type="dxa"/>
                  <w:noWrap w:val="0"/>
                  <w:vAlign w:val="center"/>
                </w:tcPr>
                <w:p w14:paraId="36A7B546">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2025/2/9</w:t>
                  </w:r>
                </w:p>
              </w:tc>
              <w:tc>
                <w:tcPr>
                  <w:tcW w:w="870" w:type="dxa"/>
                  <w:noWrap w:val="0"/>
                  <w:vAlign w:val="center"/>
                </w:tcPr>
                <w:p w14:paraId="22E67689">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6.33</w:t>
                  </w:r>
                </w:p>
              </w:tc>
              <w:tc>
                <w:tcPr>
                  <w:tcW w:w="1461" w:type="dxa"/>
                  <w:noWrap w:val="0"/>
                  <w:vAlign w:val="center"/>
                </w:tcPr>
                <w:p w14:paraId="313E13A8">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11.25</w:t>
                  </w:r>
                </w:p>
              </w:tc>
              <w:tc>
                <w:tcPr>
                  <w:tcW w:w="910" w:type="dxa"/>
                  <w:noWrap w:val="0"/>
                  <w:vAlign w:val="center"/>
                </w:tcPr>
                <w:p w14:paraId="75C3A86E">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0.0399</w:t>
                  </w:r>
                </w:p>
              </w:tc>
              <w:tc>
                <w:tcPr>
                  <w:tcW w:w="910" w:type="dxa"/>
                  <w:noWrap w:val="0"/>
                  <w:vAlign w:val="center"/>
                </w:tcPr>
                <w:p w14:paraId="167C9FF7">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0.1476</w:t>
                  </w:r>
                </w:p>
              </w:tc>
              <w:tc>
                <w:tcPr>
                  <w:tcW w:w="915" w:type="dxa"/>
                  <w:tcBorders>
                    <w:right w:val="single" w:color="000000" w:sz="6" w:space="0"/>
                  </w:tcBorders>
                  <w:noWrap w:val="0"/>
                  <w:vAlign w:val="center"/>
                </w:tcPr>
                <w:p w14:paraId="47523C23">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10.233</w:t>
                  </w:r>
                </w:p>
              </w:tc>
            </w:tr>
            <w:tr w14:paraId="21127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217" w:type="dxa"/>
                  <w:vMerge w:val="continue"/>
                  <w:tcBorders>
                    <w:top w:val="nil"/>
                    <w:bottom w:val="nil"/>
                  </w:tcBorders>
                  <w:noWrap w:val="0"/>
                  <w:vAlign w:val="center"/>
                </w:tcPr>
                <w:p w14:paraId="49E86D36">
                  <w:pPr>
                    <w:autoSpaceDE w:val="0"/>
                    <w:autoSpaceDN w:val="0"/>
                    <w:adjustRightInd w:val="0"/>
                    <w:spacing w:line="240" w:lineRule="auto"/>
                    <w:jc w:val="center"/>
                    <w:rPr>
                      <w:rFonts w:hint="eastAsia" w:ascii="宋体" w:hAnsi="宋体" w:eastAsia="宋体" w:cs="宋体"/>
                      <w:sz w:val="18"/>
                      <w:szCs w:val="18"/>
                      <w:u w:val="none"/>
                    </w:rPr>
                  </w:pPr>
                </w:p>
              </w:tc>
              <w:tc>
                <w:tcPr>
                  <w:tcW w:w="1938" w:type="dxa"/>
                  <w:noWrap w:val="0"/>
                  <w:vAlign w:val="center"/>
                </w:tcPr>
                <w:p w14:paraId="6A8045E1">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2025/2/8</w:t>
                  </w:r>
                </w:p>
              </w:tc>
              <w:tc>
                <w:tcPr>
                  <w:tcW w:w="870" w:type="dxa"/>
                  <w:noWrap w:val="0"/>
                  <w:vAlign w:val="center"/>
                </w:tcPr>
                <w:p w14:paraId="20E4BB7E">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6.37</w:t>
                  </w:r>
                </w:p>
              </w:tc>
              <w:tc>
                <w:tcPr>
                  <w:tcW w:w="1461" w:type="dxa"/>
                  <w:noWrap w:val="0"/>
                  <w:vAlign w:val="center"/>
                </w:tcPr>
                <w:p w14:paraId="6E8732C1">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11.63</w:t>
                  </w:r>
                </w:p>
              </w:tc>
              <w:tc>
                <w:tcPr>
                  <w:tcW w:w="910" w:type="dxa"/>
                  <w:noWrap w:val="0"/>
                  <w:vAlign w:val="center"/>
                </w:tcPr>
                <w:p w14:paraId="2F1C8969">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0.0378</w:t>
                  </w:r>
                </w:p>
              </w:tc>
              <w:tc>
                <w:tcPr>
                  <w:tcW w:w="910" w:type="dxa"/>
                  <w:noWrap w:val="0"/>
                  <w:vAlign w:val="center"/>
                </w:tcPr>
                <w:p w14:paraId="7D2FEC6E">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0.1459</w:t>
                  </w:r>
                </w:p>
              </w:tc>
              <w:tc>
                <w:tcPr>
                  <w:tcW w:w="915" w:type="dxa"/>
                  <w:tcBorders>
                    <w:right w:val="single" w:color="000000" w:sz="6" w:space="0"/>
                  </w:tcBorders>
                  <w:noWrap w:val="0"/>
                  <w:vAlign w:val="center"/>
                </w:tcPr>
                <w:p w14:paraId="0978BE8F">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9.067</w:t>
                  </w:r>
                </w:p>
              </w:tc>
            </w:tr>
            <w:tr w14:paraId="67B7C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1217" w:type="dxa"/>
                  <w:vMerge w:val="continue"/>
                  <w:tcBorders>
                    <w:top w:val="nil"/>
                    <w:bottom w:val="nil"/>
                  </w:tcBorders>
                  <w:noWrap w:val="0"/>
                  <w:vAlign w:val="center"/>
                </w:tcPr>
                <w:p w14:paraId="36C2ADB2">
                  <w:pPr>
                    <w:autoSpaceDE w:val="0"/>
                    <w:autoSpaceDN w:val="0"/>
                    <w:adjustRightInd w:val="0"/>
                    <w:spacing w:line="240" w:lineRule="auto"/>
                    <w:jc w:val="center"/>
                    <w:rPr>
                      <w:rFonts w:hint="eastAsia" w:ascii="宋体" w:hAnsi="宋体" w:eastAsia="宋体" w:cs="宋体"/>
                      <w:sz w:val="18"/>
                      <w:szCs w:val="18"/>
                      <w:u w:val="none"/>
                    </w:rPr>
                  </w:pPr>
                </w:p>
              </w:tc>
              <w:tc>
                <w:tcPr>
                  <w:tcW w:w="1938" w:type="dxa"/>
                  <w:noWrap w:val="0"/>
                  <w:vAlign w:val="center"/>
                </w:tcPr>
                <w:p w14:paraId="6A1CEF2F">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2025/2/7</w:t>
                  </w:r>
                </w:p>
              </w:tc>
              <w:tc>
                <w:tcPr>
                  <w:tcW w:w="870" w:type="dxa"/>
                  <w:noWrap w:val="0"/>
                  <w:vAlign w:val="center"/>
                </w:tcPr>
                <w:p w14:paraId="72DEF1E6">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6.35</w:t>
                  </w:r>
                </w:p>
              </w:tc>
              <w:tc>
                <w:tcPr>
                  <w:tcW w:w="1461" w:type="dxa"/>
                  <w:noWrap w:val="0"/>
                  <w:vAlign w:val="center"/>
                </w:tcPr>
                <w:p w14:paraId="791D0663">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10.19</w:t>
                  </w:r>
                </w:p>
              </w:tc>
              <w:tc>
                <w:tcPr>
                  <w:tcW w:w="910" w:type="dxa"/>
                  <w:noWrap w:val="0"/>
                  <w:vAlign w:val="center"/>
                </w:tcPr>
                <w:p w14:paraId="010252CF">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0.0353</w:t>
                  </w:r>
                </w:p>
              </w:tc>
              <w:tc>
                <w:tcPr>
                  <w:tcW w:w="910" w:type="dxa"/>
                  <w:noWrap w:val="0"/>
                  <w:vAlign w:val="center"/>
                </w:tcPr>
                <w:p w14:paraId="1FA7AD1D">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0.1316</w:t>
                  </w:r>
                </w:p>
              </w:tc>
              <w:tc>
                <w:tcPr>
                  <w:tcW w:w="915" w:type="dxa"/>
                  <w:tcBorders>
                    <w:right w:val="single" w:color="000000" w:sz="6" w:space="0"/>
                  </w:tcBorders>
                  <w:noWrap w:val="0"/>
                  <w:vAlign w:val="center"/>
                </w:tcPr>
                <w:p w14:paraId="3FB95060">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9.144</w:t>
                  </w:r>
                </w:p>
              </w:tc>
            </w:tr>
            <w:tr w14:paraId="4EAAC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217" w:type="dxa"/>
                  <w:vMerge w:val="continue"/>
                  <w:tcBorders>
                    <w:top w:val="nil"/>
                    <w:bottom w:val="nil"/>
                  </w:tcBorders>
                  <w:noWrap w:val="0"/>
                  <w:vAlign w:val="center"/>
                </w:tcPr>
                <w:p w14:paraId="5698C019">
                  <w:pPr>
                    <w:autoSpaceDE w:val="0"/>
                    <w:autoSpaceDN w:val="0"/>
                    <w:adjustRightInd w:val="0"/>
                    <w:spacing w:line="240" w:lineRule="auto"/>
                    <w:jc w:val="center"/>
                    <w:rPr>
                      <w:rFonts w:hint="eastAsia" w:ascii="宋体" w:hAnsi="宋体" w:eastAsia="宋体" w:cs="宋体"/>
                      <w:sz w:val="18"/>
                      <w:szCs w:val="18"/>
                      <w:u w:val="none"/>
                    </w:rPr>
                  </w:pPr>
                </w:p>
              </w:tc>
              <w:tc>
                <w:tcPr>
                  <w:tcW w:w="1938" w:type="dxa"/>
                  <w:noWrap w:val="0"/>
                  <w:vAlign w:val="center"/>
                </w:tcPr>
                <w:p w14:paraId="1EC7A969">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2025/2/6</w:t>
                  </w:r>
                </w:p>
              </w:tc>
              <w:tc>
                <w:tcPr>
                  <w:tcW w:w="870" w:type="dxa"/>
                  <w:noWrap w:val="0"/>
                  <w:vAlign w:val="center"/>
                </w:tcPr>
                <w:p w14:paraId="01CC5DB6">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6.31</w:t>
                  </w:r>
                </w:p>
              </w:tc>
              <w:tc>
                <w:tcPr>
                  <w:tcW w:w="1461" w:type="dxa"/>
                  <w:noWrap w:val="0"/>
                  <w:vAlign w:val="center"/>
                </w:tcPr>
                <w:p w14:paraId="4CADA280">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11.87</w:t>
                  </w:r>
                </w:p>
              </w:tc>
              <w:tc>
                <w:tcPr>
                  <w:tcW w:w="910" w:type="dxa"/>
                  <w:noWrap w:val="0"/>
                  <w:vAlign w:val="center"/>
                </w:tcPr>
                <w:p w14:paraId="0DA79BF5">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0.0537</w:t>
                  </w:r>
                </w:p>
              </w:tc>
              <w:tc>
                <w:tcPr>
                  <w:tcW w:w="910" w:type="dxa"/>
                  <w:noWrap w:val="0"/>
                  <w:vAlign w:val="center"/>
                </w:tcPr>
                <w:p w14:paraId="4459C8FD">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0.2162</w:t>
                  </w:r>
                </w:p>
              </w:tc>
              <w:tc>
                <w:tcPr>
                  <w:tcW w:w="915" w:type="dxa"/>
                  <w:tcBorders>
                    <w:right w:val="single" w:color="000000" w:sz="6" w:space="0"/>
                  </w:tcBorders>
                  <w:noWrap w:val="0"/>
                  <w:vAlign w:val="center"/>
                </w:tcPr>
                <w:p w14:paraId="5F5329F7">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9.934</w:t>
                  </w:r>
                </w:p>
              </w:tc>
            </w:tr>
            <w:tr w14:paraId="38420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1217" w:type="dxa"/>
                  <w:vMerge w:val="continue"/>
                  <w:tcBorders>
                    <w:top w:val="nil"/>
                    <w:bottom w:val="nil"/>
                  </w:tcBorders>
                  <w:noWrap w:val="0"/>
                  <w:vAlign w:val="center"/>
                </w:tcPr>
                <w:p w14:paraId="401F933F">
                  <w:pPr>
                    <w:autoSpaceDE w:val="0"/>
                    <w:autoSpaceDN w:val="0"/>
                    <w:adjustRightInd w:val="0"/>
                    <w:spacing w:line="240" w:lineRule="auto"/>
                    <w:jc w:val="center"/>
                    <w:rPr>
                      <w:rFonts w:hint="eastAsia" w:ascii="宋体" w:hAnsi="宋体" w:eastAsia="宋体" w:cs="宋体"/>
                      <w:sz w:val="18"/>
                      <w:szCs w:val="18"/>
                      <w:u w:val="none"/>
                    </w:rPr>
                  </w:pPr>
                </w:p>
              </w:tc>
              <w:tc>
                <w:tcPr>
                  <w:tcW w:w="1938" w:type="dxa"/>
                  <w:noWrap w:val="0"/>
                  <w:vAlign w:val="center"/>
                </w:tcPr>
                <w:p w14:paraId="519F9F9D">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2025/2/5</w:t>
                  </w:r>
                </w:p>
              </w:tc>
              <w:tc>
                <w:tcPr>
                  <w:tcW w:w="870" w:type="dxa"/>
                  <w:noWrap w:val="0"/>
                  <w:vAlign w:val="center"/>
                </w:tcPr>
                <w:p w14:paraId="057F6F17">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6.32</w:t>
                  </w:r>
                </w:p>
              </w:tc>
              <w:tc>
                <w:tcPr>
                  <w:tcW w:w="1461" w:type="dxa"/>
                  <w:noWrap w:val="0"/>
                  <w:vAlign w:val="center"/>
                </w:tcPr>
                <w:p w14:paraId="3506160A">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11.91</w:t>
                  </w:r>
                </w:p>
              </w:tc>
              <w:tc>
                <w:tcPr>
                  <w:tcW w:w="910" w:type="dxa"/>
                  <w:noWrap w:val="0"/>
                  <w:vAlign w:val="center"/>
                </w:tcPr>
                <w:p w14:paraId="3B77D658">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0.0779</w:t>
                  </w:r>
                </w:p>
              </w:tc>
              <w:tc>
                <w:tcPr>
                  <w:tcW w:w="910" w:type="dxa"/>
                  <w:noWrap w:val="0"/>
                  <w:vAlign w:val="center"/>
                </w:tcPr>
                <w:p w14:paraId="77AA746D">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0.1859</w:t>
                  </w:r>
                </w:p>
              </w:tc>
              <w:tc>
                <w:tcPr>
                  <w:tcW w:w="915" w:type="dxa"/>
                  <w:tcBorders>
                    <w:right w:val="single" w:color="000000" w:sz="6" w:space="0"/>
                  </w:tcBorders>
                  <w:noWrap w:val="0"/>
                  <w:vAlign w:val="center"/>
                </w:tcPr>
                <w:p w14:paraId="5E2AAE88">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9.65</w:t>
                  </w:r>
                </w:p>
              </w:tc>
            </w:tr>
            <w:tr w14:paraId="117EF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trPr>
              <w:tc>
                <w:tcPr>
                  <w:tcW w:w="1217" w:type="dxa"/>
                  <w:vMerge w:val="continue"/>
                  <w:tcBorders>
                    <w:top w:val="nil"/>
                  </w:tcBorders>
                  <w:noWrap w:val="0"/>
                  <w:vAlign w:val="center"/>
                </w:tcPr>
                <w:p w14:paraId="7862FB75">
                  <w:pPr>
                    <w:autoSpaceDE w:val="0"/>
                    <w:autoSpaceDN w:val="0"/>
                    <w:adjustRightInd w:val="0"/>
                    <w:spacing w:line="240" w:lineRule="auto"/>
                    <w:jc w:val="center"/>
                    <w:rPr>
                      <w:rFonts w:hint="eastAsia" w:ascii="宋体" w:hAnsi="宋体" w:eastAsia="宋体" w:cs="宋体"/>
                      <w:sz w:val="18"/>
                      <w:szCs w:val="18"/>
                      <w:u w:val="none"/>
                    </w:rPr>
                  </w:pPr>
                </w:p>
              </w:tc>
              <w:tc>
                <w:tcPr>
                  <w:tcW w:w="1938" w:type="dxa"/>
                  <w:noWrap w:val="0"/>
                  <w:vAlign w:val="center"/>
                </w:tcPr>
                <w:p w14:paraId="0FBD5A25">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2025/2/4</w:t>
                  </w:r>
                </w:p>
              </w:tc>
              <w:tc>
                <w:tcPr>
                  <w:tcW w:w="870" w:type="dxa"/>
                  <w:noWrap w:val="0"/>
                  <w:vAlign w:val="center"/>
                </w:tcPr>
                <w:p w14:paraId="19EBBF2F">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6.33</w:t>
                  </w:r>
                </w:p>
              </w:tc>
              <w:tc>
                <w:tcPr>
                  <w:tcW w:w="1461" w:type="dxa"/>
                  <w:noWrap w:val="0"/>
                  <w:vAlign w:val="center"/>
                </w:tcPr>
                <w:p w14:paraId="21098D04">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11.2</w:t>
                  </w:r>
                </w:p>
              </w:tc>
              <w:tc>
                <w:tcPr>
                  <w:tcW w:w="910" w:type="dxa"/>
                  <w:noWrap w:val="0"/>
                  <w:vAlign w:val="center"/>
                </w:tcPr>
                <w:p w14:paraId="21B6DA00">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0.0726</w:t>
                  </w:r>
                </w:p>
              </w:tc>
              <w:tc>
                <w:tcPr>
                  <w:tcW w:w="910" w:type="dxa"/>
                  <w:noWrap w:val="0"/>
                  <w:vAlign w:val="center"/>
                </w:tcPr>
                <w:p w14:paraId="070F893F">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0.1752</w:t>
                  </w:r>
                </w:p>
              </w:tc>
              <w:tc>
                <w:tcPr>
                  <w:tcW w:w="915" w:type="dxa"/>
                  <w:tcBorders>
                    <w:right w:val="single" w:color="000000" w:sz="6" w:space="0"/>
                  </w:tcBorders>
                  <w:noWrap w:val="0"/>
                  <w:vAlign w:val="center"/>
                </w:tcPr>
                <w:p w14:paraId="4F20607B">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9.491</w:t>
                  </w:r>
                </w:p>
              </w:tc>
            </w:tr>
            <w:tr w14:paraId="6657B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17" w:type="dxa"/>
                  <w:noWrap w:val="0"/>
                  <w:vAlign w:val="center"/>
                </w:tcPr>
                <w:p w14:paraId="36EB69DB">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排放标准</w:t>
                  </w:r>
                </w:p>
              </w:tc>
              <w:tc>
                <w:tcPr>
                  <w:tcW w:w="1938" w:type="dxa"/>
                  <w:noWrap w:val="0"/>
                  <w:vAlign w:val="center"/>
                </w:tcPr>
                <w:p w14:paraId="4F11207E">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DB33/2169-2018</w:t>
                  </w:r>
                </w:p>
              </w:tc>
              <w:tc>
                <w:tcPr>
                  <w:tcW w:w="870" w:type="dxa"/>
                  <w:noWrap w:val="0"/>
                  <w:vAlign w:val="center"/>
                </w:tcPr>
                <w:p w14:paraId="6D0A6D4A">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6~9</w:t>
                  </w:r>
                </w:p>
              </w:tc>
              <w:tc>
                <w:tcPr>
                  <w:tcW w:w="1461" w:type="dxa"/>
                  <w:noWrap w:val="0"/>
                  <w:vAlign w:val="center"/>
                </w:tcPr>
                <w:p w14:paraId="35CFBAF8">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40</w:t>
                  </w:r>
                </w:p>
              </w:tc>
              <w:tc>
                <w:tcPr>
                  <w:tcW w:w="910" w:type="dxa"/>
                  <w:noWrap w:val="0"/>
                  <w:vAlign w:val="center"/>
                </w:tcPr>
                <w:p w14:paraId="41A1E45D">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2</w:t>
                  </w:r>
                </w:p>
              </w:tc>
              <w:tc>
                <w:tcPr>
                  <w:tcW w:w="910" w:type="dxa"/>
                  <w:noWrap w:val="0"/>
                  <w:vAlign w:val="center"/>
                </w:tcPr>
                <w:p w14:paraId="6CD59D91">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0.3</w:t>
                  </w:r>
                </w:p>
              </w:tc>
              <w:tc>
                <w:tcPr>
                  <w:tcW w:w="915" w:type="dxa"/>
                  <w:tcBorders>
                    <w:right w:val="single" w:color="000000" w:sz="6" w:space="0"/>
                  </w:tcBorders>
                  <w:noWrap w:val="0"/>
                  <w:vAlign w:val="center"/>
                </w:tcPr>
                <w:p w14:paraId="6651F6A3">
                  <w:pPr>
                    <w:autoSpaceDE w:val="0"/>
                    <w:autoSpaceDN w:val="0"/>
                    <w:adjustRightInd w:val="0"/>
                    <w:spacing w:line="240" w:lineRule="auto"/>
                    <w:jc w:val="center"/>
                    <w:rPr>
                      <w:rFonts w:hint="eastAsia" w:ascii="宋体" w:hAnsi="宋体" w:eastAsia="宋体" w:cs="宋体"/>
                      <w:sz w:val="18"/>
                      <w:szCs w:val="18"/>
                      <w:u w:val="none"/>
                    </w:rPr>
                  </w:pPr>
                  <w:r>
                    <w:rPr>
                      <w:rFonts w:hint="eastAsia" w:ascii="宋体" w:hAnsi="宋体" w:eastAsia="宋体" w:cs="宋体"/>
                      <w:sz w:val="18"/>
                      <w:szCs w:val="18"/>
                      <w:u w:val="none"/>
                    </w:rPr>
                    <w:t>12</w:t>
                  </w:r>
                </w:p>
              </w:tc>
            </w:tr>
          </w:tbl>
          <w:p w14:paraId="172C6520">
            <w:pPr>
              <w:adjustRightInd w:val="0"/>
              <w:snapToGrid w:val="0"/>
              <w:spacing w:line="360" w:lineRule="auto"/>
              <w:ind w:firstLine="480" w:firstLineChars="200"/>
              <w:rPr>
                <w:rFonts w:hint="eastAsia" w:ascii="Times New Roman" w:hAnsi="Times New Roman" w:eastAsia="宋体" w:cs="Times New Roman"/>
                <w:color w:val="000000"/>
                <w:sz w:val="24"/>
                <w:u w:val="none"/>
              </w:rPr>
            </w:pPr>
            <w:r>
              <w:rPr>
                <w:rFonts w:hint="eastAsia" w:ascii="Times New Roman" w:hAnsi="Times New Roman" w:eastAsia="宋体" w:cs="Times New Roman"/>
                <w:color w:val="000000"/>
                <w:sz w:val="24"/>
                <w:u w:val="none"/>
              </w:rPr>
              <w:t>由上表可知，萧山钱江水处理厂目前稳定运行，萧山钱江水处理厂出水水质各污染物控制指标可满足《城镇污水处理厂主要水污染物排放标准》（DB33/2169-2018）表1限值。</w:t>
            </w:r>
          </w:p>
          <w:p w14:paraId="6543D1C5">
            <w:pPr>
              <w:adjustRightInd w:val="0"/>
              <w:snapToGrid w:val="0"/>
              <w:spacing w:line="360" w:lineRule="auto"/>
              <w:ind w:firstLine="480" w:firstLineChars="200"/>
              <w:rPr>
                <w:rFonts w:hint="eastAsia" w:ascii="Times New Roman" w:hAnsi="Times New Roman" w:eastAsia="宋体" w:cs="Times New Roman"/>
                <w:color w:val="000000"/>
                <w:sz w:val="24"/>
                <w:u w:val="none"/>
              </w:rPr>
            </w:pPr>
            <w:r>
              <w:rPr>
                <w:rFonts w:hint="eastAsia" w:ascii="Times New Roman" w:hAnsi="Times New Roman" w:eastAsia="宋体" w:cs="Times New Roman"/>
                <w:color w:val="000000"/>
                <w:sz w:val="24"/>
                <w:u w:val="none"/>
              </w:rPr>
              <w:t>2、项目依托集中污水处理的可行性</w:t>
            </w:r>
          </w:p>
          <w:p w14:paraId="785A71D7">
            <w:pPr>
              <w:adjustRightInd w:val="0"/>
              <w:snapToGrid w:val="0"/>
              <w:spacing w:line="360" w:lineRule="auto"/>
              <w:ind w:firstLine="480" w:firstLineChars="200"/>
              <w:rPr>
                <w:rFonts w:hint="eastAsia" w:ascii="Times New Roman" w:hAnsi="Times New Roman" w:eastAsia="宋体" w:cs="Times New Roman"/>
                <w:color w:val="000000"/>
                <w:sz w:val="24"/>
                <w:u w:val="none"/>
              </w:rPr>
            </w:pPr>
            <w:r>
              <w:rPr>
                <w:rFonts w:hint="eastAsia" w:ascii="Times New Roman" w:hAnsi="Times New Roman" w:eastAsia="宋体" w:cs="Times New Roman"/>
                <w:color w:val="000000"/>
                <w:sz w:val="24"/>
                <w:u w:val="none"/>
              </w:rPr>
              <w:t>由前文分析可知，正式投产后污水排放量约</w:t>
            </w:r>
            <w:r>
              <w:rPr>
                <w:rFonts w:hint="eastAsia" w:ascii="Times New Roman" w:hAnsi="Times New Roman" w:eastAsia="宋体" w:cs="Times New Roman"/>
                <w:color w:val="000000"/>
                <w:sz w:val="24"/>
                <w:u w:val="none"/>
                <w:lang w:val="en-US" w:eastAsia="zh-CN"/>
              </w:rPr>
              <w:t>1615</w:t>
            </w:r>
            <w:r>
              <w:rPr>
                <w:rFonts w:hint="eastAsia" w:ascii="Times New Roman" w:hAnsi="Times New Roman" w:eastAsia="宋体" w:cs="Times New Roman"/>
                <w:color w:val="000000"/>
                <w:sz w:val="24"/>
                <w:u w:val="none"/>
              </w:rPr>
              <w:t>t/a（最大</w:t>
            </w:r>
            <w:r>
              <w:rPr>
                <w:rFonts w:hint="eastAsia" w:ascii="Times New Roman" w:hAnsi="Times New Roman" w:eastAsia="宋体" w:cs="Times New Roman"/>
                <w:color w:val="000000"/>
                <w:sz w:val="24"/>
                <w:u w:val="none"/>
                <w:lang w:val="en-US" w:eastAsia="zh-CN"/>
              </w:rPr>
              <w:t>5.4</w:t>
            </w:r>
            <w:r>
              <w:rPr>
                <w:rFonts w:hint="eastAsia" w:ascii="Times New Roman" w:hAnsi="Times New Roman" w:eastAsia="宋体" w:cs="Times New Roman"/>
                <w:color w:val="000000"/>
                <w:sz w:val="24"/>
                <w:u w:val="none"/>
              </w:rPr>
              <w:t>t/d），占萧山钱江水处理厂处理能力的0.0</w:t>
            </w:r>
            <w:r>
              <w:rPr>
                <w:rFonts w:hint="eastAsia" w:ascii="Times New Roman" w:hAnsi="Times New Roman" w:eastAsia="宋体" w:cs="Times New Roman"/>
                <w:color w:val="000000"/>
                <w:sz w:val="24"/>
                <w:u w:val="none"/>
                <w:lang w:val="en-US" w:eastAsia="zh-CN"/>
              </w:rPr>
              <w:t>016</w:t>
            </w:r>
            <w:r>
              <w:rPr>
                <w:rFonts w:hint="eastAsia" w:ascii="Times New Roman" w:hAnsi="Times New Roman" w:eastAsia="宋体" w:cs="Times New Roman"/>
                <w:color w:val="000000"/>
                <w:sz w:val="24"/>
                <w:u w:val="none"/>
              </w:rPr>
              <w:t>%，且水质相对简单，经处理后能做到达标纳管，满足其对接纳废水水质的要求，不会对其造成较大冲击。</w:t>
            </w:r>
          </w:p>
          <w:p w14:paraId="61FFFC53">
            <w:pPr>
              <w:adjustRightInd w:val="0"/>
              <w:snapToGrid w:val="0"/>
              <w:spacing w:line="360" w:lineRule="auto"/>
              <w:ind w:firstLine="480" w:firstLineChars="200"/>
              <w:rPr>
                <w:rFonts w:hint="eastAsia" w:ascii="Times New Roman" w:hAnsi="Times New Roman" w:eastAsia="宋体" w:cs="Times New Roman"/>
                <w:color w:val="000000"/>
                <w:sz w:val="24"/>
                <w:u w:val="none"/>
              </w:rPr>
            </w:pPr>
            <w:r>
              <w:rPr>
                <w:rFonts w:hint="eastAsia" w:ascii="Times New Roman" w:hAnsi="Times New Roman" w:eastAsia="宋体" w:cs="Times New Roman"/>
                <w:color w:val="000000"/>
                <w:sz w:val="24"/>
                <w:u w:val="none"/>
              </w:rPr>
              <w:t>因此，从项目废水水质、水量情况以及萧山钱江水处理厂处理规模、纳污范围等方面分析，本项目废水纳入该污水处理厂，对污水处理厂的正常运行基本不会造成明显的冲击影响，对纳污水体影响不大。</w:t>
            </w:r>
          </w:p>
          <w:p w14:paraId="4EDE42CF">
            <w:pPr>
              <w:snapToGrid w:val="0"/>
              <w:spacing w:line="360" w:lineRule="auto"/>
              <w:rPr>
                <w:rFonts w:hint="eastAsia" w:ascii="Times New Roman" w:hAnsi="Times New Roman" w:eastAsia="宋体" w:cs="Times New Roman"/>
                <w:b/>
                <w:sz w:val="24"/>
                <w:u w:val="none"/>
              </w:rPr>
            </w:pPr>
            <w:r>
              <w:rPr>
                <w:rFonts w:hint="eastAsia" w:ascii="Times New Roman" w:hAnsi="Times New Roman" w:eastAsia="宋体" w:cs="Times New Roman"/>
                <w:b/>
                <w:sz w:val="24"/>
                <w:u w:val="none"/>
                <w:lang w:val="en-US" w:eastAsia="zh-CN"/>
              </w:rPr>
              <w:t>1.4</w:t>
            </w:r>
            <w:r>
              <w:rPr>
                <w:rFonts w:hint="eastAsia" w:ascii="Times New Roman" w:hAnsi="Times New Roman" w:eastAsia="宋体" w:cs="Times New Roman"/>
                <w:b/>
                <w:sz w:val="24"/>
                <w:u w:val="none"/>
              </w:rPr>
              <w:t>监测计划</w:t>
            </w:r>
          </w:p>
          <w:p w14:paraId="1684B7A1">
            <w:pPr>
              <w:tabs>
                <w:tab w:val="left" w:pos="195"/>
              </w:tabs>
              <w:spacing w:line="360" w:lineRule="auto"/>
              <w:ind w:firstLine="480"/>
              <w:jc w:val="left"/>
              <w:rPr>
                <w:rFonts w:hint="eastAsia" w:ascii="宋体" w:hAnsi="宋体" w:eastAsia="宋体" w:cs="宋体"/>
                <w:sz w:val="24"/>
                <w:szCs w:val="24"/>
                <w:u w:val="none"/>
              </w:rPr>
            </w:pPr>
            <w:r>
              <w:rPr>
                <w:rFonts w:hint="eastAsia" w:ascii="宋体" w:hAnsi="宋体" w:eastAsia="宋体" w:cs="宋体"/>
                <w:sz w:val="24"/>
                <w:szCs w:val="24"/>
                <w:u w:val="none"/>
              </w:rPr>
              <w:t>污染源的监测计划包括对污染源以及各类污染治理设施的运转进行定期和不定期监测。根据《</w:t>
            </w:r>
            <w:r>
              <w:rPr>
                <w:rFonts w:hint="eastAsia" w:ascii="宋体" w:hAnsi="宋体" w:eastAsia="宋体" w:cs="宋体"/>
                <w:sz w:val="24"/>
                <w:u w:val="none"/>
                <w:lang w:val="en-US" w:eastAsia="zh-CN"/>
              </w:rPr>
              <w:t>《排污许可证申请与核发技术规范 食品制造工业—方便食品、食品及饲料添加剂制造工业》（</w:t>
            </w:r>
            <w:r>
              <w:rPr>
                <w:rFonts w:hint="default" w:ascii="宋体" w:hAnsi="宋体" w:eastAsia="宋体" w:cs="宋体"/>
                <w:sz w:val="24"/>
                <w:u w:val="none"/>
                <w:lang w:val="en-US" w:eastAsia="zh-CN"/>
              </w:rPr>
              <w:t>HJ1030.3-2019</w:t>
            </w:r>
            <w:r>
              <w:rPr>
                <w:rFonts w:hint="eastAsia" w:ascii="宋体" w:hAnsi="宋体" w:eastAsia="宋体" w:cs="宋体"/>
                <w:sz w:val="24"/>
                <w:u w:val="none"/>
                <w:lang w:val="en-US" w:eastAsia="zh-CN"/>
              </w:rPr>
              <w:t>）</w:t>
            </w:r>
            <w:r>
              <w:rPr>
                <w:rFonts w:hint="eastAsia" w:ascii="宋体" w:hAnsi="宋体" w:eastAsia="宋体" w:cs="宋体"/>
                <w:sz w:val="24"/>
                <w:szCs w:val="24"/>
                <w:u w:val="none"/>
              </w:rPr>
              <w:t>，同时结合企业的具体情况，初步制定本项目的污染源监测计划，企业可委托有资质的检测机构代其开展自行监测。具体监测计划详见表4-</w:t>
            </w:r>
            <w:r>
              <w:rPr>
                <w:rFonts w:hint="eastAsia" w:ascii="宋体" w:hAnsi="宋体" w:eastAsia="宋体" w:cs="宋体"/>
                <w:sz w:val="24"/>
                <w:szCs w:val="24"/>
                <w:u w:val="none"/>
                <w:lang w:val="en-US" w:eastAsia="zh-CN"/>
              </w:rPr>
              <w:t>5</w:t>
            </w:r>
            <w:r>
              <w:rPr>
                <w:rFonts w:hint="eastAsia" w:ascii="宋体" w:hAnsi="宋体" w:eastAsia="宋体" w:cs="宋体"/>
                <w:sz w:val="24"/>
                <w:szCs w:val="24"/>
                <w:u w:val="none"/>
              </w:rPr>
              <w:t>。</w:t>
            </w:r>
          </w:p>
          <w:p w14:paraId="652C7348">
            <w:pPr>
              <w:spacing w:line="360" w:lineRule="auto"/>
              <w:ind w:firstLine="420" w:firstLineChars="200"/>
              <w:jc w:val="center"/>
              <w:rPr>
                <w:rFonts w:hint="eastAsia" w:ascii="黑体" w:hAnsi="黑体" w:eastAsia="黑体" w:cs="黑体"/>
                <w:b w:val="0"/>
                <w:bCs w:val="0"/>
                <w:sz w:val="21"/>
                <w:szCs w:val="21"/>
                <w:u w:val="none"/>
                <w:lang w:val="en-US" w:eastAsia="zh-CN"/>
              </w:rPr>
            </w:pPr>
            <w:r>
              <w:rPr>
                <w:rFonts w:hint="eastAsia" w:ascii="黑体" w:hAnsi="黑体" w:eastAsia="黑体" w:cs="黑体"/>
                <w:b w:val="0"/>
                <w:bCs w:val="0"/>
                <w:sz w:val="21"/>
                <w:szCs w:val="21"/>
                <w:u w:val="none"/>
                <w:lang w:val="en-US" w:eastAsia="zh-CN"/>
              </w:rPr>
              <w:t>表4-5本项目污染源自行监测计划</w:t>
            </w:r>
          </w:p>
          <w:tbl>
            <w:tblPr>
              <w:tblStyle w:val="20"/>
              <w:tblW w:w="7838"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853"/>
              <w:gridCol w:w="2032"/>
              <w:gridCol w:w="3714"/>
              <w:gridCol w:w="1239"/>
            </w:tblGrid>
            <w:tr w14:paraId="1D4480B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853" w:type="dxa"/>
                  <w:tcBorders>
                    <w:tl2br w:val="nil"/>
                    <w:tr2bl w:val="nil"/>
                  </w:tcBorders>
                  <w:noWrap w:val="0"/>
                  <w:vAlign w:val="center"/>
                </w:tcPr>
                <w:p w14:paraId="6BCAFECF">
                  <w:pPr>
                    <w:spacing w:before="74" w:line="220" w:lineRule="auto"/>
                    <w:ind w:left="295"/>
                    <w:jc w:val="both"/>
                    <w:rPr>
                      <w:rFonts w:hint="eastAsia" w:ascii="宋体" w:hAnsi="宋体" w:eastAsia="宋体" w:cs="宋体"/>
                      <w:sz w:val="21"/>
                      <w:szCs w:val="21"/>
                      <w:u w:val="none"/>
                    </w:rPr>
                  </w:pPr>
                  <w:r>
                    <w:rPr>
                      <w:rFonts w:hint="eastAsia" w:ascii="宋体" w:hAnsi="宋体" w:eastAsia="宋体" w:cs="宋体"/>
                      <w:spacing w:val="-5"/>
                      <w:sz w:val="21"/>
                      <w:szCs w:val="21"/>
                      <w:u w:val="none"/>
                    </w:rPr>
                    <w:t>类</w:t>
                  </w:r>
                  <w:r>
                    <w:rPr>
                      <w:rFonts w:hint="eastAsia" w:ascii="宋体" w:hAnsi="宋体" w:eastAsia="宋体" w:cs="宋体"/>
                      <w:spacing w:val="-3"/>
                      <w:sz w:val="21"/>
                      <w:szCs w:val="21"/>
                      <w:u w:val="none"/>
                    </w:rPr>
                    <w:t>别</w:t>
                  </w:r>
                </w:p>
              </w:tc>
              <w:tc>
                <w:tcPr>
                  <w:tcW w:w="2032" w:type="dxa"/>
                  <w:tcBorders>
                    <w:tl2br w:val="nil"/>
                    <w:tr2bl w:val="nil"/>
                  </w:tcBorders>
                  <w:noWrap w:val="0"/>
                  <w:vAlign w:val="center"/>
                </w:tcPr>
                <w:p w14:paraId="058AA270">
                  <w:pPr>
                    <w:spacing w:before="75" w:line="218" w:lineRule="auto"/>
                    <w:jc w:val="center"/>
                    <w:rPr>
                      <w:rFonts w:hint="eastAsia" w:ascii="宋体" w:hAnsi="宋体" w:eastAsia="宋体" w:cs="宋体"/>
                      <w:sz w:val="21"/>
                      <w:szCs w:val="21"/>
                      <w:u w:val="none"/>
                    </w:rPr>
                  </w:pPr>
                  <w:r>
                    <w:rPr>
                      <w:rFonts w:hint="eastAsia" w:ascii="宋体" w:hAnsi="宋体" w:eastAsia="宋体" w:cs="宋体"/>
                      <w:spacing w:val="-5"/>
                      <w:sz w:val="21"/>
                      <w:szCs w:val="21"/>
                      <w:u w:val="none"/>
                    </w:rPr>
                    <w:t>监</w:t>
                  </w:r>
                  <w:r>
                    <w:rPr>
                      <w:rFonts w:hint="eastAsia" w:ascii="宋体" w:hAnsi="宋体" w:eastAsia="宋体" w:cs="宋体"/>
                      <w:spacing w:val="-4"/>
                      <w:sz w:val="21"/>
                      <w:szCs w:val="21"/>
                      <w:u w:val="none"/>
                    </w:rPr>
                    <w:t>测点位</w:t>
                  </w:r>
                </w:p>
              </w:tc>
              <w:tc>
                <w:tcPr>
                  <w:tcW w:w="3714" w:type="dxa"/>
                  <w:tcBorders>
                    <w:tl2br w:val="nil"/>
                    <w:tr2bl w:val="nil"/>
                  </w:tcBorders>
                  <w:noWrap w:val="0"/>
                  <w:vAlign w:val="center"/>
                </w:tcPr>
                <w:p w14:paraId="21E4330F">
                  <w:pPr>
                    <w:spacing w:before="74" w:line="220" w:lineRule="auto"/>
                    <w:ind w:left="1249"/>
                    <w:jc w:val="both"/>
                    <w:rPr>
                      <w:rFonts w:hint="eastAsia" w:ascii="宋体" w:hAnsi="宋体" w:eastAsia="宋体" w:cs="宋体"/>
                      <w:sz w:val="21"/>
                      <w:szCs w:val="21"/>
                      <w:u w:val="none"/>
                    </w:rPr>
                  </w:pPr>
                  <w:r>
                    <w:rPr>
                      <w:rFonts w:hint="eastAsia" w:ascii="宋体" w:hAnsi="宋体" w:eastAsia="宋体" w:cs="宋体"/>
                      <w:spacing w:val="-5"/>
                      <w:sz w:val="21"/>
                      <w:szCs w:val="21"/>
                      <w:u w:val="none"/>
                    </w:rPr>
                    <w:t>监</w:t>
                  </w:r>
                  <w:r>
                    <w:rPr>
                      <w:rFonts w:hint="eastAsia" w:ascii="宋体" w:hAnsi="宋体" w:eastAsia="宋体" w:cs="宋体"/>
                      <w:spacing w:val="-4"/>
                      <w:sz w:val="21"/>
                      <w:szCs w:val="21"/>
                      <w:u w:val="none"/>
                    </w:rPr>
                    <w:t>测因子</w:t>
                  </w:r>
                </w:p>
              </w:tc>
              <w:tc>
                <w:tcPr>
                  <w:tcW w:w="1239" w:type="dxa"/>
                  <w:tcBorders>
                    <w:tl2br w:val="nil"/>
                    <w:tr2bl w:val="nil"/>
                  </w:tcBorders>
                  <w:noWrap w:val="0"/>
                  <w:vAlign w:val="center"/>
                </w:tcPr>
                <w:p w14:paraId="5277162F">
                  <w:pPr>
                    <w:spacing w:before="74" w:line="220" w:lineRule="auto"/>
                    <w:ind w:left="246"/>
                    <w:jc w:val="center"/>
                    <w:rPr>
                      <w:rFonts w:hint="eastAsia" w:ascii="宋体" w:hAnsi="宋体" w:eastAsia="宋体" w:cs="宋体"/>
                      <w:sz w:val="21"/>
                      <w:szCs w:val="21"/>
                      <w:u w:val="none"/>
                    </w:rPr>
                  </w:pPr>
                  <w:r>
                    <w:rPr>
                      <w:rFonts w:hint="eastAsia" w:ascii="宋体" w:hAnsi="宋体" w:eastAsia="宋体" w:cs="宋体"/>
                      <w:spacing w:val="-5"/>
                      <w:sz w:val="21"/>
                      <w:szCs w:val="21"/>
                      <w:u w:val="none"/>
                    </w:rPr>
                    <w:t>监</w:t>
                  </w:r>
                  <w:r>
                    <w:rPr>
                      <w:rFonts w:hint="eastAsia" w:ascii="宋体" w:hAnsi="宋体" w:eastAsia="宋体" w:cs="宋体"/>
                      <w:spacing w:val="-4"/>
                      <w:sz w:val="21"/>
                      <w:szCs w:val="21"/>
                      <w:u w:val="none"/>
                    </w:rPr>
                    <w:t>测频次</w:t>
                  </w:r>
                </w:p>
              </w:tc>
            </w:tr>
            <w:tr w14:paraId="1038227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853" w:type="dxa"/>
                  <w:tcBorders>
                    <w:tl2br w:val="nil"/>
                    <w:tr2bl w:val="nil"/>
                  </w:tcBorders>
                  <w:noWrap w:val="0"/>
                  <w:vAlign w:val="center"/>
                </w:tcPr>
                <w:p w14:paraId="531BD663">
                  <w:pPr>
                    <w:adjustRightInd w:val="0"/>
                    <w:jc w:val="center"/>
                    <w:rPr>
                      <w:rFonts w:hint="eastAsia" w:ascii="宋体" w:hAnsi="宋体" w:eastAsia="宋体" w:cs="宋体"/>
                      <w:sz w:val="21"/>
                      <w:szCs w:val="21"/>
                      <w:u w:val="none"/>
                    </w:rPr>
                  </w:pPr>
                  <w:r>
                    <w:rPr>
                      <w:rFonts w:hint="default" w:ascii="Times New Roman" w:hAnsi="Times New Roman" w:cs="Times New Roman"/>
                      <w:kern w:val="0"/>
                      <w:sz w:val="21"/>
                      <w:szCs w:val="21"/>
                      <w:u w:val="none"/>
                    </w:rPr>
                    <w:t>废水</w:t>
                  </w:r>
                </w:p>
              </w:tc>
              <w:tc>
                <w:tcPr>
                  <w:tcW w:w="2032" w:type="dxa"/>
                  <w:tcBorders>
                    <w:tl2br w:val="nil"/>
                    <w:tr2bl w:val="nil"/>
                  </w:tcBorders>
                  <w:noWrap w:val="0"/>
                  <w:vAlign w:val="center"/>
                </w:tcPr>
                <w:p w14:paraId="14B61D89">
                  <w:pPr>
                    <w:adjustRightInd w:val="0"/>
                    <w:jc w:val="center"/>
                    <w:rPr>
                      <w:rFonts w:hint="eastAsia" w:ascii="宋体" w:hAnsi="宋体" w:eastAsia="宋体" w:cs="宋体"/>
                      <w:sz w:val="21"/>
                      <w:szCs w:val="21"/>
                      <w:u w:val="none"/>
                    </w:rPr>
                  </w:pPr>
                  <w:r>
                    <w:rPr>
                      <w:rFonts w:hint="default" w:ascii="Times New Roman" w:hAnsi="Times New Roman" w:cs="Times New Roman"/>
                      <w:kern w:val="0"/>
                      <w:sz w:val="21"/>
                      <w:szCs w:val="21"/>
                      <w:u w:val="none"/>
                    </w:rPr>
                    <w:t>企业总排口</w:t>
                  </w:r>
                </w:p>
              </w:tc>
              <w:tc>
                <w:tcPr>
                  <w:tcW w:w="3714" w:type="dxa"/>
                  <w:tcBorders>
                    <w:tl2br w:val="nil"/>
                    <w:tr2bl w:val="nil"/>
                  </w:tcBorders>
                  <w:noWrap w:val="0"/>
                  <w:vAlign w:val="center"/>
                </w:tcPr>
                <w:p w14:paraId="451DB40D">
                  <w:pPr>
                    <w:widowControl/>
                    <w:adjustRightInd w:val="0"/>
                    <w:snapToGrid w:val="0"/>
                    <w:jc w:val="center"/>
                    <w:rPr>
                      <w:rFonts w:hint="default" w:ascii="宋体" w:hAnsi="宋体" w:eastAsia="宋体" w:cs="宋体"/>
                      <w:sz w:val="21"/>
                      <w:szCs w:val="21"/>
                      <w:u w:val="none"/>
                      <w:lang w:val="en-US" w:eastAsia="zh-CN"/>
                    </w:rPr>
                  </w:pPr>
                  <w:r>
                    <w:rPr>
                      <w:rFonts w:hint="default" w:ascii="Times New Roman" w:hAnsi="Times New Roman" w:cs="Times New Roman"/>
                      <w:kern w:val="0"/>
                      <w:sz w:val="21"/>
                      <w:szCs w:val="21"/>
                      <w:u w:val="none"/>
                    </w:rPr>
                    <w:t>COD、BOD</w:t>
                  </w:r>
                  <w:r>
                    <w:rPr>
                      <w:rFonts w:hint="default" w:ascii="Times New Roman" w:hAnsi="Times New Roman" w:cs="Times New Roman"/>
                      <w:kern w:val="0"/>
                      <w:sz w:val="21"/>
                      <w:szCs w:val="21"/>
                      <w:u w:val="none"/>
                      <w:vertAlign w:val="subscript"/>
                    </w:rPr>
                    <w:t>5</w:t>
                  </w:r>
                  <w:r>
                    <w:rPr>
                      <w:rFonts w:hint="default" w:ascii="Times New Roman" w:hAnsi="Times New Roman" w:cs="Times New Roman"/>
                      <w:kern w:val="0"/>
                      <w:sz w:val="21"/>
                      <w:szCs w:val="21"/>
                      <w:u w:val="none"/>
                    </w:rPr>
                    <w:t>、SS</w:t>
                  </w:r>
                  <w:r>
                    <w:rPr>
                      <w:rFonts w:hint="default" w:ascii="Times New Roman" w:hAnsi="Times New Roman" w:cs="Times New Roman"/>
                      <w:bCs/>
                      <w:kern w:val="0"/>
                      <w:sz w:val="21"/>
                      <w:szCs w:val="21"/>
                      <w:u w:val="none"/>
                    </w:rPr>
                    <w:t>、氨氮</w:t>
                  </w:r>
                  <w:r>
                    <w:rPr>
                      <w:rFonts w:hint="eastAsia" w:cs="Times New Roman"/>
                      <w:bCs/>
                      <w:kern w:val="0"/>
                      <w:sz w:val="21"/>
                      <w:szCs w:val="21"/>
                      <w:u w:val="none"/>
                      <w:lang w:eastAsia="zh-CN"/>
                    </w:rPr>
                    <w:t>、</w:t>
                  </w:r>
                  <w:r>
                    <w:rPr>
                      <w:rFonts w:hint="eastAsia" w:cs="Times New Roman"/>
                      <w:sz w:val="21"/>
                      <w:szCs w:val="21"/>
                      <w:u w:val="none"/>
                      <w:lang w:val="en-US" w:eastAsia="zh-CN"/>
                    </w:rPr>
                    <w:t>pH、总氮、总磷</w:t>
                  </w:r>
                </w:p>
              </w:tc>
              <w:tc>
                <w:tcPr>
                  <w:tcW w:w="1239" w:type="dxa"/>
                  <w:tcBorders>
                    <w:tl2br w:val="nil"/>
                    <w:tr2bl w:val="nil"/>
                  </w:tcBorders>
                  <w:noWrap w:val="0"/>
                  <w:vAlign w:val="center"/>
                </w:tcPr>
                <w:p w14:paraId="16BBE14C">
                  <w:pPr>
                    <w:spacing w:before="67" w:line="220" w:lineRule="auto"/>
                    <w:ind w:left="249"/>
                    <w:jc w:val="center"/>
                    <w:rPr>
                      <w:rFonts w:hint="default" w:ascii="宋体" w:hAnsi="宋体" w:eastAsia="宋体" w:cs="宋体"/>
                      <w:sz w:val="21"/>
                      <w:szCs w:val="21"/>
                      <w:u w:val="none"/>
                      <w:lang w:val="en-US" w:eastAsia="zh-CN"/>
                    </w:rPr>
                  </w:pPr>
                  <w:r>
                    <w:rPr>
                      <w:rFonts w:hint="eastAsia" w:ascii="宋体" w:hAnsi="宋体" w:eastAsia="宋体" w:cs="宋体"/>
                      <w:spacing w:val="-5"/>
                      <w:sz w:val="21"/>
                      <w:szCs w:val="21"/>
                      <w:u w:val="none"/>
                    </w:rPr>
                    <w:t>1</w:t>
                  </w:r>
                  <w:r>
                    <w:rPr>
                      <w:rFonts w:hint="eastAsia" w:ascii="宋体" w:hAnsi="宋体" w:eastAsia="宋体" w:cs="宋体"/>
                      <w:spacing w:val="-4"/>
                      <w:sz w:val="21"/>
                      <w:szCs w:val="21"/>
                      <w:u w:val="none"/>
                    </w:rPr>
                    <w:t>次/</w:t>
                  </w:r>
                  <w:r>
                    <w:rPr>
                      <w:rFonts w:hint="eastAsia" w:ascii="宋体" w:hAnsi="宋体" w:eastAsia="宋体" w:cs="宋体"/>
                      <w:spacing w:val="-4"/>
                      <w:sz w:val="21"/>
                      <w:szCs w:val="21"/>
                      <w:u w:val="none"/>
                      <w:lang w:val="en-US" w:eastAsia="zh-CN"/>
                    </w:rPr>
                    <w:t>半年</w:t>
                  </w:r>
                </w:p>
              </w:tc>
            </w:tr>
          </w:tbl>
          <w:p w14:paraId="2482433F">
            <w:pPr>
              <w:snapToGrid w:val="0"/>
              <w:spacing w:line="360" w:lineRule="auto"/>
              <w:rPr>
                <w:rFonts w:hint="eastAsia" w:ascii="宋体" w:hAnsi="宋体" w:eastAsia="宋体" w:cs="宋体"/>
                <w:b/>
                <w:sz w:val="24"/>
                <w:szCs w:val="24"/>
                <w:u w:val="none"/>
              </w:rPr>
            </w:pPr>
            <w:r>
              <w:rPr>
                <w:rFonts w:hint="eastAsia" w:ascii="宋体" w:hAnsi="宋体" w:eastAsia="宋体" w:cs="宋体"/>
                <w:b/>
                <w:sz w:val="24"/>
                <w:szCs w:val="24"/>
                <w:u w:val="none"/>
              </w:rPr>
              <w:t>2、废气</w:t>
            </w:r>
          </w:p>
          <w:p w14:paraId="3B76265D">
            <w:pPr>
              <w:snapToGrid w:val="0"/>
              <w:spacing w:line="360" w:lineRule="auto"/>
              <w:rPr>
                <w:rFonts w:hint="eastAsia" w:ascii="Times New Roman" w:hAnsi="Times New Roman" w:eastAsia="宋体" w:cs="Times New Roman"/>
                <w:b/>
                <w:sz w:val="24"/>
                <w:szCs w:val="24"/>
                <w:u w:val="none"/>
              </w:rPr>
            </w:pPr>
            <w:r>
              <w:rPr>
                <w:rFonts w:hint="eastAsia" w:ascii="Times New Roman" w:hAnsi="Times New Roman" w:eastAsia="宋体" w:cs="Times New Roman"/>
                <w:b/>
                <w:sz w:val="24"/>
                <w:szCs w:val="24"/>
                <w:u w:val="none"/>
                <w:lang w:val="en-US" w:eastAsia="zh-CN"/>
              </w:rPr>
              <w:t>2.1</w:t>
            </w:r>
            <w:r>
              <w:rPr>
                <w:rFonts w:hint="eastAsia" w:ascii="Times New Roman" w:hAnsi="Times New Roman" w:eastAsia="宋体" w:cs="Times New Roman"/>
                <w:b/>
                <w:sz w:val="24"/>
                <w:szCs w:val="24"/>
                <w:u w:val="none"/>
              </w:rPr>
              <w:t>污染源核算</w:t>
            </w:r>
          </w:p>
          <w:p w14:paraId="32F80523">
            <w:pPr>
              <w:spacing w:line="360" w:lineRule="auto"/>
              <w:ind w:firstLine="480" w:firstLineChars="20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本项目运营过程中产生的废气主要为</w:t>
            </w:r>
            <w:r>
              <w:rPr>
                <w:rFonts w:hint="eastAsia"/>
                <w:sz w:val="24"/>
                <w:szCs w:val="24"/>
                <w:u w:val="none"/>
              </w:rPr>
              <w:t>开袋、投料、混合</w:t>
            </w:r>
            <w:r>
              <w:rPr>
                <w:rFonts w:hint="eastAsia"/>
                <w:sz w:val="24"/>
                <w:szCs w:val="24"/>
                <w:u w:val="none"/>
                <w:lang w:val="en-US" w:eastAsia="zh-CN"/>
              </w:rPr>
              <w:t>过程中产生的粉尘</w:t>
            </w:r>
            <w:r>
              <w:rPr>
                <w:rFonts w:hint="eastAsia" w:ascii="宋体" w:hAnsi="宋体" w:eastAsia="宋体" w:cs="宋体"/>
                <w:color w:val="auto"/>
                <w:sz w:val="24"/>
                <w:szCs w:val="24"/>
                <w:u w:val="none"/>
                <w:lang w:val="en-US" w:eastAsia="zh-CN"/>
              </w:rPr>
              <w:t>、蒸煮过程中产生的异味气味和污水处理站产生的恶臭</w:t>
            </w:r>
            <w:r>
              <w:rPr>
                <w:rFonts w:hint="eastAsia" w:ascii="宋体" w:hAnsi="宋体" w:eastAsia="宋体" w:cs="宋体"/>
                <w:color w:val="auto"/>
                <w:sz w:val="24"/>
                <w:szCs w:val="24"/>
                <w:u w:val="none"/>
              </w:rPr>
              <w:t>。</w:t>
            </w:r>
          </w:p>
          <w:p w14:paraId="59E06917">
            <w:pPr>
              <w:spacing w:line="360" w:lineRule="auto"/>
              <w:ind w:firstLine="480" w:firstLineChars="200"/>
              <w:rPr>
                <w:rFonts w:hint="default"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lang w:val="en-US" w:eastAsia="zh-CN"/>
              </w:rPr>
              <w:t>1</w:t>
            </w:r>
            <w:r>
              <w:rPr>
                <w:rFonts w:hint="eastAsia" w:ascii="宋体" w:hAnsi="宋体" w:eastAsia="宋体" w:cs="宋体"/>
                <w:color w:val="auto"/>
                <w:sz w:val="24"/>
                <w:szCs w:val="24"/>
                <w:u w:val="none"/>
                <w:lang w:eastAsia="zh-CN"/>
              </w:rPr>
              <w:t>）</w:t>
            </w:r>
            <w:r>
              <w:rPr>
                <w:rFonts w:hint="eastAsia"/>
                <w:sz w:val="24"/>
                <w:szCs w:val="24"/>
                <w:u w:val="none"/>
              </w:rPr>
              <w:t>开袋、投料、混合</w:t>
            </w:r>
            <w:r>
              <w:rPr>
                <w:rFonts w:hint="eastAsia"/>
                <w:sz w:val="24"/>
                <w:szCs w:val="24"/>
                <w:u w:val="none"/>
                <w:lang w:val="en-US" w:eastAsia="zh-CN"/>
              </w:rPr>
              <w:t>过程中产生的粉尘</w:t>
            </w:r>
          </w:p>
          <w:p w14:paraId="37E47DB4">
            <w:pPr>
              <w:spacing w:line="360" w:lineRule="auto"/>
              <w:ind w:firstLine="480" w:firstLineChars="200"/>
              <w:rPr>
                <w:rFonts w:hint="eastAsia" w:eastAsia="宋体"/>
                <w:sz w:val="24"/>
                <w:szCs w:val="24"/>
                <w:u w:val="none"/>
                <w:lang w:eastAsia="zh-CN"/>
              </w:rPr>
            </w:pPr>
            <w:r>
              <w:rPr>
                <w:rFonts w:hint="eastAsia"/>
                <w:sz w:val="24"/>
                <w:szCs w:val="24"/>
                <w:u w:val="none"/>
              </w:rPr>
              <w:t>本项目原材料中含面粉、</w:t>
            </w:r>
            <w:r>
              <w:rPr>
                <w:rFonts w:hint="eastAsia"/>
                <w:sz w:val="24"/>
                <w:szCs w:val="24"/>
                <w:u w:val="none"/>
                <w:lang w:val="en-US" w:eastAsia="zh-CN"/>
              </w:rPr>
              <w:t>淀粉</w:t>
            </w:r>
            <w:r>
              <w:rPr>
                <w:rFonts w:hint="eastAsia"/>
                <w:sz w:val="24"/>
                <w:szCs w:val="24"/>
                <w:u w:val="none"/>
              </w:rPr>
              <w:t>等粉状物质，该类材料粒径很小</w:t>
            </w:r>
            <w:r>
              <w:rPr>
                <w:rFonts w:hint="eastAsia"/>
                <w:sz w:val="24"/>
                <w:szCs w:val="24"/>
                <w:u w:val="none"/>
                <w:lang w:eastAsia="zh-CN"/>
              </w:rPr>
              <w:t>，</w:t>
            </w:r>
            <w:r>
              <w:rPr>
                <w:rFonts w:hint="eastAsia"/>
                <w:sz w:val="24"/>
                <w:szCs w:val="24"/>
                <w:u w:val="none"/>
                <w:lang w:val="en-US" w:eastAsia="zh-CN"/>
              </w:rPr>
              <w:t>在</w:t>
            </w:r>
            <w:r>
              <w:rPr>
                <w:rFonts w:hint="eastAsia"/>
                <w:sz w:val="24"/>
                <w:szCs w:val="24"/>
                <w:u w:val="none"/>
              </w:rPr>
              <w:t>开袋、投料、混合</w:t>
            </w:r>
            <w:r>
              <w:rPr>
                <w:rFonts w:hint="eastAsia"/>
                <w:sz w:val="24"/>
                <w:szCs w:val="24"/>
                <w:u w:val="none"/>
                <w:lang w:val="en-US" w:eastAsia="zh-CN"/>
              </w:rPr>
              <w:t>等过程中有粉尘产生，</w:t>
            </w:r>
            <w:r>
              <w:rPr>
                <w:rFonts w:hint="eastAsia"/>
                <w:sz w:val="24"/>
                <w:szCs w:val="24"/>
                <w:u w:val="none"/>
              </w:rPr>
              <w:t>粉尘参照《排放源统计调查产排污核算方法和系数手册》中“131谷物磨制行业系数表”中小麦粉清理、磨制、除尘工序产生粉尘系数为:0.085kg/t-粉料计。</w:t>
            </w:r>
            <w:r>
              <w:rPr>
                <w:sz w:val="24"/>
                <w:szCs w:val="24"/>
                <w:u w:val="none"/>
              </w:rPr>
              <w:t>项目面粉</w:t>
            </w:r>
            <w:r>
              <w:rPr>
                <w:rFonts w:hint="eastAsia"/>
                <w:sz w:val="24"/>
                <w:szCs w:val="24"/>
                <w:u w:val="none"/>
                <w:lang w:eastAsia="zh-CN"/>
              </w:rPr>
              <w:t>、</w:t>
            </w:r>
            <w:r>
              <w:rPr>
                <w:rFonts w:hint="eastAsia"/>
                <w:sz w:val="24"/>
                <w:szCs w:val="24"/>
                <w:u w:val="none"/>
                <w:lang w:val="en-US" w:eastAsia="zh-CN"/>
              </w:rPr>
              <w:t>淀粉</w:t>
            </w:r>
            <w:r>
              <w:rPr>
                <w:sz w:val="24"/>
                <w:szCs w:val="24"/>
                <w:u w:val="none"/>
              </w:rPr>
              <w:t>年用量为</w:t>
            </w:r>
            <w:r>
              <w:rPr>
                <w:rFonts w:hint="eastAsia"/>
                <w:sz w:val="24"/>
                <w:szCs w:val="24"/>
                <w:u w:val="none"/>
                <w:lang w:val="en-US" w:eastAsia="zh-CN"/>
              </w:rPr>
              <w:t>520</w:t>
            </w:r>
            <w:r>
              <w:rPr>
                <w:sz w:val="24"/>
                <w:szCs w:val="24"/>
                <w:u w:val="none"/>
              </w:rPr>
              <w:t>t/a，即本项目粉尘产生量为0.</w:t>
            </w:r>
            <w:r>
              <w:rPr>
                <w:rFonts w:hint="eastAsia"/>
                <w:sz w:val="24"/>
                <w:szCs w:val="24"/>
                <w:u w:val="none"/>
                <w:lang w:val="en-US" w:eastAsia="zh-CN"/>
              </w:rPr>
              <w:t>044</w:t>
            </w:r>
            <w:r>
              <w:rPr>
                <w:sz w:val="24"/>
                <w:szCs w:val="24"/>
                <w:u w:val="none"/>
              </w:rPr>
              <w:t>t/a，</w:t>
            </w:r>
            <w:r>
              <w:rPr>
                <w:rFonts w:hint="eastAsia"/>
                <w:sz w:val="24"/>
                <w:szCs w:val="24"/>
                <w:u w:val="none"/>
              </w:rPr>
              <w:t>开袋、投料、混合</w:t>
            </w:r>
            <w:r>
              <w:rPr>
                <w:rFonts w:hint="eastAsia"/>
                <w:sz w:val="24"/>
                <w:szCs w:val="24"/>
                <w:u w:val="none"/>
                <w:lang w:val="en-US" w:eastAsia="zh-CN"/>
              </w:rPr>
              <w:t>均在原料单独的原料仓库内进行，要求企业加强车间密闭</w:t>
            </w:r>
            <w:r>
              <w:rPr>
                <w:sz w:val="24"/>
                <w:szCs w:val="24"/>
                <w:u w:val="none"/>
              </w:rPr>
              <w:t>和及时清扫</w:t>
            </w:r>
            <w:r>
              <w:rPr>
                <w:rFonts w:hint="eastAsia"/>
                <w:sz w:val="24"/>
                <w:szCs w:val="24"/>
                <w:u w:val="none"/>
                <w:lang w:eastAsia="zh-CN"/>
              </w:rPr>
              <w:t>，</w:t>
            </w:r>
            <w:r>
              <w:rPr>
                <w:rFonts w:hint="eastAsia"/>
                <w:sz w:val="24"/>
                <w:szCs w:val="24"/>
                <w:u w:val="none"/>
                <w:lang w:val="en-US" w:eastAsia="zh-CN"/>
              </w:rPr>
              <w:t>以减少</w:t>
            </w:r>
            <w:r>
              <w:rPr>
                <w:sz w:val="24"/>
                <w:szCs w:val="24"/>
                <w:u w:val="none"/>
              </w:rPr>
              <w:t>在车间内无组织排放，粉尘无组织排放量为0.</w:t>
            </w:r>
            <w:r>
              <w:rPr>
                <w:rFonts w:hint="eastAsia"/>
                <w:sz w:val="24"/>
                <w:szCs w:val="24"/>
                <w:u w:val="none"/>
                <w:lang w:val="en-US" w:eastAsia="zh-CN"/>
              </w:rPr>
              <w:t>044</w:t>
            </w:r>
            <w:r>
              <w:rPr>
                <w:sz w:val="24"/>
                <w:szCs w:val="24"/>
                <w:u w:val="none"/>
              </w:rPr>
              <w:t>t/a</w:t>
            </w:r>
            <w:r>
              <w:rPr>
                <w:rFonts w:hint="eastAsia"/>
                <w:sz w:val="24"/>
                <w:szCs w:val="24"/>
                <w:u w:val="none"/>
                <w:lang w:eastAsia="zh-CN"/>
              </w:rPr>
              <w:t>。</w:t>
            </w:r>
          </w:p>
          <w:p w14:paraId="56404F1E">
            <w:pPr>
              <w:spacing w:line="360" w:lineRule="auto"/>
              <w:ind w:firstLine="480" w:firstLineChars="200"/>
              <w:rPr>
                <w:rFonts w:hint="default" w:eastAsia="宋体"/>
                <w:sz w:val="24"/>
                <w:szCs w:val="24"/>
                <w:u w:val="none"/>
                <w:lang w:val="en-US" w:eastAsia="zh-CN"/>
              </w:rPr>
            </w:pPr>
            <w:r>
              <w:rPr>
                <w:rFonts w:hint="eastAsia"/>
                <w:sz w:val="24"/>
                <w:szCs w:val="24"/>
                <w:u w:val="none"/>
                <w:lang w:eastAsia="zh-CN"/>
              </w:rPr>
              <w:t>（</w:t>
            </w:r>
            <w:r>
              <w:rPr>
                <w:rFonts w:hint="eastAsia"/>
                <w:sz w:val="24"/>
                <w:szCs w:val="24"/>
                <w:u w:val="none"/>
                <w:lang w:val="en-US" w:eastAsia="zh-CN"/>
              </w:rPr>
              <w:t>2</w:t>
            </w:r>
            <w:r>
              <w:rPr>
                <w:rFonts w:hint="eastAsia"/>
                <w:sz w:val="24"/>
                <w:szCs w:val="24"/>
                <w:u w:val="none"/>
                <w:lang w:eastAsia="zh-CN"/>
              </w:rPr>
              <w:t>）</w:t>
            </w:r>
            <w:r>
              <w:rPr>
                <w:rFonts w:hint="eastAsia"/>
                <w:sz w:val="24"/>
                <w:szCs w:val="24"/>
                <w:u w:val="none"/>
                <w:lang w:val="en-US" w:eastAsia="zh-CN"/>
              </w:rPr>
              <w:t>异味气体</w:t>
            </w:r>
          </w:p>
          <w:p w14:paraId="048F519A">
            <w:pPr>
              <w:spacing w:line="360" w:lineRule="auto"/>
              <w:ind w:firstLine="480" w:firstLineChars="200"/>
              <w:rPr>
                <w:rFonts w:hint="default" w:ascii="Times New Roman" w:hAnsi="Times New Roman" w:cs="Times New Roman"/>
                <w:bCs/>
                <w:color w:val="000000"/>
                <w:sz w:val="24"/>
                <w:highlight w:val="none"/>
                <w:u w:val="none"/>
                <w:lang w:eastAsia="zh-CN"/>
              </w:rPr>
            </w:pPr>
            <w:r>
              <w:rPr>
                <w:rFonts w:hint="default" w:ascii="Times New Roman" w:hAnsi="Times New Roman" w:cs="Times New Roman"/>
                <w:bCs/>
                <w:color w:val="000000"/>
                <w:sz w:val="24"/>
                <w:highlight w:val="none"/>
                <w:u w:val="none"/>
                <w:lang w:eastAsia="zh-CN"/>
              </w:rPr>
              <w:t>项目在生产过程中，会有一定食品香味，该气味本身不具毒性，常伴有香味，短期内会增加人的食欲，但长期的气味影响会使人产生不快感，降低工作效率，严重时会便人恶心、呕吐。根据恶臭污染物的定义，恶臭污染物主要指一切刺激嗅觉器官引起人们不愉快及损害生活环境的气体物质，本项目食物气味统一按臭气浓度进行定性描述。项目的生产主要涉及气味产生的工序为蒸煮。运营期，除必要情况下设置的排气扇外，日常生产车间的窗户密闭，减少无组织排放。厂界臭气浓度可符合《恶臭污染物排放标准》(GB14554-93)表1中的“新扩改建”二级标准限值(臭气浓度&lt;20)。</w:t>
            </w:r>
          </w:p>
          <w:p w14:paraId="43D51F7E">
            <w:pPr>
              <w:spacing w:line="360" w:lineRule="auto"/>
              <w:ind w:firstLine="480" w:firstLineChars="200"/>
              <w:rPr>
                <w:rFonts w:hint="eastAsia"/>
                <w:sz w:val="24"/>
                <w:u w:val="none"/>
                <w:lang w:eastAsia="zh-CN"/>
              </w:rPr>
            </w:pPr>
            <w:r>
              <w:rPr>
                <w:rFonts w:hint="eastAsia" w:ascii="宋体" w:hAnsi="宋体" w:eastAsia="宋体" w:cs="宋体"/>
                <w:color w:val="auto"/>
                <w:sz w:val="24"/>
                <w:szCs w:val="24"/>
                <w:u w:val="none"/>
                <w:lang w:val="en-US" w:eastAsia="zh-CN"/>
              </w:rPr>
              <w:t>（3）</w:t>
            </w:r>
            <w:r>
              <w:rPr>
                <w:rFonts w:hint="eastAsia"/>
                <w:sz w:val="24"/>
                <w:u w:val="none"/>
                <w:lang w:val="en-US" w:eastAsia="zh-CN"/>
              </w:rPr>
              <w:t>污水处理设施恶臭气味</w:t>
            </w:r>
          </w:p>
          <w:p w14:paraId="568B09BC">
            <w:pPr>
              <w:spacing w:line="360" w:lineRule="auto"/>
              <w:ind w:firstLine="480" w:firstLineChars="200"/>
              <w:rPr>
                <w:rFonts w:hint="eastAsia"/>
                <w:sz w:val="24"/>
                <w:u w:val="none"/>
                <w:lang w:val="en-US" w:eastAsia="zh-CN"/>
              </w:rPr>
            </w:pPr>
            <w:r>
              <w:rPr>
                <w:rFonts w:hint="eastAsia"/>
                <w:sz w:val="24"/>
                <w:u w:val="none"/>
                <w:lang w:val="en-US" w:eastAsia="zh-CN"/>
              </w:rPr>
              <w:t>本项目设一体化处理处理站对生产废水进行处理，污水处理设施运行时会产生少量臭气。主要在沉淀池产生恶臭。项目拟采用对一体化处理处理站加盖密闭、加强污水设施维护，少量气味对内、外环境均无明显影响。</w:t>
            </w:r>
          </w:p>
          <w:p w14:paraId="495065EF">
            <w:pPr>
              <w:spacing w:line="360" w:lineRule="auto"/>
              <w:ind w:firstLine="480" w:firstLineChars="200"/>
              <w:rPr>
                <w:rFonts w:hint="eastAsia"/>
                <w:sz w:val="24"/>
                <w:u w:val="none"/>
                <w:lang w:val="en-US" w:eastAsia="zh-CN"/>
              </w:rPr>
            </w:pPr>
            <w:r>
              <w:rPr>
                <w:rFonts w:hint="eastAsia"/>
                <w:sz w:val="24"/>
                <w:u w:val="none"/>
                <w:lang w:val="en-US" w:eastAsia="zh-CN"/>
              </w:rPr>
              <w:t>为进一步减少治理废水处理站的恶臭无组织排放对厂区及周围环境的影响，建议建设单位定期在废水处理站附近喷洒除臭剂和加强绿化建设，经采取以上措施，能够满足《恶臭污染物排放标准》（GB14554-93）相关标准限值要求，对周围环境影响较小。</w:t>
            </w:r>
          </w:p>
          <w:p w14:paraId="385882F4">
            <w:pPr>
              <w:spacing w:line="360" w:lineRule="auto"/>
              <w:ind w:firstLine="480" w:firstLineChars="200"/>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恶臭为人们对恶臭物质所感知的一种污染指标，其主要物质种类达上万种之多。由于其各种物质之间的相互作用（相加、协同、抵消及掩饰作用等），加之人类的嗅觉功能和恶臭物质取样分析等因素，迄今还难以对大多数恶臭物质作出浓度标准，目前我国只规定了八种恶臭污染物的一次最大排放限值、复合恶臭物质的臭气浓度限值及无组织排放源的厂界浓度限值，即《恶臭污染物排放标准》（GB14554-93）。北京环境监测中心在吸取国外经验的基础上提出了恶臭6级分级法，该分级法以感受器—嗅觉的感觉和人的主观感觉特征两个方面来描述各级特征，既明确了各级的差别，也提高了分级的准确程度。</w:t>
            </w:r>
          </w:p>
          <w:p w14:paraId="17AB5A70">
            <w:pPr>
              <w:spacing w:line="240" w:lineRule="auto"/>
              <w:ind w:firstLine="420" w:firstLineChars="200"/>
              <w:jc w:val="center"/>
              <w:rPr>
                <w:rFonts w:hint="eastAsia" w:ascii="黑体" w:hAnsi="黑体" w:eastAsia="黑体" w:cs="黑体"/>
                <w:b w:val="0"/>
                <w:bCs w:val="0"/>
                <w:sz w:val="21"/>
                <w:szCs w:val="21"/>
                <w:u w:val="none"/>
                <w:lang w:val="en-US" w:eastAsia="zh-CN"/>
              </w:rPr>
            </w:pPr>
            <w:r>
              <w:rPr>
                <w:rFonts w:hint="eastAsia" w:ascii="黑体" w:hAnsi="黑体" w:eastAsia="黑体" w:cs="黑体"/>
                <w:b w:val="0"/>
                <w:bCs w:val="0"/>
                <w:sz w:val="21"/>
                <w:szCs w:val="21"/>
                <w:u w:val="none"/>
                <w:lang w:val="en-US" w:eastAsia="zh-CN"/>
              </w:rPr>
              <w:t>表</w:t>
            </w:r>
            <w:r>
              <w:rPr>
                <w:rFonts w:hint="default" w:ascii="黑体" w:hAnsi="黑体" w:eastAsia="黑体" w:cs="黑体"/>
                <w:b w:val="0"/>
                <w:bCs w:val="0"/>
                <w:sz w:val="21"/>
                <w:szCs w:val="21"/>
                <w:u w:val="none"/>
                <w:lang w:val="en-US" w:eastAsia="zh-CN"/>
              </w:rPr>
              <w:t>4-</w:t>
            </w:r>
            <w:r>
              <w:rPr>
                <w:rFonts w:hint="eastAsia" w:ascii="黑体" w:hAnsi="黑体" w:eastAsia="黑体" w:cs="黑体"/>
                <w:b w:val="0"/>
                <w:bCs w:val="0"/>
                <w:sz w:val="21"/>
                <w:szCs w:val="21"/>
                <w:u w:val="none"/>
                <w:lang w:val="en-US" w:eastAsia="zh-CN"/>
              </w:rPr>
              <w:t>6恶臭</w:t>
            </w:r>
            <w:r>
              <w:rPr>
                <w:rFonts w:hint="default" w:ascii="黑体" w:hAnsi="黑体" w:eastAsia="黑体" w:cs="黑体"/>
                <w:b w:val="0"/>
                <w:bCs w:val="0"/>
                <w:sz w:val="21"/>
                <w:szCs w:val="21"/>
                <w:u w:val="none"/>
                <w:lang w:val="en-US" w:eastAsia="zh-CN"/>
              </w:rPr>
              <w:t>6</w:t>
            </w:r>
            <w:r>
              <w:rPr>
                <w:rFonts w:hint="eastAsia" w:ascii="黑体" w:hAnsi="黑体" w:eastAsia="黑体" w:cs="黑体"/>
                <w:b w:val="0"/>
                <w:bCs w:val="0"/>
                <w:sz w:val="21"/>
                <w:szCs w:val="21"/>
                <w:u w:val="none"/>
                <w:lang w:val="en-US" w:eastAsia="zh-CN"/>
              </w:rPr>
              <w:t>级分级法</w:t>
            </w:r>
          </w:p>
          <w:tbl>
            <w:tblPr>
              <w:tblStyle w:val="14"/>
              <w:tblpPr w:leftFromText="180" w:rightFromText="180" w:vertAnchor="text" w:horzAnchor="page" w:tblpXSpec="center" w:tblpY="302"/>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6596"/>
            </w:tblGrid>
            <w:tr w14:paraId="75AA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83" w:type="dxa"/>
                  <w:noWrap w:val="0"/>
                  <w:vAlign w:val="center"/>
                </w:tcPr>
                <w:p w14:paraId="591FD9FE">
                  <w:pPr>
                    <w:jc w:val="center"/>
                    <w:rPr>
                      <w:sz w:val="21"/>
                      <w:szCs w:val="21"/>
                      <w:u w:val="none"/>
                      <w:vertAlign w:val="baseline"/>
                    </w:rPr>
                  </w:pPr>
                  <w:r>
                    <w:rPr>
                      <w:rFonts w:hint="eastAsia" w:ascii="宋体" w:hAnsi="宋体" w:eastAsia="宋体" w:cs="宋体"/>
                      <w:color w:val="000000"/>
                      <w:kern w:val="0"/>
                      <w:sz w:val="21"/>
                      <w:szCs w:val="21"/>
                      <w:u w:val="none"/>
                      <w:lang w:val="en-US" w:eastAsia="zh-CN" w:bidi="ar"/>
                    </w:rPr>
                    <w:t>恶臭强度等级</w:t>
                  </w:r>
                </w:p>
              </w:tc>
              <w:tc>
                <w:tcPr>
                  <w:tcW w:w="6596" w:type="dxa"/>
                  <w:noWrap w:val="0"/>
                  <w:vAlign w:val="center"/>
                </w:tcPr>
                <w:p w14:paraId="202035AC">
                  <w:pPr>
                    <w:keepNext w:val="0"/>
                    <w:keepLines w:val="0"/>
                    <w:widowControl/>
                    <w:suppressLineNumbers w:val="0"/>
                    <w:jc w:val="center"/>
                    <w:rPr>
                      <w:sz w:val="21"/>
                      <w:szCs w:val="21"/>
                      <w:u w:val="none"/>
                      <w:vertAlign w:val="baseline"/>
                    </w:rPr>
                  </w:pPr>
                  <w:r>
                    <w:rPr>
                      <w:rFonts w:hint="eastAsia" w:ascii="宋体" w:hAnsi="宋体" w:eastAsia="宋体" w:cs="宋体"/>
                      <w:color w:val="000000"/>
                      <w:kern w:val="0"/>
                      <w:sz w:val="21"/>
                      <w:szCs w:val="21"/>
                      <w:u w:val="none"/>
                      <w:lang w:val="en-US" w:eastAsia="zh-CN" w:bidi="ar"/>
                    </w:rPr>
                    <w:t>特征</w:t>
                  </w:r>
                </w:p>
              </w:tc>
            </w:tr>
            <w:tr w14:paraId="7E92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83" w:type="dxa"/>
                  <w:noWrap w:val="0"/>
                  <w:vAlign w:val="center"/>
                </w:tcPr>
                <w:p w14:paraId="78B4882E">
                  <w:pPr>
                    <w:jc w:val="center"/>
                    <w:rPr>
                      <w:rFonts w:hint="eastAsia" w:eastAsia="宋体"/>
                      <w:sz w:val="21"/>
                      <w:szCs w:val="21"/>
                      <w:u w:val="none"/>
                      <w:vertAlign w:val="baseline"/>
                      <w:lang w:val="en-US" w:eastAsia="zh-CN"/>
                    </w:rPr>
                  </w:pPr>
                  <w:r>
                    <w:rPr>
                      <w:rFonts w:hint="eastAsia"/>
                      <w:sz w:val="21"/>
                      <w:szCs w:val="21"/>
                      <w:u w:val="none"/>
                      <w:vertAlign w:val="baseline"/>
                      <w:lang w:val="en-US" w:eastAsia="zh-CN"/>
                    </w:rPr>
                    <w:t>0</w:t>
                  </w:r>
                </w:p>
              </w:tc>
              <w:tc>
                <w:tcPr>
                  <w:tcW w:w="6596" w:type="dxa"/>
                  <w:noWrap w:val="0"/>
                  <w:vAlign w:val="center"/>
                </w:tcPr>
                <w:p w14:paraId="57A9E764">
                  <w:pPr>
                    <w:keepNext w:val="0"/>
                    <w:keepLines w:val="0"/>
                    <w:widowControl/>
                    <w:suppressLineNumbers w:val="0"/>
                    <w:jc w:val="center"/>
                    <w:rPr>
                      <w:sz w:val="21"/>
                      <w:szCs w:val="21"/>
                      <w:u w:val="none"/>
                      <w:vertAlign w:val="baseline"/>
                    </w:rPr>
                  </w:pPr>
                  <w:r>
                    <w:rPr>
                      <w:rFonts w:hint="eastAsia" w:ascii="宋体" w:hAnsi="宋体" w:eastAsia="宋体" w:cs="宋体"/>
                      <w:color w:val="000000"/>
                      <w:kern w:val="0"/>
                      <w:sz w:val="21"/>
                      <w:szCs w:val="21"/>
                      <w:u w:val="none"/>
                      <w:lang w:val="en-US" w:eastAsia="zh-CN" w:bidi="ar"/>
                    </w:rPr>
                    <w:t>未闻到任何气味，无任何反应。</w:t>
                  </w:r>
                </w:p>
              </w:tc>
            </w:tr>
            <w:tr w14:paraId="12CC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83" w:type="dxa"/>
                  <w:noWrap w:val="0"/>
                  <w:vAlign w:val="center"/>
                </w:tcPr>
                <w:p w14:paraId="27E77D53">
                  <w:pPr>
                    <w:jc w:val="center"/>
                    <w:rPr>
                      <w:rFonts w:hint="eastAsia" w:eastAsia="宋体"/>
                      <w:sz w:val="21"/>
                      <w:szCs w:val="21"/>
                      <w:u w:val="none"/>
                      <w:vertAlign w:val="baseline"/>
                      <w:lang w:val="en-US" w:eastAsia="zh-CN"/>
                    </w:rPr>
                  </w:pPr>
                  <w:r>
                    <w:rPr>
                      <w:rFonts w:hint="eastAsia"/>
                      <w:sz w:val="21"/>
                      <w:szCs w:val="21"/>
                      <w:u w:val="none"/>
                      <w:vertAlign w:val="baseline"/>
                      <w:lang w:val="en-US" w:eastAsia="zh-CN"/>
                    </w:rPr>
                    <w:t>1</w:t>
                  </w:r>
                </w:p>
              </w:tc>
              <w:tc>
                <w:tcPr>
                  <w:tcW w:w="6596" w:type="dxa"/>
                  <w:noWrap w:val="0"/>
                  <w:vAlign w:val="center"/>
                </w:tcPr>
                <w:p w14:paraId="65FD3B97">
                  <w:pPr>
                    <w:jc w:val="center"/>
                    <w:rPr>
                      <w:sz w:val="21"/>
                      <w:szCs w:val="21"/>
                      <w:u w:val="none"/>
                      <w:vertAlign w:val="baseline"/>
                    </w:rPr>
                  </w:pPr>
                  <w:r>
                    <w:rPr>
                      <w:rFonts w:hint="eastAsia" w:ascii="宋体" w:hAnsi="宋体" w:eastAsia="宋体" w:cs="宋体"/>
                      <w:color w:val="000000"/>
                      <w:kern w:val="0"/>
                      <w:sz w:val="21"/>
                      <w:szCs w:val="21"/>
                      <w:u w:val="none"/>
                      <w:lang w:val="en-US" w:eastAsia="zh-CN" w:bidi="ar"/>
                    </w:rPr>
                    <w:t>勉强能闻到有气味，但不易辨别气味性质（感觉阈值），认为无所谓。</w:t>
                  </w:r>
                </w:p>
              </w:tc>
            </w:tr>
            <w:tr w14:paraId="57D0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83" w:type="dxa"/>
                  <w:noWrap w:val="0"/>
                  <w:vAlign w:val="center"/>
                </w:tcPr>
                <w:p w14:paraId="307CB420">
                  <w:pPr>
                    <w:jc w:val="center"/>
                    <w:rPr>
                      <w:rFonts w:hint="eastAsia" w:eastAsia="宋体"/>
                      <w:sz w:val="21"/>
                      <w:szCs w:val="21"/>
                      <w:u w:val="none"/>
                      <w:vertAlign w:val="baseline"/>
                      <w:lang w:val="en-US" w:eastAsia="zh-CN"/>
                    </w:rPr>
                  </w:pPr>
                  <w:r>
                    <w:rPr>
                      <w:rFonts w:hint="eastAsia"/>
                      <w:sz w:val="21"/>
                      <w:szCs w:val="21"/>
                      <w:u w:val="none"/>
                      <w:vertAlign w:val="baseline"/>
                      <w:lang w:val="en-US" w:eastAsia="zh-CN"/>
                    </w:rPr>
                    <w:t>2</w:t>
                  </w:r>
                </w:p>
              </w:tc>
              <w:tc>
                <w:tcPr>
                  <w:tcW w:w="6596" w:type="dxa"/>
                  <w:noWrap w:val="0"/>
                  <w:vAlign w:val="center"/>
                </w:tcPr>
                <w:p w14:paraId="4AA38F59">
                  <w:pPr>
                    <w:keepNext w:val="0"/>
                    <w:keepLines w:val="0"/>
                    <w:widowControl/>
                    <w:suppressLineNumbers w:val="0"/>
                    <w:jc w:val="center"/>
                    <w:rPr>
                      <w:sz w:val="21"/>
                      <w:szCs w:val="21"/>
                      <w:u w:val="none"/>
                      <w:vertAlign w:val="baseline"/>
                    </w:rPr>
                  </w:pPr>
                  <w:r>
                    <w:rPr>
                      <w:rFonts w:hint="eastAsia" w:ascii="宋体" w:hAnsi="宋体" w:eastAsia="宋体" w:cs="宋体"/>
                      <w:color w:val="000000"/>
                      <w:kern w:val="0"/>
                      <w:sz w:val="21"/>
                      <w:szCs w:val="21"/>
                      <w:u w:val="none"/>
                      <w:lang w:val="en-US" w:eastAsia="zh-CN" w:bidi="ar"/>
                    </w:rPr>
                    <w:t>能闻到气味，且能辨认气味的性质（识别阈值），但感到正常。</w:t>
                  </w:r>
                </w:p>
              </w:tc>
            </w:tr>
            <w:tr w14:paraId="5F03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83" w:type="dxa"/>
                  <w:noWrap w:val="0"/>
                  <w:vAlign w:val="center"/>
                </w:tcPr>
                <w:p w14:paraId="1C71B095">
                  <w:pPr>
                    <w:jc w:val="center"/>
                    <w:rPr>
                      <w:rFonts w:hint="eastAsia" w:eastAsia="宋体"/>
                      <w:sz w:val="21"/>
                      <w:szCs w:val="21"/>
                      <w:u w:val="none"/>
                      <w:vertAlign w:val="baseline"/>
                      <w:lang w:val="en-US" w:eastAsia="zh-CN"/>
                    </w:rPr>
                  </w:pPr>
                  <w:r>
                    <w:rPr>
                      <w:rFonts w:hint="eastAsia"/>
                      <w:sz w:val="21"/>
                      <w:szCs w:val="21"/>
                      <w:u w:val="none"/>
                      <w:vertAlign w:val="baseline"/>
                      <w:lang w:val="en-US" w:eastAsia="zh-CN"/>
                    </w:rPr>
                    <w:t>3</w:t>
                  </w:r>
                </w:p>
              </w:tc>
              <w:tc>
                <w:tcPr>
                  <w:tcW w:w="6596" w:type="dxa"/>
                  <w:noWrap w:val="0"/>
                  <w:vAlign w:val="center"/>
                </w:tcPr>
                <w:p w14:paraId="1E42908E">
                  <w:pPr>
                    <w:keepNext w:val="0"/>
                    <w:keepLines w:val="0"/>
                    <w:widowControl/>
                    <w:suppressLineNumbers w:val="0"/>
                    <w:jc w:val="center"/>
                    <w:rPr>
                      <w:sz w:val="21"/>
                      <w:szCs w:val="21"/>
                      <w:u w:val="none"/>
                      <w:vertAlign w:val="baseline"/>
                    </w:rPr>
                  </w:pPr>
                  <w:r>
                    <w:rPr>
                      <w:rFonts w:hint="eastAsia" w:ascii="宋体" w:hAnsi="宋体" w:eastAsia="宋体" w:cs="宋体"/>
                      <w:color w:val="000000"/>
                      <w:kern w:val="0"/>
                      <w:sz w:val="21"/>
                      <w:szCs w:val="21"/>
                      <w:u w:val="none"/>
                      <w:lang w:val="en-US" w:eastAsia="zh-CN" w:bidi="ar"/>
                    </w:rPr>
                    <w:t>很容易闻到气味，有所不快，但不反感。</w:t>
                  </w:r>
                </w:p>
              </w:tc>
            </w:tr>
            <w:tr w14:paraId="3F45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83" w:type="dxa"/>
                  <w:noWrap w:val="0"/>
                  <w:vAlign w:val="center"/>
                </w:tcPr>
                <w:p w14:paraId="0AA7405B">
                  <w:pPr>
                    <w:jc w:val="center"/>
                    <w:rPr>
                      <w:rFonts w:hint="eastAsia" w:eastAsia="宋体"/>
                      <w:sz w:val="21"/>
                      <w:szCs w:val="21"/>
                      <w:u w:val="none"/>
                      <w:vertAlign w:val="baseline"/>
                      <w:lang w:val="en-US" w:eastAsia="zh-CN"/>
                    </w:rPr>
                  </w:pPr>
                  <w:r>
                    <w:rPr>
                      <w:rFonts w:hint="eastAsia"/>
                      <w:sz w:val="21"/>
                      <w:szCs w:val="21"/>
                      <w:u w:val="none"/>
                      <w:vertAlign w:val="baseline"/>
                      <w:lang w:val="en-US" w:eastAsia="zh-CN"/>
                    </w:rPr>
                    <w:t>4</w:t>
                  </w:r>
                </w:p>
              </w:tc>
              <w:tc>
                <w:tcPr>
                  <w:tcW w:w="6596" w:type="dxa"/>
                  <w:noWrap w:val="0"/>
                  <w:vAlign w:val="center"/>
                </w:tcPr>
                <w:p w14:paraId="25D359F6">
                  <w:pPr>
                    <w:jc w:val="center"/>
                    <w:rPr>
                      <w:sz w:val="21"/>
                      <w:szCs w:val="21"/>
                      <w:u w:val="none"/>
                      <w:vertAlign w:val="baseline"/>
                    </w:rPr>
                  </w:pPr>
                  <w:r>
                    <w:rPr>
                      <w:rFonts w:hint="eastAsia" w:ascii="宋体" w:hAnsi="宋体" w:eastAsia="宋体" w:cs="宋体"/>
                      <w:color w:val="000000"/>
                      <w:kern w:val="0"/>
                      <w:sz w:val="21"/>
                      <w:szCs w:val="21"/>
                      <w:u w:val="none"/>
                      <w:lang w:val="en-US" w:eastAsia="zh-CN" w:bidi="ar"/>
                    </w:rPr>
                    <w:t>有很强的气味，而且很反感，想离开。</w:t>
                  </w:r>
                </w:p>
              </w:tc>
            </w:tr>
            <w:tr w14:paraId="2537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583" w:type="dxa"/>
                  <w:noWrap w:val="0"/>
                  <w:vAlign w:val="center"/>
                </w:tcPr>
                <w:p w14:paraId="198318B6">
                  <w:pPr>
                    <w:jc w:val="center"/>
                    <w:rPr>
                      <w:rFonts w:hint="eastAsia" w:eastAsia="宋体"/>
                      <w:sz w:val="21"/>
                      <w:szCs w:val="21"/>
                      <w:u w:val="none"/>
                      <w:vertAlign w:val="baseline"/>
                      <w:lang w:val="en-US" w:eastAsia="zh-CN"/>
                    </w:rPr>
                  </w:pPr>
                  <w:r>
                    <w:rPr>
                      <w:rFonts w:hint="eastAsia"/>
                      <w:sz w:val="21"/>
                      <w:szCs w:val="21"/>
                      <w:u w:val="none"/>
                      <w:vertAlign w:val="baseline"/>
                      <w:lang w:val="en-US" w:eastAsia="zh-CN"/>
                    </w:rPr>
                    <w:t>5</w:t>
                  </w:r>
                </w:p>
              </w:tc>
              <w:tc>
                <w:tcPr>
                  <w:tcW w:w="6596" w:type="dxa"/>
                  <w:noWrap w:val="0"/>
                  <w:vAlign w:val="center"/>
                </w:tcPr>
                <w:p w14:paraId="6DF46A4B">
                  <w:pPr>
                    <w:jc w:val="center"/>
                    <w:rPr>
                      <w:sz w:val="21"/>
                      <w:szCs w:val="21"/>
                      <w:u w:val="none"/>
                      <w:vertAlign w:val="baseline"/>
                    </w:rPr>
                  </w:pPr>
                  <w:r>
                    <w:rPr>
                      <w:rFonts w:hint="eastAsia" w:ascii="宋体" w:hAnsi="宋体" w:eastAsia="宋体" w:cs="宋体"/>
                      <w:color w:val="000000"/>
                      <w:kern w:val="0"/>
                      <w:sz w:val="21"/>
                      <w:szCs w:val="21"/>
                      <w:u w:val="none"/>
                      <w:lang w:val="en-US" w:eastAsia="zh-CN" w:bidi="ar"/>
                    </w:rPr>
                    <w:t>有极强的气味，无法忍受，立即逃跑。</w:t>
                  </w:r>
                </w:p>
              </w:tc>
            </w:tr>
          </w:tbl>
          <w:p w14:paraId="174189D4">
            <w:pPr>
              <w:adjustRightInd w:val="0"/>
              <w:snapToGrid w:val="0"/>
              <w:spacing w:line="360" w:lineRule="auto"/>
              <w:ind w:firstLine="408"/>
              <w:rPr>
                <w:rFonts w:hint="eastAsia" w:ascii="Times New Roman" w:hAnsi="Times New Roman" w:eastAsia="宋体" w:cs="Times New Roman"/>
                <w:color w:val="000000"/>
                <w:sz w:val="24"/>
                <w:szCs w:val="24"/>
                <w:u w:val="none"/>
              </w:rPr>
            </w:pPr>
            <w:r>
              <w:rPr>
                <w:rFonts w:hint="eastAsia" w:ascii="Times New Roman" w:hAnsi="Times New Roman" w:eastAsia="宋体" w:cs="Times New Roman"/>
                <w:color w:val="000000"/>
                <w:sz w:val="24"/>
                <w:szCs w:val="24"/>
                <w:u w:val="none"/>
                <w:lang w:val="en-US" w:eastAsia="zh-CN"/>
              </w:rPr>
              <w:t>根据对同类企业的调查，室内能闻到气味，恶臭等级在</w:t>
            </w:r>
            <w:r>
              <w:rPr>
                <w:rFonts w:hint="default" w:ascii="Times New Roman" w:hAnsi="Times New Roman" w:eastAsia="宋体" w:cs="Times New Roman"/>
                <w:color w:val="000000"/>
                <w:sz w:val="24"/>
                <w:szCs w:val="24"/>
                <w:u w:val="none"/>
                <w:lang w:val="en-US" w:eastAsia="zh-CN"/>
              </w:rPr>
              <w:t>3</w:t>
            </w:r>
            <w:r>
              <w:rPr>
                <w:rFonts w:hint="eastAsia" w:ascii="Times New Roman" w:hAnsi="Times New Roman" w:eastAsia="宋体" w:cs="Times New Roman"/>
                <w:color w:val="000000"/>
                <w:sz w:val="24"/>
                <w:szCs w:val="24"/>
                <w:u w:val="none"/>
                <w:lang w:val="en-US" w:eastAsia="zh-CN"/>
              </w:rPr>
              <w:t>级，车间外勉强能闻到气味，恶臭等级在</w:t>
            </w:r>
            <w:r>
              <w:rPr>
                <w:rFonts w:hint="default" w:ascii="Times New Roman" w:hAnsi="Times New Roman" w:eastAsia="宋体" w:cs="Times New Roman"/>
                <w:color w:val="000000"/>
                <w:sz w:val="24"/>
                <w:szCs w:val="24"/>
                <w:u w:val="none"/>
                <w:lang w:val="en-US" w:eastAsia="zh-CN"/>
              </w:rPr>
              <w:t>0~1</w:t>
            </w:r>
            <w:r>
              <w:rPr>
                <w:rFonts w:hint="eastAsia" w:ascii="Times New Roman" w:hAnsi="Times New Roman" w:eastAsia="宋体" w:cs="Times New Roman"/>
                <w:color w:val="000000"/>
                <w:sz w:val="24"/>
                <w:szCs w:val="24"/>
                <w:u w:val="none"/>
                <w:lang w:val="en-US" w:eastAsia="zh-CN"/>
              </w:rPr>
              <w:t>级左右，车间外</w:t>
            </w:r>
            <w:r>
              <w:rPr>
                <w:rFonts w:hint="default" w:ascii="Times New Roman" w:hAnsi="Times New Roman" w:eastAsia="宋体" w:cs="Times New Roman"/>
                <w:color w:val="000000"/>
                <w:sz w:val="24"/>
                <w:szCs w:val="24"/>
                <w:u w:val="none"/>
                <w:lang w:val="en-US" w:eastAsia="zh-CN"/>
              </w:rPr>
              <w:t>50m</w:t>
            </w:r>
            <w:r>
              <w:rPr>
                <w:rFonts w:hint="eastAsia" w:ascii="Times New Roman" w:hAnsi="Times New Roman" w:eastAsia="宋体" w:cs="Times New Roman"/>
                <w:color w:val="000000"/>
                <w:sz w:val="24"/>
                <w:szCs w:val="24"/>
                <w:u w:val="none"/>
                <w:lang w:val="en-US" w:eastAsia="zh-CN"/>
              </w:rPr>
              <w:t>处基本闻不到气味，恶臭等级在</w:t>
            </w:r>
            <w:r>
              <w:rPr>
                <w:rFonts w:hint="default" w:ascii="Times New Roman" w:hAnsi="Times New Roman" w:eastAsia="宋体" w:cs="Times New Roman"/>
                <w:color w:val="000000"/>
                <w:sz w:val="24"/>
                <w:szCs w:val="24"/>
                <w:u w:val="none"/>
                <w:lang w:val="en-US" w:eastAsia="zh-CN"/>
              </w:rPr>
              <w:t>0</w:t>
            </w:r>
            <w:r>
              <w:rPr>
                <w:rFonts w:hint="eastAsia" w:ascii="Times New Roman" w:hAnsi="Times New Roman" w:eastAsia="宋体" w:cs="Times New Roman"/>
                <w:color w:val="000000"/>
                <w:sz w:val="24"/>
                <w:szCs w:val="24"/>
                <w:u w:val="none"/>
                <w:lang w:val="en-US" w:eastAsia="zh-CN"/>
              </w:rPr>
              <w:t>级。本项目车间外</w:t>
            </w:r>
            <w:r>
              <w:rPr>
                <w:rFonts w:hint="default" w:ascii="Times New Roman" w:hAnsi="Times New Roman" w:eastAsia="宋体" w:cs="Times New Roman"/>
                <w:color w:val="000000"/>
                <w:sz w:val="24"/>
                <w:szCs w:val="24"/>
                <w:u w:val="none"/>
                <w:lang w:val="en-US" w:eastAsia="zh-CN"/>
              </w:rPr>
              <w:t>50m</w:t>
            </w:r>
            <w:r>
              <w:rPr>
                <w:rFonts w:hint="eastAsia" w:ascii="Times New Roman" w:hAnsi="Times New Roman" w:eastAsia="宋体" w:cs="Times New Roman"/>
                <w:color w:val="000000"/>
                <w:sz w:val="24"/>
                <w:szCs w:val="24"/>
                <w:u w:val="none"/>
                <w:lang w:val="en-US" w:eastAsia="zh-CN"/>
              </w:rPr>
              <w:t>范围内无敏感点，在落实相关废气收集治理措施的情况下，臭气对周边敏感点基本无影响。</w:t>
            </w:r>
          </w:p>
          <w:p w14:paraId="6378EA90">
            <w:pPr>
              <w:snapToGrid w:val="0"/>
              <w:spacing w:line="360" w:lineRule="auto"/>
              <w:rPr>
                <w:rFonts w:hint="eastAsia" w:ascii="Times New Roman" w:hAnsi="Times New Roman" w:eastAsia="宋体" w:cs="Times New Roman"/>
                <w:b/>
                <w:sz w:val="24"/>
                <w:szCs w:val="24"/>
                <w:u w:val="none"/>
              </w:rPr>
            </w:pPr>
            <w:r>
              <w:rPr>
                <w:rFonts w:hint="eastAsia" w:ascii="Times New Roman" w:hAnsi="Times New Roman" w:eastAsia="宋体" w:cs="Times New Roman"/>
                <w:b/>
                <w:sz w:val="24"/>
                <w:szCs w:val="24"/>
                <w:u w:val="none"/>
                <w:lang w:val="en-US" w:eastAsia="zh-CN"/>
              </w:rPr>
              <w:t>2.2废气污染防治设施</w:t>
            </w:r>
          </w:p>
          <w:p w14:paraId="73C26C8A">
            <w:pPr>
              <w:adjustRightInd w:val="0"/>
              <w:snapToGrid w:val="0"/>
              <w:spacing w:line="360" w:lineRule="auto"/>
              <w:ind w:firstLine="408"/>
              <w:rPr>
                <w:rFonts w:hint="eastAsia" w:ascii="Times New Roman" w:hAnsi="Times New Roman" w:eastAsia="宋体" w:cs="Times New Roman"/>
                <w:color w:val="000000"/>
                <w:sz w:val="24"/>
                <w:szCs w:val="24"/>
                <w:u w:val="none"/>
                <w:lang w:val="en-US" w:eastAsia="zh-CN"/>
              </w:rPr>
            </w:pPr>
            <w:r>
              <w:rPr>
                <w:rFonts w:hint="eastAsia"/>
                <w:sz w:val="24"/>
                <w:szCs w:val="24"/>
                <w:u w:val="none"/>
              </w:rPr>
              <w:t>开袋、投料、混合</w:t>
            </w:r>
            <w:r>
              <w:rPr>
                <w:rFonts w:hint="eastAsia"/>
                <w:sz w:val="24"/>
                <w:szCs w:val="24"/>
                <w:u w:val="none"/>
                <w:lang w:val="en-US" w:eastAsia="zh-CN"/>
              </w:rPr>
              <w:t>均在单独原料仓库内进行，通过加强车间密闭</w:t>
            </w:r>
            <w:r>
              <w:rPr>
                <w:sz w:val="24"/>
                <w:szCs w:val="24"/>
                <w:u w:val="none"/>
              </w:rPr>
              <w:t>和及时清扫</w:t>
            </w:r>
            <w:r>
              <w:rPr>
                <w:rFonts w:hint="eastAsia"/>
                <w:sz w:val="24"/>
                <w:szCs w:val="24"/>
                <w:u w:val="none"/>
                <w:lang w:val="en-US" w:eastAsia="zh-CN"/>
              </w:rPr>
              <w:t>以减少无组织粉尘排放</w:t>
            </w:r>
            <w:r>
              <w:rPr>
                <w:rFonts w:hint="eastAsia"/>
                <w:sz w:val="24"/>
                <w:szCs w:val="24"/>
                <w:u w:val="none"/>
                <w:lang w:eastAsia="zh-CN"/>
              </w:rPr>
              <w:t>；</w:t>
            </w:r>
            <w:r>
              <w:rPr>
                <w:rFonts w:hint="eastAsia" w:ascii="Times New Roman" w:hAnsi="Times New Roman" w:eastAsia="宋体" w:cs="Times New Roman"/>
                <w:color w:val="000000"/>
                <w:sz w:val="24"/>
                <w:szCs w:val="24"/>
                <w:u w:val="none"/>
                <w:lang w:val="en-US" w:eastAsia="zh-CN"/>
              </w:rPr>
              <w:t>污水处理设施臭气投放除臭剂</w:t>
            </w:r>
            <w:r>
              <w:rPr>
                <w:rFonts w:hint="eastAsia" w:cs="Times New Roman"/>
                <w:color w:val="000000"/>
                <w:sz w:val="24"/>
                <w:szCs w:val="24"/>
                <w:u w:val="none"/>
                <w:lang w:val="en-US" w:eastAsia="zh-CN"/>
              </w:rPr>
              <w:t>和加强绿化以减少恶臭排放，</w:t>
            </w:r>
            <w:r>
              <w:rPr>
                <w:rFonts w:hint="eastAsia" w:ascii="Times New Roman" w:hAnsi="Times New Roman" w:eastAsia="宋体" w:cs="Times New Roman"/>
                <w:color w:val="000000"/>
                <w:sz w:val="24"/>
                <w:szCs w:val="24"/>
                <w:u w:val="none"/>
                <w:lang w:val="en-US" w:eastAsia="zh-CN"/>
              </w:rPr>
              <w:t>均属于《排污单位自行监测技术指南 食品制造》(HJ1084-2020)中推荐的污水处理站废气治理的可行技术。因此项目产生的废气经相应的污染防治技术处理后可做到达标排放，是切实可行的。</w:t>
            </w:r>
          </w:p>
          <w:p w14:paraId="0878E49F">
            <w:pPr>
              <w:snapToGrid w:val="0"/>
              <w:spacing w:line="360" w:lineRule="auto"/>
              <w:rPr>
                <w:rFonts w:hint="eastAsia" w:ascii="Times New Roman" w:hAnsi="Times New Roman" w:eastAsia="宋体" w:cs="Times New Roman"/>
                <w:b/>
                <w:sz w:val="24"/>
                <w:szCs w:val="24"/>
                <w:u w:val="none"/>
                <w:lang w:val="en-US" w:eastAsia="zh-CN"/>
              </w:rPr>
            </w:pPr>
            <w:r>
              <w:rPr>
                <w:rFonts w:hint="eastAsia" w:ascii="Times New Roman" w:hAnsi="Times New Roman" w:eastAsia="宋体" w:cs="Times New Roman"/>
                <w:b/>
                <w:sz w:val="24"/>
                <w:szCs w:val="24"/>
                <w:u w:val="none"/>
                <w:lang w:val="en-US" w:eastAsia="zh-CN"/>
              </w:rPr>
              <w:t>2.3环境影响分析</w:t>
            </w:r>
          </w:p>
          <w:p w14:paraId="06B7A624">
            <w:pPr>
              <w:widowControl/>
              <w:adjustRightInd w:val="0"/>
              <w:snapToGrid w:val="0"/>
              <w:spacing w:line="360" w:lineRule="auto"/>
              <w:ind w:firstLine="480" w:firstLineChars="200"/>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在严格落实相应污染物防治措施的条件下，项目废气对环境空气影响较小，周围环境空气质量可维持现状。</w:t>
            </w:r>
          </w:p>
          <w:p w14:paraId="7C574CF1">
            <w:pPr>
              <w:snapToGrid w:val="0"/>
              <w:spacing w:line="360" w:lineRule="auto"/>
              <w:rPr>
                <w:rFonts w:hint="eastAsia" w:ascii="Times New Roman" w:hAnsi="Times New Roman" w:eastAsia="宋体" w:cs="Times New Roman"/>
                <w:b/>
                <w:sz w:val="24"/>
                <w:szCs w:val="24"/>
                <w:u w:val="none"/>
                <w:lang w:val="en-US" w:eastAsia="zh-CN"/>
              </w:rPr>
            </w:pPr>
            <w:r>
              <w:rPr>
                <w:rFonts w:hint="eastAsia" w:ascii="Times New Roman" w:hAnsi="Times New Roman" w:eastAsia="宋体" w:cs="Times New Roman"/>
                <w:b/>
                <w:sz w:val="24"/>
                <w:szCs w:val="24"/>
                <w:u w:val="none"/>
                <w:lang w:val="en-US" w:eastAsia="zh-CN"/>
              </w:rPr>
              <w:t>2.4监测计划</w:t>
            </w:r>
          </w:p>
          <w:p w14:paraId="7D8A44D7">
            <w:pPr>
              <w:widowControl/>
              <w:adjustRightInd w:val="0"/>
              <w:snapToGrid w:val="0"/>
              <w:spacing w:line="360" w:lineRule="auto"/>
              <w:ind w:firstLine="480" w:firstLineChars="200"/>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本项目属于C1431米、面制品制造，根据《排污许可证申请与核发技术规范</w:t>
            </w:r>
            <w:r>
              <w:rPr>
                <w:rFonts w:hint="eastAsia" w:ascii="宋体" w:hAnsi="宋体" w:cs="宋体"/>
                <w:sz w:val="24"/>
                <w:szCs w:val="24"/>
                <w:u w:val="none"/>
                <w:lang w:val="en-US" w:eastAsia="zh-CN"/>
              </w:rPr>
              <w:t xml:space="preserve"> </w:t>
            </w:r>
            <w:r>
              <w:rPr>
                <w:rFonts w:hint="eastAsia" w:ascii="宋体" w:hAnsi="宋体" w:eastAsia="宋体" w:cs="宋体"/>
                <w:sz w:val="24"/>
                <w:szCs w:val="24"/>
                <w:u w:val="none"/>
                <w:lang w:val="en-US" w:eastAsia="zh-CN"/>
              </w:rPr>
              <w:t>食品制造工业—方便食品、食品及饲料添加剂制造工业》（HJ1030.3-2019）和《排污单位自行监测技术指南 食品制造》（HJ1084-2020），项目废气监测方案见表4-7。</w:t>
            </w:r>
          </w:p>
          <w:p w14:paraId="1A89BA72">
            <w:pPr>
              <w:spacing w:line="240" w:lineRule="auto"/>
              <w:ind w:firstLine="420" w:firstLineChars="200"/>
              <w:jc w:val="center"/>
              <w:rPr>
                <w:rFonts w:hint="eastAsia" w:ascii="黑体" w:hAnsi="黑体" w:eastAsia="黑体" w:cs="黑体"/>
                <w:b w:val="0"/>
                <w:bCs w:val="0"/>
                <w:sz w:val="21"/>
                <w:szCs w:val="21"/>
                <w:u w:val="none"/>
                <w:lang w:val="en-US" w:eastAsia="zh-CN"/>
              </w:rPr>
            </w:pPr>
            <w:r>
              <w:rPr>
                <w:rFonts w:hint="eastAsia" w:ascii="黑体" w:hAnsi="黑体" w:eastAsia="黑体" w:cs="黑体"/>
                <w:b w:val="0"/>
                <w:bCs w:val="0"/>
                <w:sz w:val="21"/>
                <w:szCs w:val="21"/>
                <w:u w:val="none"/>
                <w:lang w:val="en-US" w:eastAsia="zh-CN"/>
              </w:rPr>
              <w:t>表4-7废气监测要求</w:t>
            </w:r>
          </w:p>
          <w:tbl>
            <w:tblPr>
              <w:tblStyle w:val="20"/>
              <w:tblW w:w="81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4"/>
              <w:gridCol w:w="2126"/>
              <w:gridCol w:w="948"/>
              <w:gridCol w:w="3880"/>
            </w:tblGrid>
            <w:tr w14:paraId="502C8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 w:hRule="atLeast"/>
                <w:jc w:val="center"/>
              </w:trPr>
              <w:tc>
                <w:tcPr>
                  <w:tcW w:w="1184" w:type="dxa"/>
                  <w:noWrap w:val="0"/>
                  <w:vAlign w:val="center"/>
                </w:tcPr>
                <w:p w14:paraId="451F8905">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监测点位</w:t>
                  </w:r>
                </w:p>
              </w:tc>
              <w:tc>
                <w:tcPr>
                  <w:tcW w:w="2126" w:type="dxa"/>
                  <w:noWrap w:val="0"/>
                  <w:vAlign w:val="center"/>
                </w:tcPr>
                <w:p w14:paraId="5CDBC589">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监测指标</w:t>
                  </w:r>
                </w:p>
              </w:tc>
              <w:tc>
                <w:tcPr>
                  <w:tcW w:w="948" w:type="dxa"/>
                  <w:noWrap w:val="0"/>
                  <w:vAlign w:val="center"/>
                </w:tcPr>
                <w:p w14:paraId="7028EC15">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监测频次</w:t>
                  </w:r>
                </w:p>
              </w:tc>
              <w:tc>
                <w:tcPr>
                  <w:tcW w:w="3880" w:type="dxa"/>
                  <w:noWrap w:val="0"/>
                  <w:vAlign w:val="center"/>
                </w:tcPr>
                <w:p w14:paraId="562251C6">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执行排放标准</w:t>
                  </w:r>
                </w:p>
              </w:tc>
            </w:tr>
            <w:tr w14:paraId="07B04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184" w:type="dxa"/>
                  <w:vMerge w:val="restart"/>
                  <w:tcBorders>
                    <w:bottom w:val="nil"/>
                  </w:tcBorders>
                  <w:noWrap w:val="0"/>
                  <w:vAlign w:val="center"/>
                </w:tcPr>
                <w:p w14:paraId="4D5E5498">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厂界</w:t>
                  </w:r>
                </w:p>
              </w:tc>
              <w:tc>
                <w:tcPr>
                  <w:tcW w:w="2126" w:type="dxa"/>
                  <w:noWrap w:val="0"/>
                  <w:vAlign w:val="center"/>
                </w:tcPr>
                <w:p w14:paraId="3CC39433">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颗粒物</w:t>
                  </w:r>
                </w:p>
              </w:tc>
              <w:tc>
                <w:tcPr>
                  <w:tcW w:w="948" w:type="dxa"/>
                  <w:vMerge w:val="restart"/>
                  <w:tcBorders>
                    <w:bottom w:val="nil"/>
                  </w:tcBorders>
                  <w:noWrap w:val="0"/>
                  <w:vAlign w:val="center"/>
                </w:tcPr>
                <w:p w14:paraId="4D2095F5">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1次/年</w:t>
                  </w:r>
                </w:p>
              </w:tc>
              <w:tc>
                <w:tcPr>
                  <w:tcW w:w="3880" w:type="dxa"/>
                  <w:noWrap w:val="0"/>
                  <w:vAlign w:val="center"/>
                </w:tcPr>
                <w:p w14:paraId="61F8135A">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《大气污染物综合排标准》（GB16297-1996）</w:t>
                  </w:r>
                </w:p>
              </w:tc>
            </w:tr>
            <w:tr w14:paraId="2CA5A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jc w:val="center"/>
              </w:trPr>
              <w:tc>
                <w:tcPr>
                  <w:tcW w:w="1184" w:type="dxa"/>
                  <w:vMerge w:val="continue"/>
                  <w:tcBorders>
                    <w:top w:val="nil"/>
                  </w:tcBorders>
                  <w:noWrap w:val="0"/>
                  <w:vAlign w:val="center"/>
                </w:tcPr>
                <w:p w14:paraId="6F66184A">
                  <w:pPr>
                    <w:jc w:val="center"/>
                    <w:rPr>
                      <w:rFonts w:hint="eastAsia" w:ascii="宋体" w:hAnsi="宋体" w:eastAsia="宋体" w:cs="宋体"/>
                      <w:color w:val="000000"/>
                      <w:kern w:val="0"/>
                      <w:sz w:val="21"/>
                      <w:szCs w:val="21"/>
                      <w:u w:val="none"/>
                      <w:lang w:val="en-US" w:eastAsia="zh-CN" w:bidi="ar"/>
                    </w:rPr>
                  </w:pPr>
                </w:p>
              </w:tc>
              <w:tc>
                <w:tcPr>
                  <w:tcW w:w="2126" w:type="dxa"/>
                  <w:noWrap w:val="0"/>
                  <w:vAlign w:val="center"/>
                </w:tcPr>
                <w:p w14:paraId="508111AF">
                  <w:pPr>
                    <w:jc w:val="center"/>
                    <w:rPr>
                      <w:rFonts w:hint="default"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臭气浓度、氨、H</w:t>
                  </w:r>
                  <w:r>
                    <w:rPr>
                      <w:rFonts w:hint="eastAsia" w:ascii="宋体" w:hAnsi="宋体" w:eastAsia="宋体" w:cs="宋体"/>
                      <w:color w:val="000000"/>
                      <w:kern w:val="0"/>
                      <w:sz w:val="21"/>
                      <w:szCs w:val="21"/>
                      <w:u w:val="none"/>
                      <w:vertAlign w:val="subscript"/>
                      <w:lang w:val="en-US" w:eastAsia="zh-CN" w:bidi="ar"/>
                    </w:rPr>
                    <w:t>2</w:t>
                  </w:r>
                  <w:r>
                    <w:rPr>
                      <w:rFonts w:hint="eastAsia" w:ascii="宋体" w:hAnsi="宋体" w:eastAsia="宋体" w:cs="宋体"/>
                      <w:color w:val="000000"/>
                      <w:kern w:val="0"/>
                      <w:sz w:val="21"/>
                      <w:szCs w:val="21"/>
                      <w:u w:val="none"/>
                      <w:lang w:val="en-US" w:eastAsia="zh-CN" w:bidi="ar"/>
                    </w:rPr>
                    <w:t>S</w:t>
                  </w:r>
                </w:p>
              </w:tc>
              <w:tc>
                <w:tcPr>
                  <w:tcW w:w="948" w:type="dxa"/>
                  <w:vMerge w:val="continue"/>
                  <w:tcBorders>
                    <w:top w:val="nil"/>
                  </w:tcBorders>
                  <w:noWrap w:val="0"/>
                  <w:vAlign w:val="center"/>
                </w:tcPr>
                <w:p w14:paraId="61258D55">
                  <w:pPr>
                    <w:jc w:val="center"/>
                    <w:rPr>
                      <w:rFonts w:hint="eastAsia" w:ascii="宋体" w:hAnsi="宋体" w:eastAsia="宋体" w:cs="宋体"/>
                      <w:color w:val="000000"/>
                      <w:kern w:val="0"/>
                      <w:sz w:val="21"/>
                      <w:szCs w:val="21"/>
                      <w:u w:val="none"/>
                      <w:lang w:val="en-US" w:eastAsia="zh-CN" w:bidi="ar"/>
                    </w:rPr>
                  </w:pPr>
                </w:p>
              </w:tc>
              <w:tc>
                <w:tcPr>
                  <w:tcW w:w="3880" w:type="dxa"/>
                  <w:noWrap w:val="0"/>
                  <w:vAlign w:val="center"/>
                </w:tcPr>
                <w:p w14:paraId="7BD2345B">
                  <w:pPr>
                    <w:jc w:val="center"/>
                    <w:rPr>
                      <w:rFonts w:hint="eastAsia" w:ascii="宋体" w:hAnsi="宋体" w:eastAsia="宋体" w:cs="宋体"/>
                      <w:color w:val="000000"/>
                      <w:kern w:val="0"/>
                      <w:sz w:val="21"/>
                      <w:szCs w:val="21"/>
                      <w:u w:val="none"/>
                      <w:lang w:val="en-US" w:eastAsia="zh-CN" w:bidi="ar"/>
                    </w:rPr>
                  </w:pPr>
                  <w:r>
                    <w:rPr>
                      <w:rFonts w:hint="eastAsia" w:ascii="宋体" w:hAnsi="宋体" w:eastAsia="宋体" w:cs="宋体"/>
                      <w:color w:val="000000"/>
                      <w:kern w:val="0"/>
                      <w:sz w:val="21"/>
                      <w:szCs w:val="21"/>
                      <w:u w:val="none"/>
                      <w:lang w:val="en-US" w:eastAsia="zh-CN" w:bidi="ar"/>
                    </w:rPr>
                    <w:t>《恶臭污染物排放标准》（GB14554-93）</w:t>
                  </w:r>
                </w:p>
              </w:tc>
            </w:tr>
          </w:tbl>
          <w:p w14:paraId="6EE127D1">
            <w:pPr>
              <w:rPr>
                <w:rFonts w:hint="eastAsia"/>
                <w:u w:val="none"/>
                <w:vertAlign w:val="baseline"/>
              </w:rPr>
            </w:pPr>
          </w:p>
        </w:tc>
      </w:tr>
    </w:tbl>
    <w:p w14:paraId="7BCBAA58">
      <w:pPr>
        <w:jc w:val="center"/>
        <w:rPr>
          <w:rFonts w:hint="eastAsia" w:ascii="宋体" w:hAnsi="宋体" w:eastAsia="宋体" w:cs="宋体"/>
          <w:sz w:val="24"/>
          <w:u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F6C13DE">
      <w:pPr>
        <w:spacing w:line="360" w:lineRule="auto"/>
        <w:ind w:firstLine="420" w:firstLineChars="200"/>
        <w:jc w:val="center"/>
        <w:rPr>
          <w:rFonts w:hint="eastAsia" w:ascii="黑体" w:hAnsi="黑体" w:eastAsia="黑体" w:cs="黑体"/>
          <w:b w:val="0"/>
          <w:bCs w:val="0"/>
          <w:spacing w:val="-10"/>
          <w:sz w:val="21"/>
          <w:szCs w:val="21"/>
          <w:u w:val="none"/>
        </w:rPr>
      </w:pPr>
      <w:r>
        <w:rPr>
          <w:rFonts w:hint="eastAsia" w:ascii="黑体" w:hAnsi="黑体" w:eastAsia="黑体" w:cs="黑体"/>
          <w:b w:val="0"/>
          <w:bCs w:val="0"/>
          <w:sz w:val="21"/>
          <w:szCs w:val="21"/>
          <w:u w:val="none"/>
        </w:rPr>
        <w:t>表4-</w:t>
      </w:r>
      <w:r>
        <w:rPr>
          <w:rFonts w:hint="eastAsia" w:ascii="黑体" w:hAnsi="黑体" w:eastAsia="黑体" w:cs="黑体"/>
          <w:b w:val="0"/>
          <w:bCs w:val="0"/>
          <w:sz w:val="21"/>
          <w:szCs w:val="21"/>
          <w:u w:val="none"/>
          <w:lang w:val="en-US" w:eastAsia="zh-CN"/>
        </w:rPr>
        <w:t>8</w:t>
      </w:r>
      <w:r>
        <w:rPr>
          <w:rFonts w:hint="eastAsia" w:ascii="黑体" w:hAnsi="黑体" w:eastAsia="黑体" w:cs="黑体"/>
          <w:b w:val="0"/>
          <w:bCs w:val="0"/>
          <w:sz w:val="21"/>
          <w:szCs w:val="21"/>
          <w:u w:val="none"/>
        </w:rPr>
        <w:t>项目废气污染源源强核算结果及相关参数一览表</w:t>
      </w:r>
    </w:p>
    <w:tbl>
      <w:tblPr>
        <w:tblStyle w:val="13"/>
        <w:tblW w:w="52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430"/>
        <w:gridCol w:w="432"/>
        <w:gridCol w:w="494"/>
        <w:gridCol w:w="579"/>
        <w:gridCol w:w="751"/>
        <w:gridCol w:w="657"/>
        <w:gridCol w:w="613"/>
        <w:gridCol w:w="399"/>
        <w:gridCol w:w="658"/>
        <w:gridCol w:w="603"/>
        <w:gridCol w:w="626"/>
        <w:gridCol w:w="1134"/>
        <w:gridCol w:w="916"/>
        <w:gridCol w:w="672"/>
        <w:gridCol w:w="568"/>
        <w:gridCol w:w="690"/>
        <w:gridCol w:w="423"/>
        <w:gridCol w:w="452"/>
        <w:gridCol w:w="600"/>
        <w:gridCol w:w="611"/>
        <w:gridCol w:w="1126"/>
        <w:gridCol w:w="664"/>
        <w:gridCol w:w="664"/>
      </w:tblGrid>
      <w:tr w14:paraId="5FBB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53" w:hRule="atLeast"/>
          <w:jc w:val="center"/>
        </w:trPr>
        <w:tc>
          <w:tcPr>
            <w:tcW w:w="145" w:type="pct"/>
            <w:vMerge w:val="restart"/>
            <w:shd w:val="clear" w:color="auto" w:fill="FFFFFF"/>
            <w:noWrap w:val="0"/>
            <w:vAlign w:val="center"/>
          </w:tcPr>
          <w:p w14:paraId="3F36C53A">
            <w:pPr>
              <w:adjustRightInd w:val="0"/>
              <w:snapToGrid w:val="0"/>
              <w:jc w:val="center"/>
              <w:rPr>
                <w:rFonts w:hint="eastAsia" w:ascii="宋体" w:hAnsi="宋体" w:cs="宋体"/>
                <w:sz w:val="21"/>
                <w:szCs w:val="21"/>
                <w:u w:val="none"/>
              </w:rPr>
            </w:pPr>
            <w:r>
              <w:rPr>
                <w:rFonts w:hint="eastAsia" w:ascii="宋体" w:hAnsi="宋体" w:cs="宋体"/>
                <w:bCs/>
                <w:sz w:val="21"/>
                <w:szCs w:val="21"/>
                <w:u w:val="none"/>
              </w:rPr>
              <w:t>运营期环境影响和保护措施</w:t>
            </w:r>
          </w:p>
        </w:tc>
        <w:tc>
          <w:tcPr>
            <w:tcW w:w="146" w:type="pct"/>
            <w:vMerge w:val="restart"/>
            <w:shd w:val="clear" w:color="auto" w:fill="FFFFFF"/>
            <w:noWrap w:val="0"/>
            <w:vAlign w:val="center"/>
          </w:tcPr>
          <w:p w14:paraId="5E4165AC">
            <w:pPr>
              <w:adjustRightInd w:val="0"/>
              <w:snapToGrid w:val="0"/>
              <w:jc w:val="center"/>
              <w:rPr>
                <w:rFonts w:hint="default" w:ascii="宋体" w:hAnsi="宋体" w:eastAsia="宋体" w:cs="宋体"/>
                <w:sz w:val="21"/>
                <w:szCs w:val="21"/>
                <w:u w:val="none"/>
                <w:lang w:val="en-US" w:eastAsia="zh-CN"/>
              </w:rPr>
            </w:pPr>
            <w:r>
              <w:rPr>
                <w:rFonts w:hint="eastAsia" w:ascii="宋体" w:hAnsi="宋体" w:cs="宋体"/>
                <w:sz w:val="21"/>
                <w:szCs w:val="21"/>
                <w:u w:val="none"/>
                <w:lang w:val="en-US" w:eastAsia="zh-CN"/>
              </w:rPr>
              <w:t>产污工序</w:t>
            </w:r>
          </w:p>
        </w:tc>
        <w:tc>
          <w:tcPr>
            <w:tcW w:w="167" w:type="pct"/>
            <w:vMerge w:val="restart"/>
            <w:shd w:val="clear" w:color="auto" w:fill="FFFFFF"/>
            <w:noWrap w:val="0"/>
            <w:vAlign w:val="center"/>
          </w:tcPr>
          <w:p w14:paraId="54ED74EF">
            <w:pPr>
              <w:adjustRightInd w:val="0"/>
              <w:snapToGrid w:val="0"/>
              <w:jc w:val="center"/>
              <w:rPr>
                <w:rFonts w:hint="eastAsia" w:ascii="宋体" w:hAnsi="宋体" w:cs="宋体"/>
                <w:sz w:val="21"/>
                <w:szCs w:val="21"/>
                <w:u w:val="none"/>
              </w:rPr>
            </w:pPr>
            <w:r>
              <w:rPr>
                <w:rFonts w:hint="eastAsia" w:ascii="宋体" w:hAnsi="宋体" w:cs="宋体"/>
                <w:sz w:val="21"/>
                <w:szCs w:val="21"/>
                <w:u w:val="none"/>
              </w:rPr>
              <w:t>污染物名称</w:t>
            </w:r>
          </w:p>
        </w:tc>
        <w:tc>
          <w:tcPr>
            <w:tcW w:w="196" w:type="pct"/>
            <w:vMerge w:val="restart"/>
            <w:shd w:val="clear" w:color="auto" w:fill="FFFFFF"/>
            <w:noWrap w:val="0"/>
            <w:vAlign w:val="center"/>
          </w:tcPr>
          <w:p w14:paraId="6398ABC1">
            <w:pPr>
              <w:adjustRightInd w:val="0"/>
              <w:snapToGrid w:val="0"/>
              <w:jc w:val="center"/>
              <w:rPr>
                <w:rFonts w:hint="eastAsia" w:ascii="宋体" w:hAnsi="宋体" w:cs="宋体"/>
                <w:sz w:val="21"/>
                <w:szCs w:val="21"/>
                <w:u w:val="none"/>
              </w:rPr>
            </w:pPr>
            <w:r>
              <w:rPr>
                <w:rFonts w:hint="eastAsia" w:ascii="宋体" w:hAnsi="宋体" w:cs="宋体"/>
                <w:sz w:val="21"/>
                <w:szCs w:val="21"/>
                <w:u w:val="none"/>
              </w:rPr>
              <w:t>排放形式</w:t>
            </w:r>
          </w:p>
        </w:tc>
        <w:tc>
          <w:tcPr>
            <w:tcW w:w="684" w:type="pct"/>
            <w:gridSpan w:val="3"/>
            <w:shd w:val="clear" w:color="auto" w:fill="FFFFFF"/>
            <w:noWrap w:val="0"/>
            <w:vAlign w:val="center"/>
          </w:tcPr>
          <w:p w14:paraId="38A390FC">
            <w:pPr>
              <w:adjustRightInd w:val="0"/>
              <w:snapToGrid w:val="0"/>
              <w:jc w:val="center"/>
              <w:rPr>
                <w:rFonts w:hint="eastAsia" w:ascii="宋体" w:hAnsi="宋体" w:cs="宋体"/>
                <w:sz w:val="21"/>
                <w:szCs w:val="21"/>
                <w:u w:val="none"/>
              </w:rPr>
            </w:pPr>
            <w:r>
              <w:rPr>
                <w:rFonts w:hint="eastAsia" w:ascii="宋体" w:hAnsi="宋体" w:cs="宋体"/>
                <w:sz w:val="21"/>
                <w:szCs w:val="21"/>
                <w:u w:val="none"/>
              </w:rPr>
              <w:t>产生状况</w:t>
            </w:r>
          </w:p>
        </w:tc>
        <w:tc>
          <w:tcPr>
            <w:tcW w:w="774" w:type="pct"/>
            <w:gridSpan w:val="4"/>
            <w:shd w:val="clear" w:color="auto" w:fill="FFFFFF"/>
            <w:noWrap w:val="0"/>
            <w:vAlign w:val="center"/>
          </w:tcPr>
          <w:p w14:paraId="742CE016">
            <w:pPr>
              <w:adjustRightInd w:val="0"/>
              <w:snapToGrid w:val="0"/>
              <w:jc w:val="center"/>
              <w:rPr>
                <w:rFonts w:hint="eastAsia" w:ascii="宋体" w:hAnsi="宋体" w:cs="宋体"/>
                <w:sz w:val="21"/>
                <w:szCs w:val="21"/>
                <w:u w:val="none"/>
              </w:rPr>
            </w:pPr>
            <w:r>
              <w:rPr>
                <w:rFonts w:hint="eastAsia" w:ascii="宋体" w:hAnsi="宋体" w:cs="宋体"/>
                <w:sz w:val="21"/>
                <w:szCs w:val="21"/>
                <w:u w:val="none"/>
              </w:rPr>
              <w:t>排放情况</w:t>
            </w:r>
          </w:p>
        </w:tc>
        <w:tc>
          <w:tcPr>
            <w:tcW w:w="694" w:type="pct"/>
            <w:gridSpan w:val="2"/>
            <w:shd w:val="clear" w:color="auto" w:fill="FFFFFF"/>
            <w:noWrap w:val="0"/>
            <w:vAlign w:val="center"/>
          </w:tcPr>
          <w:p w14:paraId="1ECB2182">
            <w:pPr>
              <w:adjustRightInd w:val="0"/>
              <w:snapToGrid w:val="0"/>
              <w:jc w:val="center"/>
              <w:rPr>
                <w:rFonts w:hint="eastAsia" w:ascii="宋体" w:hAnsi="宋体" w:cs="宋体"/>
                <w:sz w:val="21"/>
                <w:szCs w:val="21"/>
                <w:u w:val="none"/>
              </w:rPr>
            </w:pPr>
            <w:r>
              <w:rPr>
                <w:rFonts w:hint="eastAsia" w:ascii="宋体" w:hAnsi="宋体" w:cs="宋体"/>
                <w:sz w:val="21"/>
                <w:szCs w:val="21"/>
                <w:u w:val="none"/>
              </w:rPr>
              <w:t>治理措施</w:t>
            </w:r>
          </w:p>
        </w:tc>
        <w:tc>
          <w:tcPr>
            <w:tcW w:w="653" w:type="pct"/>
            <w:gridSpan w:val="3"/>
            <w:shd w:val="clear" w:color="auto" w:fill="FFFFFF"/>
            <w:noWrap w:val="0"/>
            <w:vAlign w:val="center"/>
          </w:tcPr>
          <w:p w14:paraId="6AD51626">
            <w:pPr>
              <w:adjustRightInd w:val="0"/>
              <w:snapToGrid w:val="0"/>
              <w:jc w:val="center"/>
              <w:rPr>
                <w:rFonts w:hint="eastAsia" w:ascii="宋体" w:hAnsi="宋体" w:cs="宋体"/>
                <w:sz w:val="21"/>
                <w:szCs w:val="21"/>
                <w:u w:val="none"/>
              </w:rPr>
            </w:pPr>
            <w:r>
              <w:rPr>
                <w:rFonts w:hint="eastAsia" w:ascii="宋体" w:hAnsi="宋体" w:cs="宋体"/>
                <w:sz w:val="21"/>
                <w:szCs w:val="21"/>
                <w:u w:val="none"/>
              </w:rPr>
              <w:t>污染物排放</w:t>
            </w:r>
          </w:p>
        </w:tc>
        <w:tc>
          <w:tcPr>
            <w:tcW w:w="1087" w:type="pct"/>
            <w:gridSpan w:val="5"/>
            <w:shd w:val="clear" w:color="auto" w:fill="FFFFFF"/>
            <w:noWrap w:val="0"/>
            <w:vAlign w:val="center"/>
          </w:tcPr>
          <w:p w14:paraId="55F3D5D6">
            <w:pPr>
              <w:adjustRightInd w:val="0"/>
              <w:snapToGrid w:val="0"/>
              <w:jc w:val="center"/>
              <w:rPr>
                <w:rFonts w:hint="eastAsia" w:ascii="宋体" w:hAnsi="宋体" w:cs="宋体"/>
                <w:sz w:val="21"/>
                <w:szCs w:val="21"/>
                <w:u w:val="none"/>
              </w:rPr>
            </w:pPr>
            <w:r>
              <w:rPr>
                <w:rFonts w:hint="eastAsia" w:ascii="宋体" w:hAnsi="宋体" w:cs="宋体"/>
                <w:sz w:val="21"/>
                <w:szCs w:val="21"/>
                <w:u w:val="none"/>
              </w:rPr>
              <w:t>排放口基本情况</w:t>
            </w:r>
          </w:p>
        </w:tc>
        <w:tc>
          <w:tcPr>
            <w:tcW w:w="225" w:type="pct"/>
            <w:vMerge w:val="restart"/>
            <w:shd w:val="clear" w:color="auto" w:fill="FFFFFF"/>
            <w:noWrap w:val="0"/>
            <w:vAlign w:val="center"/>
          </w:tcPr>
          <w:p w14:paraId="30837EB3">
            <w:pPr>
              <w:adjustRightInd w:val="0"/>
              <w:snapToGrid w:val="0"/>
              <w:jc w:val="center"/>
              <w:rPr>
                <w:rFonts w:hint="eastAsia" w:ascii="宋体" w:hAnsi="宋体" w:eastAsia="宋体" w:cs="宋体"/>
                <w:sz w:val="21"/>
                <w:szCs w:val="21"/>
                <w:u w:val="none"/>
                <w:lang w:val="en-US" w:eastAsia="zh-CN"/>
              </w:rPr>
            </w:pPr>
            <w:r>
              <w:rPr>
                <w:rFonts w:hint="eastAsia" w:ascii="宋体" w:hAnsi="宋体" w:cs="宋体"/>
                <w:sz w:val="21"/>
                <w:szCs w:val="21"/>
                <w:u w:val="none"/>
              </w:rPr>
              <w:t>排放标准</w:t>
            </w:r>
          </w:p>
        </w:tc>
        <w:tc>
          <w:tcPr>
            <w:tcW w:w="225" w:type="pct"/>
            <w:shd w:val="clear" w:color="auto" w:fill="FFFFFF"/>
            <w:noWrap w:val="0"/>
            <w:vAlign w:val="center"/>
          </w:tcPr>
          <w:p w14:paraId="61105E3C">
            <w:pPr>
              <w:adjustRightInd w:val="0"/>
              <w:snapToGrid w:val="0"/>
              <w:jc w:val="center"/>
              <w:rPr>
                <w:rFonts w:hint="eastAsia" w:ascii="宋体" w:hAnsi="宋体" w:cs="宋体"/>
                <w:sz w:val="21"/>
                <w:szCs w:val="21"/>
                <w:u w:val="none"/>
              </w:rPr>
            </w:pPr>
            <w:r>
              <w:rPr>
                <w:rFonts w:hint="eastAsia" w:ascii="宋体" w:hAnsi="宋体" w:cs="宋体"/>
                <w:sz w:val="21"/>
                <w:szCs w:val="21"/>
                <w:u w:val="none"/>
              </w:rPr>
              <w:t>排放时间</w:t>
            </w:r>
          </w:p>
        </w:tc>
      </w:tr>
      <w:tr w14:paraId="31A2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3" w:hRule="atLeast"/>
          <w:jc w:val="center"/>
        </w:trPr>
        <w:tc>
          <w:tcPr>
            <w:tcW w:w="145" w:type="pct"/>
            <w:vMerge w:val="continue"/>
            <w:shd w:val="clear" w:color="auto" w:fill="FFFFFF"/>
            <w:noWrap w:val="0"/>
            <w:vAlign w:val="center"/>
          </w:tcPr>
          <w:p w14:paraId="74CFF6E1">
            <w:pPr>
              <w:adjustRightInd w:val="0"/>
              <w:snapToGrid w:val="0"/>
              <w:jc w:val="center"/>
              <w:rPr>
                <w:rFonts w:hint="eastAsia" w:ascii="宋体" w:hAnsi="宋体" w:cs="宋体"/>
                <w:sz w:val="21"/>
                <w:szCs w:val="21"/>
                <w:u w:val="none"/>
              </w:rPr>
            </w:pPr>
          </w:p>
        </w:tc>
        <w:tc>
          <w:tcPr>
            <w:tcW w:w="146" w:type="pct"/>
            <w:vMerge w:val="continue"/>
            <w:shd w:val="clear" w:color="auto" w:fill="FFFFFF"/>
            <w:noWrap w:val="0"/>
            <w:vAlign w:val="center"/>
          </w:tcPr>
          <w:p w14:paraId="1BF9FB18">
            <w:pPr>
              <w:adjustRightInd w:val="0"/>
              <w:snapToGrid w:val="0"/>
              <w:jc w:val="center"/>
              <w:rPr>
                <w:rFonts w:hint="eastAsia" w:ascii="宋体" w:hAnsi="宋体" w:cs="宋体"/>
                <w:sz w:val="21"/>
                <w:szCs w:val="21"/>
                <w:u w:val="none"/>
              </w:rPr>
            </w:pPr>
          </w:p>
        </w:tc>
        <w:tc>
          <w:tcPr>
            <w:tcW w:w="167" w:type="pct"/>
            <w:vMerge w:val="continue"/>
            <w:shd w:val="clear" w:color="auto" w:fill="FFFFFF"/>
            <w:noWrap w:val="0"/>
            <w:vAlign w:val="center"/>
          </w:tcPr>
          <w:p w14:paraId="720952A0">
            <w:pPr>
              <w:adjustRightInd w:val="0"/>
              <w:snapToGrid w:val="0"/>
              <w:jc w:val="center"/>
              <w:rPr>
                <w:rFonts w:hint="eastAsia" w:ascii="宋体" w:hAnsi="宋体" w:cs="宋体"/>
                <w:sz w:val="21"/>
                <w:szCs w:val="21"/>
                <w:u w:val="none"/>
              </w:rPr>
            </w:pPr>
          </w:p>
        </w:tc>
        <w:tc>
          <w:tcPr>
            <w:tcW w:w="196" w:type="pct"/>
            <w:vMerge w:val="continue"/>
            <w:shd w:val="clear" w:color="auto" w:fill="FFFFFF"/>
            <w:noWrap w:val="0"/>
            <w:vAlign w:val="center"/>
          </w:tcPr>
          <w:p w14:paraId="7F3DF169">
            <w:pPr>
              <w:adjustRightInd w:val="0"/>
              <w:snapToGrid w:val="0"/>
              <w:jc w:val="center"/>
              <w:rPr>
                <w:rFonts w:hint="eastAsia" w:ascii="宋体" w:hAnsi="宋体" w:cs="宋体"/>
                <w:sz w:val="21"/>
                <w:szCs w:val="21"/>
                <w:u w:val="none"/>
              </w:rPr>
            </w:pPr>
          </w:p>
        </w:tc>
        <w:tc>
          <w:tcPr>
            <w:tcW w:w="254" w:type="pct"/>
            <w:shd w:val="clear" w:color="auto" w:fill="FFFFFF"/>
            <w:noWrap w:val="0"/>
            <w:vAlign w:val="center"/>
          </w:tcPr>
          <w:p w14:paraId="726C28B4">
            <w:pPr>
              <w:adjustRightInd w:val="0"/>
              <w:snapToGrid w:val="0"/>
              <w:jc w:val="center"/>
              <w:rPr>
                <w:rFonts w:hint="eastAsia" w:ascii="宋体" w:hAnsi="宋体" w:cs="宋体"/>
                <w:sz w:val="21"/>
                <w:szCs w:val="21"/>
                <w:u w:val="none"/>
              </w:rPr>
            </w:pPr>
            <w:r>
              <w:rPr>
                <w:rFonts w:hint="eastAsia" w:ascii="宋体" w:hAnsi="宋体" w:cs="宋体"/>
                <w:sz w:val="21"/>
                <w:szCs w:val="21"/>
                <w:u w:val="none"/>
              </w:rPr>
              <w:t>浓度mg/m</w:t>
            </w:r>
            <w:r>
              <w:rPr>
                <w:rFonts w:hint="eastAsia" w:ascii="宋体" w:hAnsi="宋体" w:cs="宋体"/>
                <w:sz w:val="21"/>
                <w:szCs w:val="21"/>
                <w:u w:val="none"/>
                <w:vertAlign w:val="superscript"/>
              </w:rPr>
              <w:t>3</w:t>
            </w:r>
          </w:p>
        </w:tc>
        <w:tc>
          <w:tcPr>
            <w:tcW w:w="222" w:type="pct"/>
            <w:shd w:val="clear" w:color="auto" w:fill="FFFFFF"/>
            <w:noWrap w:val="0"/>
            <w:vAlign w:val="center"/>
          </w:tcPr>
          <w:p w14:paraId="0AAE0F2E">
            <w:pPr>
              <w:adjustRightInd w:val="0"/>
              <w:snapToGrid w:val="0"/>
              <w:jc w:val="center"/>
              <w:rPr>
                <w:rFonts w:hint="eastAsia" w:ascii="宋体" w:hAnsi="宋体" w:cs="宋体"/>
                <w:sz w:val="21"/>
                <w:szCs w:val="21"/>
                <w:u w:val="none"/>
              </w:rPr>
            </w:pPr>
            <w:r>
              <w:rPr>
                <w:rFonts w:hint="eastAsia" w:ascii="宋体" w:hAnsi="宋体" w:cs="宋体"/>
                <w:sz w:val="21"/>
                <w:szCs w:val="21"/>
                <w:u w:val="none"/>
              </w:rPr>
              <w:t>速率kg/h</w:t>
            </w:r>
          </w:p>
        </w:tc>
        <w:tc>
          <w:tcPr>
            <w:tcW w:w="207" w:type="pct"/>
            <w:shd w:val="clear" w:color="auto" w:fill="FFFFFF"/>
            <w:noWrap w:val="0"/>
            <w:vAlign w:val="center"/>
          </w:tcPr>
          <w:p w14:paraId="68FA0D1B">
            <w:pPr>
              <w:adjustRightInd w:val="0"/>
              <w:snapToGrid w:val="0"/>
              <w:jc w:val="center"/>
              <w:rPr>
                <w:rFonts w:hint="eastAsia" w:ascii="宋体" w:hAnsi="宋体" w:cs="宋体"/>
                <w:sz w:val="21"/>
                <w:szCs w:val="21"/>
                <w:u w:val="none"/>
              </w:rPr>
            </w:pPr>
            <w:r>
              <w:rPr>
                <w:rFonts w:hint="eastAsia" w:ascii="宋体" w:hAnsi="宋体" w:cs="宋体"/>
                <w:sz w:val="21"/>
                <w:szCs w:val="21"/>
                <w:u w:val="none"/>
              </w:rPr>
              <w:t>产生量t/a)</w:t>
            </w:r>
          </w:p>
        </w:tc>
        <w:tc>
          <w:tcPr>
            <w:tcW w:w="135" w:type="pct"/>
            <w:shd w:val="clear" w:color="auto" w:fill="FFFFFF"/>
            <w:noWrap w:val="0"/>
            <w:vAlign w:val="center"/>
          </w:tcPr>
          <w:p w14:paraId="747A2A38">
            <w:pPr>
              <w:adjustRightInd w:val="0"/>
              <w:snapToGrid w:val="0"/>
              <w:jc w:val="center"/>
              <w:rPr>
                <w:rFonts w:hint="eastAsia" w:ascii="宋体" w:hAnsi="宋体" w:cs="宋体"/>
                <w:sz w:val="21"/>
                <w:szCs w:val="21"/>
                <w:u w:val="none"/>
              </w:rPr>
            </w:pPr>
            <w:r>
              <w:rPr>
                <w:rFonts w:hint="eastAsia" w:ascii="宋体" w:hAnsi="宋体" w:cs="宋体"/>
                <w:sz w:val="21"/>
                <w:szCs w:val="21"/>
                <w:u w:val="none"/>
              </w:rPr>
              <w:t>编号</w:t>
            </w:r>
          </w:p>
        </w:tc>
        <w:tc>
          <w:tcPr>
            <w:tcW w:w="222" w:type="pct"/>
            <w:shd w:val="clear" w:color="auto" w:fill="FFFFFF"/>
            <w:noWrap w:val="0"/>
            <w:vAlign w:val="center"/>
          </w:tcPr>
          <w:p w14:paraId="22E5B2F8">
            <w:pPr>
              <w:adjustRightInd w:val="0"/>
              <w:snapToGrid w:val="0"/>
              <w:jc w:val="center"/>
              <w:rPr>
                <w:rFonts w:hint="eastAsia" w:ascii="宋体" w:hAnsi="宋体" w:cs="宋体"/>
                <w:sz w:val="21"/>
                <w:szCs w:val="21"/>
                <w:u w:val="none"/>
              </w:rPr>
            </w:pPr>
            <w:r>
              <w:rPr>
                <w:rFonts w:hint="eastAsia" w:ascii="宋体" w:hAnsi="宋体" w:cs="宋体"/>
                <w:sz w:val="21"/>
                <w:szCs w:val="21"/>
                <w:u w:val="none"/>
              </w:rPr>
              <w:t>收集效率(%)</w:t>
            </w:r>
          </w:p>
        </w:tc>
        <w:tc>
          <w:tcPr>
            <w:tcW w:w="204" w:type="pct"/>
            <w:shd w:val="clear" w:color="auto" w:fill="FFFFFF"/>
            <w:noWrap w:val="0"/>
            <w:vAlign w:val="center"/>
          </w:tcPr>
          <w:p w14:paraId="2B7DE3A3">
            <w:pPr>
              <w:adjustRightInd w:val="0"/>
              <w:snapToGrid w:val="0"/>
              <w:jc w:val="center"/>
              <w:rPr>
                <w:rFonts w:hint="eastAsia" w:ascii="宋体" w:hAnsi="宋体" w:cs="宋体"/>
                <w:sz w:val="21"/>
                <w:szCs w:val="21"/>
                <w:u w:val="none"/>
              </w:rPr>
            </w:pPr>
            <w:r>
              <w:rPr>
                <w:rFonts w:hint="eastAsia" w:ascii="宋体" w:hAnsi="宋体" w:cs="宋体"/>
                <w:sz w:val="21"/>
                <w:szCs w:val="21"/>
                <w:u w:val="none"/>
              </w:rPr>
              <w:t>去除率(%)</w:t>
            </w:r>
          </w:p>
        </w:tc>
        <w:tc>
          <w:tcPr>
            <w:tcW w:w="211" w:type="pct"/>
            <w:shd w:val="clear" w:color="auto" w:fill="FFFFFF"/>
            <w:noWrap w:val="0"/>
            <w:vAlign w:val="center"/>
          </w:tcPr>
          <w:p w14:paraId="35013D49">
            <w:pPr>
              <w:adjustRightInd w:val="0"/>
              <w:snapToGrid w:val="0"/>
              <w:jc w:val="center"/>
              <w:rPr>
                <w:rFonts w:hint="eastAsia" w:ascii="宋体" w:hAnsi="宋体" w:cs="宋体"/>
                <w:sz w:val="21"/>
                <w:szCs w:val="21"/>
                <w:u w:val="none"/>
              </w:rPr>
            </w:pPr>
            <w:r>
              <w:rPr>
                <w:rFonts w:hint="eastAsia" w:ascii="宋体" w:hAnsi="宋体" w:cs="宋体"/>
                <w:sz w:val="21"/>
                <w:szCs w:val="21"/>
                <w:u w:val="none"/>
              </w:rPr>
              <w:t>风量</w:t>
            </w:r>
          </w:p>
        </w:tc>
        <w:tc>
          <w:tcPr>
            <w:tcW w:w="384" w:type="pct"/>
            <w:shd w:val="clear" w:color="auto" w:fill="FFFFFF"/>
            <w:noWrap w:val="0"/>
            <w:vAlign w:val="center"/>
          </w:tcPr>
          <w:p w14:paraId="2E4130CB">
            <w:pPr>
              <w:adjustRightInd w:val="0"/>
              <w:snapToGrid w:val="0"/>
              <w:jc w:val="center"/>
              <w:rPr>
                <w:rFonts w:hint="eastAsia" w:ascii="宋体" w:hAnsi="宋体" w:eastAsia="宋体" w:cs="宋体"/>
                <w:sz w:val="21"/>
                <w:szCs w:val="21"/>
                <w:u w:val="none"/>
                <w:lang w:eastAsia="zh-CN"/>
              </w:rPr>
            </w:pPr>
            <w:r>
              <w:rPr>
                <w:rFonts w:hint="eastAsia" w:ascii="宋体" w:hAnsi="宋体" w:cs="宋体"/>
                <w:sz w:val="21"/>
                <w:szCs w:val="21"/>
                <w:u w:val="none"/>
                <w:lang w:val="en-US" w:eastAsia="zh-CN"/>
              </w:rPr>
              <w:t>名称</w:t>
            </w:r>
          </w:p>
        </w:tc>
        <w:tc>
          <w:tcPr>
            <w:tcW w:w="309" w:type="pct"/>
            <w:shd w:val="clear" w:color="auto" w:fill="FFFFFF"/>
            <w:noWrap w:val="0"/>
            <w:vAlign w:val="center"/>
          </w:tcPr>
          <w:p w14:paraId="26FA3AE2">
            <w:pPr>
              <w:adjustRightInd w:val="0"/>
              <w:snapToGrid w:val="0"/>
              <w:jc w:val="center"/>
              <w:rPr>
                <w:rFonts w:hint="eastAsia" w:ascii="宋体" w:hAnsi="宋体" w:cs="宋体"/>
                <w:sz w:val="21"/>
                <w:szCs w:val="21"/>
                <w:u w:val="none"/>
              </w:rPr>
            </w:pPr>
            <w:r>
              <w:rPr>
                <w:rFonts w:hint="eastAsia" w:ascii="宋体" w:hAnsi="宋体" w:cs="宋体"/>
                <w:sz w:val="21"/>
                <w:szCs w:val="21"/>
                <w:u w:val="none"/>
              </w:rPr>
              <w:t>是否可行技术</w:t>
            </w:r>
          </w:p>
        </w:tc>
        <w:tc>
          <w:tcPr>
            <w:tcW w:w="228" w:type="pct"/>
            <w:shd w:val="clear" w:color="auto" w:fill="FFFFFF"/>
            <w:noWrap w:val="0"/>
            <w:vAlign w:val="center"/>
          </w:tcPr>
          <w:p w14:paraId="469AE1E2">
            <w:pPr>
              <w:adjustRightInd w:val="0"/>
              <w:snapToGrid w:val="0"/>
              <w:jc w:val="center"/>
              <w:rPr>
                <w:rFonts w:hint="eastAsia" w:ascii="宋体" w:hAnsi="宋体" w:cs="宋体"/>
                <w:sz w:val="21"/>
                <w:szCs w:val="21"/>
                <w:u w:val="none"/>
              </w:rPr>
            </w:pPr>
            <w:r>
              <w:rPr>
                <w:rFonts w:hint="eastAsia" w:ascii="宋体" w:hAnsi="宋体" w:cs="宋体"/>
                <w:sz w:val="21"/>
                <w:szCs w:val="21"/>
                <w:u w:val="none"/>
              </w:rPr>
              <w:t>浓度mg/m</w:t>
            </w:r>
            <w:r>
              <w:rPr>
                <w:rFonts w:hint="eastAsia" w:ascii="宋体" w:hAnsi="宋体" w:cs="宋体"/>
                <w:sz w:val="21"/>
                <w:szCs w:val="21"/>
                <w:u w:val="none"/>
                <w:vertAlign w:val="superscript"/>
              </w:rPr>
              <w:t>3</w:t>
            </w:r>
          </w:p>
        </w:tc>
        <w:tc>
          <w:tcPr>
            <w:tcW w:w="192" w:type="pct"/>
            <w:shd w:val="clear" w:color="auto" w:fill="FFFFFF"/>
            <w:noWrap w:val="0"/>
            <w:vAlign w:val="center"/>
          </w:tcPr>
          <w:p w14:paraId="7B2FB5A7">
            <w:pPr>
              <w:adjustRightInd w:val="0"/>
              <w:snapToGrid w:val="0"/>
              <w:jc w:val="center"/>
              <w:rPr>
                <w:rFonts w:hint="eastAsia" w:ascii="宋体" w:hAnsi="宋体" w:cs="宋体"/>
                <w:sz w:val="21"/>
                <w:szCs w:val="21"/>
                <w:u w:val="none"/>
              </w:rPr>
            </w:pPr>
            <w:r>
              <w:rPr>
                <w:rFonts w:hint="eastAsia" w:ascii="宋体" w:hAnsi="宋体" w:cs="宋体"/>
                <w:sz w:val="21"/>
                <w:szCs w:val="21"/>
                <w:u w:val="none"/>
              </w:rPr>
              <w:t>速率kg/h</w:t>
            </w:r>
          </w:p>
        </w:tc>
        <w:tc>
          <w:tcPr>
            <w:tcW w:w="233" w:type="pct"/>
            <w:shd w:val="clear" w:color="auto" w:fill="FFFFFF"/>
            <w:noWrap w:val="0"/>
            <w:vAlign w:val="center"/>
          </w:tcPr>
          <w:p w14:paraId="32D0308B">
            <w:pPr>
              <w:adjustRightInd w:val="0"/>
              <w:snapToGrid w:val="0"/>
              <w:jc w:val="center"/>
              <w:rPr>
                <w:rFonts w:hint="eastAsia" w:ascii="宋体" w:hAnsi="宋体" w:cs="宋体"/>
                <w:sz w:val="21"/>
                <w:szCs w:val="21"/>
                <w:u w:val="none"/>
              </w:rPr>
            </w:pPr>
            <w:r>
              <w:rPr>
                <w:rFonts w:hint="eastAsia" w:ascii="宋体" w:hAnsi="宋体" w:cs="宋体"/>
                <w:sz w:val="21"/>
                <w:szCs w:val="21"/>
                <w:u w:val="none"/>
              </w:rPr>
              <w:t>排放量t/a</w:t>
            </w:r>
          </w:p>
        </w:tc>
        <w:tc>
          <w:tcPr>
            <w:tcW w:w="143" w:type="pct"/>
            <w:shd w:val="clear" w:color="auto" w:fill="FFFFFF"/>
            <w:noWrap w:val="0"/>
            <w:vAlign w:val="center"/>
          </w:tcPr>
          <w:p w14:paraId="60CAC1CD">
            <w:pPr>
              <w:adjustRightInd w:val="0"/>
              <w:snapToGrid w:val="0"/>
              <w:jc w:val="center"/>
              <w:rPr>
                <w:rFonts w:hint="eastAsia" w:ascii="宋体" w:hAnsi="宋体" w:cs="宋体"/>
                <w:sz w:val="21"/>
                <w:szCs w:val="21"/>
                <w:u w:val="none"/>
              </w:rPr>
            </w:pPr>
            <w:r>
              <w:rPr>
                <w:rFonts w:hint="eastAsia" w:ascii="宋体" w:hAnsi="宋体" w:cs="宋体"/>
                <w:sz w:val="21"/>
                <w:szCs w:val="21"/>
                <w:u w:val="none"/>
              </w:rPr>
              <w:t>高度(m)</w:t>
            </w:r>
          </w:p>
        </w:tc>
        <w:tc>
          <w:tcPr>
            <w:tcW w:w="153" w:type="pct"/>
            <w:shd w:val="clear" w:color="auto" w:fill="FFFFFF"/>
            <w:noWrap w:val="0"/>
            <w:vAlign w:val="center"/>
          </w:tcPr>
          <w:p w14:paraId="4EBBA134">
            <w:pPr>
              <w:adjustRightInd w:val="0"/>
              <w:snapToGrid w:val="0"/>
              <w:jc w:val="center"/>
              <w:rPr>
                <w:rFonts w:hint="eastAsia" w:ascii="宋体" w:hAnsi="宋体" w:cs="宋体"/>
                <w:sz w:val="21"/>
                <w:szCs w:val="21"/>
                <w:u w:val="none"/>
              </w:rPr>
            </w:pPr>
            <w:r>
              <w:rPr>
                <w:rFonts w:hint="eastAsia" w:ascii="宋体" w:hAnsi="宋体" w:cs="宋体"/>
                <w:sz w:val="21"/>
                <w:szCs w:val="21"/>
                <w:u w:val="none"/>
              </w:rPr>
              <w:t>直径(m)</w:t>
            </w:r>
          </w:p>
        </w:tc>
        <w:tc>
          <w:tcPr>
            <w:tcW w:w="203" w:type="pct"/>
            <w:shd w:val="clear" w:color="auto" w:fill="FFFFFF"/>
            <w:noWrap w:val="0"/>
            <w:vAlign w:val="center"/>
          </w:tcPr>
          <w:p w14:paraId="0B59573B">
            <w:pPr>
              <w:adjustRightInd w:val="0"/>
              <w:snapToGrid w:val="0"/>
              <w:jc w:val="center"/>
              <w:rPr>
                <w:rFonts w:hint="eastAsia" w:ascii="宋体" w:hAnsi="宋体" w:cs="宋体"/>
                <w:sz w:val="21"/>
                <w:szCs w:val="21"/>
                <w:u w:val="none"/>
              </w:rPr>
            </w:pPr>
            <w:r>
              <w:rPr>
                <w:rFonts w:hint="eastAsia" w:ascii="宋体" w:hAnsi="宋体" w:cs="宋体"/>
                <w:sz w:val="21"/>
                <w:szCs w:val="21"/>
                <w:u w:val="none"/>
              </w:rPr>
              <w:t>温度(℃)</w:t>
            </w:r>
          </w:p>
        </w:tc>
        <w:tc>
          <w:tcPr>
            <w:tcW w:w="206" w:type="pct"/>
            <w:shd w:val="clear" w:color="auto" w:fill="FFFFFF"/>
            <w:noWrap w:val="0"/>
            <w:vAlign w:val="center"/>
          </w:tcPr>
          <w:p w14:paraId="637E851A">
            <w:pPr>
              <w:adjustRightInd w:val="0"/>
              <w:snapToGrid w:val="0"/>
              <w:jc w:val="center"/>
              <w:rPr>
                <w:rFonts w:hint="eastAsia" w:ascii="宋体" w:hAnsi="宋体" w:cs="宋体"/>
                <w:sz w:val="21"/>
                <w:szCs w:val="21"/>
                <w:u w:val="none"/>
              </w:rPr>
            </w:pPr>
            <w:r>
              <w:rPr>
                <w:rFonts w:hint="eastAsia" w:ascii="宋体" w:hAnsi="宋体" w:cs="宋体"/>
                <w:sz w:val="21"/>
                <w:szCs w:val="21"/>
                <w:u w:val="none"/>
              </w:rPr>
              <w:t>类型</w:t>
            </w:r>
          </w:p>
        </w:tc>
        <w:tc>
          <w:tcPr>
            <w:tcW w:w="380" w:type="pct"/>
            <w:shd w:val="clear" w:color="auto" w:fill="FFFFFF"/>
            <w:noWrap w:val="0"/>
            <w:vAlign w:val="center"/>
          </w:tcPr>
          <w:p w14:paraId="1D966B40">
            <w:pPr>
              <w:adjustRightInd w:val="0"/>
              <w:snapToGrid w:val="0"/>
              <w:jc w:val="center"/>
              <w:rPr>
                <w:rFonts w:hint="eastAsia" w:ascii="宋体" w:hAnsi="宋体" w:cs="宋体"/>
                <w:sz w:val="21"/>
                <w:szCs w:val="21"/>
                <w:u w:val="none"/>
              </w:rPr>
            </w:pPr>
            <w:r>
              <w:rPr>
                <w:rFonts w:hint="eastAsia" w:ascii="宋体" w:hAnsi="宋体" w:cs="宋体"/>
                <w:sz w:val="21"/>
                <w:szCs w:val="21"/>
                <w:u w:val="none"/>
              </w:rPr>
              <w:t>地理坐标</w:t>
            </w:r>
          </w:p>
        </w:tc>
        <w:tc>
          <w:tcPr>
            <w:tcW w:w="225" w:type="pct"/>
            <w:vMerge w:val="continue"/>
            <w:shd w:val="clear" w:color="auto" w:fill="FFFFFF"/>
            <w:noWrap w:val="0"/>
            <w:vAlign w:val="center"/>
          </w:tcPr>
          <w:p w14:paraId="5DEC0790">
            <w:pPr>
              <w:adjustRightInd w:val="0"/>
              <w:snapToGrid w:val="0"/>
              <w:jc w:val="center"/>
              <w:rPr>
                <w:rFonts w:hint="eastAsia" w:ascii="宋体" w:hAnsi="宋体" w:cs="宋体"/>
                <w:sz w:val="21"/>
                <w:szCs w:val="21"/>
                <w:u w:val="none"/>
              </w:rPr>
            </w:pPr>
          </w:p>
        </w:tc>
        <w:tc>
          <w:tcPr>
            <w:tcW w:w="225" w:type="pct"/>
            <w:shd w:val="clear" w:color="auto" w:fill="FFFFFF"/>
            <w:noWrap w:val="0"/>
            <w:vAlign w:val="center"/>
          </w:tcPr>
          <w:p w14:paraId="673CF2BB">
            <w:pPr>
              <w:adjustRightInd w:val="0"/>
              <w:snapToGrid w:val="0"/>
              <w:jc w:val="center"/>
              <w:rPr>
                <w:rFonts w:hint="eastAsia" w:ascii="宋体" w:hAnsi="宋体" w:cs="宋体"/>
                <w:sz w:val="21"/>
                <w:szCs w:val="21"/>
                <w:u w:val="none"/>
              </w:rPr>
            </w:pPr>
            <w:r>
              <w:rPr>
                <w:rFonts w:hint="eastAsia" w:ascii="宋体" w:hAnsi="宋体" w:cs="宋体"/>
                <w:sz w:val="21"/>
                <w:szCs w:val="21"/>
                <w:u w:val="none"/>
              </w:rPr>
              <w:t>h</w:t>
            </w:r>
          </w:p>
        </w:tc>
      </w:tr>
      <w:tr w14:paraId="1564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145" w:type="pct"/>
            <w:vMerge w:val="continue"/>
            <w:shd w:val="clear" w:color="auto" w:fill="FFFFFF"/>
            <w:noWrap w:val="0"/>
            <w:vAlign w:val="center"/>
          </w:tcPr>
          <w:p w14:paraId="64BC9297">
            <w:pPr>
              <w:adjustRightInd w:val="0"/>
              <w:snapToGrid w:val="0"/>
              <w:jc w:val="center"/>
              <w:rPr>
                <w:rFonts w:hint="eastAsia" w:ascii="宋体" w:hAnsi="宋体" w:cs="宋体"/>
                <w:color w:val="000000"/>
                <w:sz w:val="21"/>
                <w:szCs w:val="21"/>
                <w:u w:val="none"/>
              </w:rPr>
            </w:pPr>
          </w:p>
        </w:tc>
        <w:tc>
          <w:tcPr>
            <w:tcW w:w="146" w:type="pct"/>
            <w:shd w:val="clear" w:color="auto" w:fill="FFFFFF"/>
            <w:noWrap w:val="0"/>
            <w:vAlign w:val="center"/>
          </w:tcPr>
          <w:p w14:paraId="0A1D386D">
            <w:pPr>
              <w:adjustRightInd w:val="0"/>
              <w:snapToGrid w:val="0"/>
              <w:jc w:val="center"/>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开袋、投料、混合</w:t>
            </w:r>
          </w:p>
        </w:tc>
        <w:tc>
          <w:tcPr>
            <w:tcW w:w="167" w:type="pct"/>
            <w:shd w:val="clear" w:color="auto" w:fill="FFFFFF"/>
            <w:noWrap w:val="0"/>
            <w:vAlign w:val="center"/>
          </w:tcPr>
          <w:p w14:paraId="74156F49">
            <w:pPr>
              <w:adjustRightInd w:val="0"/>
              <w:snapToGrid w:val="0"/>
              <w:jc w:val="center"/>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颗粒物</w:t>
            </w:r>
          </w:p>
        </w:tc>
        <w:tc>
          <w:tcPr>
            <w:tcW w:w="196" w:type="pct"/>
            <w:shd w:val="clear" w:color="auto" w:fill="FFFFFF"/>
            <w:noWrap w:val="0"/>
            <w:vAlign w:val="center"/>
          </w:tcPr>
          <w:p w14:paraId="5B4A01A8">
            <w:pPr>
              <w:adjustRightInd w:val="0"/>
              <w:snapToGrid w:val="0"/>
              <w:jc w:val="center"/>
              <w:rPr>
                <w:rFonts w:hint="default"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无组织</w:t>
            </w:r>
          </w:p>
        </w:tc>
        <w:tc>
          <w:tcPr>
            <w:tcW w:w="254" w:type="pct"/>
            <w:shd w:val="clear" w:color="auto" w:fill="FFFFFF"/>
            <w:noWrap w:val="0"/>
            <w:vAlign w:val="center"/>
          </w:tcPr>
          <w:p w14:paraId="1CFC2D00">
            <w:pPr>
              <w:adjustRightInd w:val="0"/>
              <w:snapToGrid w:val="0"/>
              <w:jc w:val="center"/>
              <w:rPr>
                <w:rFonts w:hint="eastAsia" w:ascii="宋体" w:hAnsi="宋体" w:cs="宋体"/>
                <w:color w:val="000000"/>
                <w:sz w:val="21"/>
                <w:szCs w:val="21"/>
                <w:u w:val="none"/>
                <w:lang w:val="en-US" w:eastAsia="zh-CN"/>
              </w:rPr>
            </w:pPr>
            <w:r>
              <w:rPr>
                <w:rFonts w:hint="eastAsia" w:ascii="宋体" w:hAnsi="宋体" w:eastAsia="宋体" w:cs="宋体"/>
                <w:sz w:val="21"/>
                <w:szCs w:val="21"/>
                <w:u w:val="none"/>
                <w:lang w:val="en-US" w:eastAsia="zh-CN"/>
              </w:rPr>
              <w:t>/</w:t>
            </w:r>
          </w:p>
        </w:tc>
        <w:tc>
          <w:tcPr>
            <w:tcW w:w="222" w:type="pct"/>
            <w:shd w:val="clear" w:color="auto" w:fill="FFFFFF"/>
            <w:noWrap w:val="0"/>
            <w:vAlign w:val="center"/>
          </w:tcPr>
          <w:p w14:paraId="511DE6BB">
            <w:pPr>
              <w:adjustRightInd w:val="0"/>
              <w:snapToGrid w:val="0"/>
              <w:jc w:val="center"/>
              <w:rPr>
                <w:rFonts w:hint="default" w:ascii="宋体" w:hAnsi="宋体" w:eastAsia="宋体" w:cs="宋体"/>
                <w:color w:val="000000"/>
                <w:sz w:val="21"/>
                <w:szCs w:val="21"/>
                <w:u w:val="none"/>
                <w:lang w:val="en-US" w:eastAsia="zh-CN"/>
              </w:rPr>
            </w:pPr>
            <w:r>
              <w:rPr>
                <w:rFonts w:hint="eastAsia" w:ascii="宋体" w:hAnsi="宋体" w:eastAsia="宋体" w:cs="宋体"/>
                <w:sz w:val="21"/>
                <w:szCs w:val="21"/>
                <w:u w:val="none"/>
                <w:lang w:val="en-US" w:eastAsia="zh-CN"/>
              </w:rPr>
              <w:t>0.037</w:t>
            </w:r>
          </w:p>
        </w:tc>
        <w:tc>
          <w:tcPr>
            <w:tcW w:w="207" w:type="pct"/>
            <w:shd w:val="clear" w:color="auto" w:fill="FFFFFF"/>
            <w:noWrap w:val="0"/>
            <w:vAlign w:val="center"/>
          </w:tcPr>
          <w:p w14:paraId="5281E44E">
            <w:pPr>
              <w:adjustRightInd w:val="0"/>
              <w:snapToGrid w:val="0"/>
              <w:jc w:val="center"/>
              <w:rPr>
                <w:rFonts w:hint="default"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0.044</w:t>
            </w:r>
          </w:p>
        </w:tc>
        <w:tc>
          <w:tcPr>
            <w:tcW w:w="135" w:type="pct"/>
            <w:shd w:val="clear" w:color="auto" w:fill="FFFFFF"/>
            <w:noWrap w:val="0"/>
            <w:vAlign w:val="center"/>
          </w:tcPr>
          <w:p w14:paraId="0B3D9641">
            <w:pPr>
              <w:adjustRightInd w:val="0"/>
              <w:snapToGrid w:val="0"/>
              <w:jc w:val="center"/>
              <w:rPr>
                <w:rFonts w:hint="eastAsia" w:ascii="宋体" w:hAnsi="宋体" w:cs="宋体"/>
                <w:color w:val="000000"/>
                <w:sz w:val="21"/>
                <w:szCs w:val="21"/>
                <w:u w:val="none"/>
                <w:lang w:val="en-US" w:eastAsia="zh-CN"/>
              </w:rPr>
            </w:pPr>
            <w:r>
              <w:rPr>
                <w:rFonts w:hint="eastAsia" w:ascii="宋体" w:hAnsi="宋体" w:eastAsia="宋体" w:cs="宋体"/>
                <w:sz w:val="21"/>
                <w:szCs w:val="21"/>
                <w:u w:val="none"/>
                <w:lang w:val="en-US" w:eastAsia="zh-CN"/>
              </w:rPr>
              <w:t>/</w:t>
            </w:r>
          </w:p>
        </w:tc>
        <w:tc>
          <w:tcPr>
            <w:tcW w:w="222" w:type="pct"/>
            <w:shd w:val="clear" w:color="auto" w:fill="FFFFFF"/>
            <w:noWrap w:val="0"/>
            <w:vAlign w:val="center"/>
          </w:tcPr>
          <w:p w14:paraId="1BFE8A02">
            <w:pPr>
              <w:adjustRightInd w:val="0"/>
              <w:snapToGrid w:val="0"/>
              <w:jc w:val="center"/>
              <w:rPr>
                <w:rFonts w:hint="eastAsia" w:ascii="宋体" w:hAnsi="宋体" w:cs="宋体"/>
                <w:color w:val="000000"/>
                <w:sz w:val="21"/>
                <w:szCs w:val="21"/>
                <w:u w:val="none"/>
                <w:lang w:val="en-US" w:eastAsia="zh-CN"/>
              </w:rPr>
            </w:pPr>
            <w:r>
              <w:rPr>
                <w:rFonts w:hint="eastAsia" w:ascii="宋体" w:hAnsi="宋体" w:eastAsia="宋体" w:cs="宋体"/>
                <w:sz w:val="21"/>
                <w:szCs w:val="21"/>
                <w:u w:val="none"/>
                <w:lang w:val="en-US" w:eastAsia="zh-CN"/>
              </w:rPr>
              <w:t>/</w:t>
            </w:r>
          </w:p>
        </w:tc>
        <w:tc>
          <w:tcPr>
            <w:tcW w:w="204" w:type="pct"/>
            <w:shd w:val="clear" w:color="auto" w:fill="FFFFFF"/>
            <w:noWrap w:val="0"/>
            <w:vAlign w:val="center"/>
          </w:tcPr>
          <w:p w14:paraId="400977DB">
            <w:pPr>
              <w:adjustRightInd w:val="0"/>
              <w:snapToGrid w:val="0"/>
              <w:jc w:val="center"/>
              <w:rPr>
                <w:rFonts w:hint="eastAsia" w:ascii="宋体" w:hAnsi="宋体" w:cs="宋体"/>
                <w:color w:val="000000"/>
                <w:sz w:val="21"/>
                <w:szCs w:val="21"/>
                <w:u w:val="none"/>
                <w:lang w:val="en-US" w:eastAsia="zh-CN"/>
              </w:rPr>
            </w:pPr>
            <w:r>
              <w:rPr>
                <w:rFonts w:hint="eastAsia" w:ascii="宋体" w:hAnsi="宋体" w:eastAsia="宋体" w:cs="宋体"/>
                <w:sz w:val="21"/>
                <w:szCs w:val="21"/>
                <w:u w:val="none"/>
                <w:lang w:val="en-US" w:eastAsia="zh-CN"/>
              </w:rPr>
              <w:t>/</w:t>
            </w:r>
          </w:p>
        </w:tc>
        <w:tc>
          <w:tcPr>
            <w:tcW w:w="211" w:type="pct"/>
            <w:shd w:val="clear" w:color="auto" w:fill="FFFFFF"/>
            <w:noWrap w:val="0"/>
            <w:vAlign w:val="center"/>
          </w:tcPr>
          <w:p w14:paraId="4D46EA85">
            <w:pPr>
              <w:adjustRightInd w:val="0"/>
              <w:snapToGrid w:val="0"/>
              <w:jc w:val="center"/>
              <w:rPr>
                <w:rFonts w:hint="eastAsia" w:ascii="宋体" w:hAnsi="宋体" w:cs="宋体"/>
                <w:color w:val="000000"/>
                <w:sz w:val="21"/>
                <w:szCs w:val="21"/>
                <w:u w:val="none"/>
                <w:lang w:val="en-US" w:eastAsia="zh-CN"/>
              </w:rPr>
            </w:pPr>
            <w:r>
              <w:rPr>
                <w:rFonts w:hint="eastAsia" w:ascii="宋体" w:hAnsi="宋体" w:eastAsia="宋体" w:cs="宋体"/>
                <w:sz w:val="21"/>
                <w:szCs w:val="21"/>
                <w:u w:val="none"/>
                <w:lang w:val="en-US" w:eastAsia="zh-CN"/>
              </w:rPr>
              <w:t>/</w:t>
            </w:r>
          </w:p>
        </w:tc>
        <w:tc>
          <w:tcPr>
            <w:tcW w:w="384" w:type="pct"/>
            <w:shd w:val="clear" w:color="auto" w:fill="FFFFFF"/>
            <w:noWrap w:val="0"/>
            <w:vAlign w:val="center"/>
          </w:tcPr>
          <w:p w14:paraId="7C7F8CE8">
            <w:pPr>
              <w:adjustRightInd w:val="0"/>
              <w:snapToGrid w:val="0"/>
              <w:jc w:val="center"/>
              <w:rPr>
                <w:rFonts w:hint="default" w:ascii="宋体" w:hAnsi="宋体" w:cs="宋体"/>
                <w:color w:val="000000"/>
                <w:sz w:val="21"/>
                <w:szCs w:val="21"/>
                <w:u w:val="none"/>
                <w:lang w:val="en-US" w:eastAsia="zh-CN"/>
              </w:rPr>
            </w:pPr>
            <w:r>
              <w:rPr>
                <w:rFonts w:hint="eastAsia" w:ascii="宋体" w:hAnsi="宋体" w:cs="宋体"/>
                <w:color w:val="000000"/>
                <w:sz w:val="21"/>
                <w:szCs w:val="21"/>
                <w:u w:val="none"/>
                <w:lang w:val="en-US" w:eastAsia="zh-CN"/>
              </w:rPr>
              <w:t>加强车间密闭，定期清扫</w:t>
            </w:r>
          </w:p>
        </w:tc>
        <w:tc>
          <w:tcPr>
            <w:tcW w:w="309" w:type="pct"/>
            <w:shd w:val="clear" w:color="auto" w:fill="FFFFFF"/>
            <w:noWrap w:val="0"/>
            <w:vAlign w:val="center"/>
          </w:tcPr>
          <w:p w14:paraId="63F3DC33">
            <w:pPr>
              <w:adjustRightInd w:val="0"/>
              <w:snapToGrid w:val="0"/>
              <w:jc w:val="center"/>
              <w:rPr>
                <w:rFonts w:hint="eastAsia" w:ascii="宋体" w:hAnsi="宋体" w:eastAsia="宋体" w:cs="宋体"/>
                <w:sz w:val="21"/>
                <w:szCs w:val="21"/>
                <w:u w:val="none"/>
              </w:rPr>
            </w:pPr>
            <w:r>
              <w:rPr>
                <w:rFonts w:hint="eastAsia" w:ascii="宋体" w:hAnsi="宋体" w:eastAsia="宋体" w:cs="宋体"/>
                <w:sz w:val="21"/>
                <w:szCs w:val="21"/>
                <w:u w:val="none"/>
                <w:lang w:val="en-US" w:eastAsia="zh-CN"/>
              </w:rPr>
              <w:t>/</w:t>
            </w:r>
          </w:p>
        </w:tc>
        <w:tc>
          <w:tcPr>
            <w:tcW w:w="228" w:type="pct"/>
            <w:shd w:val="clear" w:color="auto" w:fill="FFFFFF"/>
            <w:noWrap w:val="0"/>
            <w:vAlign w:val="center"/>
          </w:tcPr>
          <w:p w14:paraId="334FA1D1">
            <w:pPr>
              <w:adjustRightInd w:val="0"/>
              <w:snapToGrid w:val="0"/>
              <w:jc w:val="center"/>
              <w:rPr>
                <w:rFonts w:hint="eastAsia" w:ascii="宋体" w:hAnsi="宋体" w:cs="宋体"/>
                <w:color w:val="000000"/>
                <w:sz w:val="21"/>
                <w:szCs w:val="21"/>
                <w:u w:val="none"/>
                <w:lang w:val="en-US" w:eastAsia="zh-CN"/>
              </w:rPr>
            </w:pPr>
            <w:r>
              <w:rPr>
                <w:rFonts w:hint="eastAsia" w:ascii="宋体" w:hAnsi="宋体" w:eastAsia="宋体" w:cs="宋体"/>
                <w:sz w:val="21"/>
                <w:szCs w:val="21"/>
                <w:u w:val="none"/>
                <w:lang w:val="en-US" w:eastAsia="zh-CN"/>
              </w:rPr>
              <w:t>/</w:t>
            </w:r>
          </w:p>
        </w:tc>
        <w:tc>
          <w:tcPr>
            <w:tcW w:w="192" w:type="pct"/>
            <w:shd w:val="clear" w:color="auto" w:fill="FFFFFF"/>
            <w:noWrap w:val="0"/>
            <w:vAlign w:val="center"/>
          </w:tcPr>
          <w:p w14:paraId="4206F3AE">
            <w:pPr>
              <w:adjustRightInd w:val="0"/>
              <w:snapToGrid w:val="0"/>
              <w:jc w:val="center"/>
              <w:rPr>
                <w:rFonts w:hint="eastAsia" w:ascii="宋体" w:hAnsi="宋体" w:eastAsia="宋体" w:cs="宋体"/>
                <w:color w:val="000000"/>
                <w:sz w:val="21"/>
                <w:szCs w:val="21"/>
                <w:u w:val="none"/>
                <w:lang w:val="en-US" w:eastAsia="zh-CN"/>
              </w:rPr>
            </w:pPr>
            <w:r>
              <w:rPr>
                <w:rFonts w:hint="eastAsia" w:ascii="宋体" w:hAnsi="宋体" w:eastAsia="宋体" w:cs="宋体"/>
                <w:sz w:val="21"/>
                <w:szCs w:val="21"/>
                <w:u w:val="none"/>
                <w:lang w:val="en-US" w:eastAsia="zh-CN"/>
              </w:rPr>
              <w:t>/</w:t>
            </w:r>
          </w:p>
        </w:tc>
        <w:tc>
          <w:tcPr>
            <w:tcW w:w="233" w:type="pct"/>
            <w:shd w:val="clear" w:color="auto" w:fill="FFFFFF"/>
            <w:noWrap w:val="0"/>
            <w:vAlign w:val="center"/>
          </w:tcPr>
          <w:p w14:paraId="7F525066">
            <w:pPr>
              <w:adjustRightInd w:val="0"/>
              <w:snapToGrid w:val="0"/>
              <w:jc w:val="center"/>
              <w:rPr>
                <w:rFonts w:hint="default" w:ascii="宋体" w:hAnsi="宋体" w:eastAsia="宋体" w:cs="宋体"/>
                <w:color w:val="000000"/>
                <w:sz w:val="21"/>
                <w:szCs w:val="21"/>
                <w:u w:val="none"/>
                <w:lang w:val="en-US" w:eastAsia="zh-CN"/>
              </w:rPr>
            </w:pPr>
            <w:r>
              <w:rPr>
                <w:rFonts w:hint="eastAsia" w:ascii="宋体" w:hAnsi="宋体" w:eastAsia="宋体" w:cs="宋体"/>
                <w:sz w:val="21"/>
                <w:szCs w:val="21"/>
                <w:u w:val="none"/>
                <w:lang w:val="en-US" w:eastAsia="zh-CN"/>
              </w:rPr>
              <w:t>0.037</w:t>
            </w:r>
          </w:p>
        </w:tc>
        <w:tc>
          <w:tcPr>
            <w:tcW w:w="143" w:type="pct"/>
            <w:shd w:val="clear" w:color="auto" w:fill="FFFFFF"/>
            <w:noWrap w:val="0"/>
            <w:vAlign w:val="center"/>
          </w:tcPr>
          <w:p w14:paraId="2D597852">
            <w:pPr>
              <w:adjustRightInd w:val="0"/>
              <w:snapToGrid w:val="0"/>
              <w:jc w:val="center"/>
              <w:rPr>
                <w:rFonts w:hint="eastAsia" w:ascii="宋体" w:hAnsi="宋体" w:eastAsia="宋体" w:cs="宋体"/>
                <w:color w:val="000000"/>
                <w:sz w:val="21"/>
                <w:szCs w:val="21"/>
                <w:u w:val="none"/>
                <w:lang w:val="en-US" w:eastAsia="zh-CN"/>
              </w:rPr>
            </w:pPr>
            <w:r>
              <w:rPr>
                <w:rFonts w:hint="eastAsia" w:ascii="宋体" w:hAnsi="宋体" w:eastAsia="宋体" w:cs="宋体"/>
                <w:sz w:val="21"/>
                <w:szCs w:val="21"/>
                <w:u w:val="none"/>
                <w:lang w:val="en-US" w:eastAsia="zh-CN"/>
              </w:rPr>
              <w:t>/</w:t>
            </w:r>
          </w:p>
        </w:tc>
        <w:tc>
          <w:tcPr>
            <w:tcW w:w="153" w:type="pct"/>
            <w:shd w:val="clear" w:color="auto" w:fill="FFFFFF"/>
            <w:noWrap w:val="0"/>
            <w:vAlign w:val="center"/>
          </w:tcPr>
          <w:p w14:paraId="51092916">
            <w:pPr>
              <w:adjustRightInd w:val="0"/>
              <w:snapToGrid w:val="0"/>
              <w:jc w:val="center"/>
              <w:rPr>
                <w:rFonts w:hint="eastAsia" w:ascii="宋体" w:hAnsi="宋体" w:eastAsia="宋体" w:cs="宋体"/>
                <w:color w:val="000000"/>
                <w:sz w:val="21"/>
                <w:szCs w:val="21"/>
                <w:u w:val="none"/>
                <w:lang w:val="en-US" w:eastAsia="zh-CN"/>
              </w:rPr>
            </w:pPr>
            <w:r>
              <w:rPr>
                <w:rFonts w:hint="eastAsia" w:ascii="宋体" w:hAnsi="宋体" w:eastAsia="宋体" w:cs="宋体"/>
                <w:sz w:val="21"/>
                <w:szCs w:val="21"/>
                <w:u w:val="none"/>
                <w:lang w:val="en-US" w:eastAsia="zh-CN"/>
              </w:rPr>
              <w:t>/</w:t>
            </w:r>
          </w:p>
        </w:tc>
        <w:tc>
          <w:tcPr>
            <w:tcW w:w="203" w:type="pct"/>
            <w:shd w:val="clear" w:color="auto" w:fill="FFFFFF"/>
            <w:noWrap w:val="0"/>
            <w:vAlign w:val="center"/>
          </w:tcPr>
          <w:p w14:paraId="5C47B75C">
            <w:pPr>
              <w:adjustRightInd w:val="0"/>
              <w:snapToGrid w:val="0"/>
              <w:jc w:val="center"/>
              <w:rPr>
                <w:rFonts w:hint="eastAsia" w:ascii="宋体" w:hAnsi="宋体" w:eastAsia="宋体" w:cs="宋体"/>
                <w:color w:val="000000"/>
                <w:sz w:val="21"/>
                <w:szCs w:val="21"/>
                <w:u w:val="none"/>
                <w:lang w:val="en-US" w:eastAsia="zh-CN"/>
              </w:rPr>
            </w:pPr>
            <w:r>
              <w:rPr>
                <w:rFonts w:hint="eastAsia" w:ascii="宋体" w:hAnsi="宋体" w:eastAsia="宋体" w:cs="宋体"/>
                <w:sz w:val="21"/>
                <w:szCs w:val="21"/>
                <w:u w:val="none"/>
                <w:lang w:val="en-US" w:eastAsia="zh-CN"/>
              </w:rPr>
              <w:t>/</w:t>
            </w:r>
          </w:p>
        </w:tc>
        <w:tc>
          <w:tcPr>
            <w:tcW w:w="206" w:type="pct"/>
            <w:shd w:val="clear" w:color="auto" w:fill="FFFFFF"/>
            <w:noWrap w:val="0"/>
            <w:vAlign w:val="center"/>
          </w:tcPr>
          <w:p w14:paraId="3EFAE059">
            <w:pPr>
              <w:adjustRightInd w:val="0"/>
              <w:snapToGrid w:val="0"/>
              <w:jc w:val="center"/>
              <w:rPr>
                <w:rFonts w:hint="eastAsia" w:ascii="宋体" w:hAnsi="宋体" w:eastAsia="宋体" w:cs="宋体"/>
                <w:color w:val="000000"/>
                <w:sz w:val="21"/>
                <w:szCs w:val="21"/>
                <w:u w:val="none"/>
                <w:lang w:val="en-US" w:eastAsia="zh-CN"/>
              </w:rPr>
            </w:pPr>
            <w:r>
              <w:rPr>
                <w:rFonts w:hint="eastAsia" w:ascii="宋体" w:hAnsi="宋体" w:eastAsia="宋体" w:cs="宋体"/>
                <w:sz w:val="21"/>
                <w:szCs w:val="21"/>
                <w:u w:val="none"/>
                <w:lang w:val="en-US" w:eastAsia="zh-CN"/>
              </w:rPr>
              <w:t>/</w:t>
            </w:r>
          </w:p>
        </w:tc>
        <w:tc>
          <w:tcPr>
            <w:tcW w:w="380" w:type="pct"/>
            <w:shd w:val="clear" w:color="auto" w:fill="FFFFFF"/>
            <w:noWrap w:val="0"/>
            <w:vAlign w:val="center"/>
          </w:tcPr>
          <w:p w14:paraId="3FA8828F">
            <w:pPr>
              <w:adjustRightInd w:val="0"/>
              <w:snapToGrid w:val="0"/>
              <w:jc w:val="center"/>
              <w:rPr>
                <w:rFonts w:hint="eastAsia" w:ascii="宋体" w:hAnsi="宋体" w:eastAsia="宋体" w:cs="宋体"/>
                <w:color w:val="000000"/>
                <w:sz w:val="21"/>
                <w:szCs w:val="21"/>
                <w:u w:val="none"/>
                <w:lang w:val="en-US" w:eastAsia="zh-CN"/>
              </w:rPr>
            </w:pPr>
            <w:r>
              <w:rPr>
                <w:rFonts w:hint="eastAsia" w:ascii="宋体" w:hAnsi="宋体" w:eastAsia="宋体" w:cs="宋体"/>
                <w:sz w:val="21"/>
                <w:szCs w:val="21"/>
                <w:u w:val="none"/>
                <w:lang w:val="en-US" w:eastAsia="zh-CN"/>
              </w:rPr>
              <w:t>/</w:t>
            </w:r>
          </w:p>
        </w:tc>
        <w:tc>
          <w:tcPr>
            <w:tcW w:w="225" w:type="pct"/>
            <w:shd w:val="clear" w:color="auto" w:fill="FFFFFF"/>
            <w:noWrap w:val="0"/>
            <w:vAlign w:val="center"/>
          </w:tcPr>
          <w:p w14:paraId="7A7C961E">
            <w:pPr>
              <w:adjustRightInd w:val="0"/>
              <w:snapToGrid w:val="0"/>
              <w:jc w:val="center"/>
              <w:rPr>
                <w:rFonts w:hint="eastAsia" w:ascii="宋体" w:hAnsi="宋体" w:cs="宋体"/>
                <w:sz w:val="21"/>
                <w:szCs w:val="21"/>
                <w:u w:val="none"/>
                <w:lang w:val="en-US" w:eastAsia="zh-CN"/>
              </w:rPr>
            </w:pPr>
            <w:r>
              <w:rPr>
                <w:rFonts w:hint="eastAsia" w:ascii="宋体" w:hAnsi="宋体" w:cs="宋体"/>
                <w:sz w:val="21"/>
                <w:szCs w:val="21"/>
                <w:u w:val="none"/>
                <w:lang w:val="en-US" w:eastAsia="zh-CN"/>
              </w:rPr>
              <w:t>1</w:t>
            </w:r>
            <w:r>
              <w:rPr>
                <w:rFonts w:hint="eastAsia" w:ascii="宋体" w:hAnsi="宋体" w:cs="宋体"/>
                <w:sz w:val="21"/>
                <w:szCs w:val="21"/>
                <w:u w:val="none"/>
              </w:rPr>
              <w:t>mg/m</w:t>
            </w:r>
            <w:r>
              <w:rPr>
                <w:rFonts w:hint="eastAsia" w:ascii="宋体" w:hAnsi="宋体" w:cs="宋体"/>
                <w:sz w:val="21"/>
                <w:szCs w:val="21"/>
                <w:u w:val="none"/>
                <w:vertAlign w:val="superscript"/>
                <w:lang w:val="en-US" w:eastAsia="zh-CN"/>
              </w:rPr>
              <w:t>3</w:t>
            </w:r>
          </w:p>
        </w:tc>
        <w:tc>
          <w:tcPr>
            <w:tcW w:w="225" w:type="pct"/>
            <w:shd w:val="clear" w:color="auto" w:fill="FFFFFF"/>
            <w:noWrap w:val="0"/>
            <w:vAlign w:val="center"/>
          </w:tcPr>
          <w:p w14:paraId="6C292F24">
            <w:pPr>
              <w:adjustRightInd w:val="0"/>
              <w:snapToGrid w:val="0"/>
              <w:jc w:val="center"/>
              <w:rPr>
                <w:rFonts w:hint="eastAsia" w:ascii="宋体" w:hAnsi="宋体" w:cs="宋体"/>
                <w:color w:val="000000"/>
                <w:sz w:val="21"/>
                <w:szCs w:val="21"/>
                <w:u w:val="none"/>
              </w:rPr>
            </w:pPr>
            <w:r>
              <w:rPr>
                <w:rFonts w:hint="eastAsia" w:ascii="宋体" w:hAnsi="宋体" w:cs="宋体"/>
                <w:color w:val="000000"/>
                <w:sz w:val="21"/>
                <w:szCs w:val="21"/>
                <w:u w:val="none"/>
                <w:lang w:val="en-US" w:eastAsia="zh-CN"/>
              </w:rPr>
              <w:t>1200</w:t>
            </w:r>
          </w:p>
        </w:tc>
      </w:tr>
    </w:tbl>
    <w:p w14:paraId="0F8CF67B">
      <w:pPr>
        <w:spacing w:line="360" w:lineRule="auto"/>
        <w:ind w:firstLine="480" w:firstLineChars="200"/>
        <w:rPr>
          <w:rFonts w:hint="eastAsia" w:ascii="宋体" w:hAnsi="宋体" w:eastAsia="宋体" w:cs="宋体"/>
          <w:color w:val="auto"/>
          <w:sz w:val="24"/>
          <w:szCs w:val="24"/>
          <w:u w:val="none"/>
        </w:rPr>
      </w:pPr>
    </w:p>
    <w:p w14:paraId="28F0ED90">
      <w:pPr>
        <w:spacing w:line="360" w:lineRule="auto"/>
        <w:ind w:firstLine="420" w:firstLineChars="200"/>
        <w:jc w:val="center"/>
        <w:rPr>
          <w:rFonts w:hint="eastAsia" w:ascii="黑体" w:hAnsi="黑体" w:eastAsia="黑体" w:cs="黑体"/>
          <w:b w:val="0"/>
          <w:bCs w:val="0"/>
          <w:sz w:val="21"/>
          <w:szCs w:val="21"/>
          <w:u w:val="none"/>
        </w:rPr>
      </w:pPr>
      <w:r>
        <w:rPr>
          <w:rFonts w:hint="eastAsia" w:ascii="黑体" w:hAnsi="黑体" w:eastAsia="黑体" w:cs="黑体"/>
          <w:b w:val="0"/>
          <w:bCs w:val="0"/>
          <w:sz w:val="21"/>
          <w:szCs w:val="21"/>
          <w:u w:val="none"/>
        </w:rPr>
        <w:t>表4-</w:t>
      </w:r>
      <w:r>
        <w:rPr>
          <w:rFonts w:hint="eastAsia" w:ascii="黑体" w:hAnsi="黑体" w:eastAsia="黑体" w:cs="黑体"/>
          <w:b w:val="0"/>
          <w:bCs w:val="0"/>
          <w:sz w:val="21"/>
          <w:szCs w:val="21"/>
          <w:u w:val="none"/>
          <w:lang w:val="en-US" w:eastAsia="zh-CN"/>
        </w:rPr>
        <w:t>9</w:t>
      </w:r>
      <w:r>
        <w:rPr>
          <w:rFonts w:hint="eastAsia" w:ascii="黑体" w:hAnsi="黑体" w:eastAsia="黑体" w:cs="黑体"/>
          <w:b w:val="0"/>
          <w:bCs w:val="0"/>
          <w:sz w:val="21"/>
          <w:szCs w:val="21"/>
          <w:u w:val="none"/>
        </w:rPr>
        <w:t>工业企业噪声源强调查清单(室外声源)</w:t>
      </w:r>
    </w:p>
    <w:tbl>
      <w:tblPr>
        <w:tblStyle w:val="20"/>
        <w:tblW w:w="123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9"/>
        <w:gridCol w:w="2107"/>
        <w:gridCol w:w="761"/>
        <w:gridCol w:w="631"/>
        <w:gridCol w:w="990"/>
        <w:gridCol w:w="818"/>
        <w:gridCol w:w="2440"/>
        <w:gridCol w:w="2108"/>
        <w:gridCol w:w="1623"/>
      </w:tblGrid>
      <w:tr w14:paraId="0F052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859" w:type="dxa"/>
            <w:vMerge w:val="restart"/>
            <w:tcBorders>
              <w:bottom w:val="nil"/>
              <w:right w:val="single" w:color="000000" w:sz="4" w:space="0"/>
            </w:tcBorders>
            <w:noWrap w:val="0"/>
            <w:vAlign w:val="center"/>
          </w:tcPr>
          <w:p w14:paraId="47842DC1">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序号</w:t>
            </w:r>
          </w:p>
        </w:tc>
        <w:tc>
          <w:tcPr>
            <w:tcW w:w="2107" w:type="dxa"/>
            <w:vMerge w:val="restart"/>
            <w:tcBorders>
              <w:left w:val="single" w:color="000000" w:sz="4" w:space="0"/>
              <w:bottom w:val="nil"/>
              <w:right w:val="single" w:color="000000" w:sz="4" w:space="0"/>
            </w:tcBorders>
            <w:noWrap w:val="0"/>
            <w:vAlign w:val="center"/>
          </w:tcPr>
          <w:p w14:paraId="1EE43C06">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声源名称</w:t>
            </w:r>
          </w:p>
        </w:tc>
        <w:tc>
          <w:tcPr>
            <w:tcW w:w="761" w:type="dxa"/>
            <w:vMerge w:val="restart"/>
            <w:tcBorders>
              <w:left w:val="single" w:color="000000" w:sz="4" w:space="0"/>
              <w:bottom w:val="nil"/>
              <w:right w:val="single" w:color="000000" w:sz="4" w:space="0"/>
            </w:tcBorders>
            <w:noWrap w:val="0"/>
            <w:vAlign w:val="center"/>
          </w:tcPr>
          <w:p w14:paraId="3C9E18EA">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型号</w:t>
            </w:r>
          </w:p>
        </w:tc>
        <w:tc>
          <w:tcPr>
            <w:tcW w:w="2439" w:type="dxa"/>
            <w:gridSpan w:val="3"/>
            <w:tcBorders>
              <w:left w:val="single" w:color="000000" w:sz="4" w:space="0"/>
              <w:right w:val="single" w:color="000000" w:sz="4" w:space="0"/>
            </w:tcBorders>
            <w:noWrap w:val="0"/>
            <w:vAlign w:val="center"/>
          </w:tcPr>
          <w:p w14:paraId="3305EF2A">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空间相对位置/m</w:t>
            </w:r>
          </w:p>
        </w:tc>
        <w:tc>
          <w:tcPr>
            <w:tcW w:w="2440" w:type="dxa"/>
            <w:tcBorders>
              <w:left w:val="single" w:color="000000" w:sz="4" w:space="0"/>
              <w:right w:val="single" w:color="000000" w:sz="4" w:space="0"/>
            </w:tcBorders>
            <w:noWrap w:val="0"/>
            <w:vAlign w:val="center"/>
          </w:tcPr>
          <w:p w14:paraId="2CF6BFC9">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声源源强</w:t>
            </w:r>
          </w:p>
        </w:tc>
        <w:tc>
          <w:tcPr>
            <w:tcW w:w="2108" w:type="dxa"/>
            <w:vMerge w:val="restart"/>
            <w:tcBorders>
              <w:left w:val="single" w:color="000000" w:sz="4" w:space="0"/>
              <w:bottom w:val="nil"/>
              <w:right w:val="single" w:color="000000" w:sz="4" w:space="0"/>
            </w:tcBorders>
            <w:noWrap w:val="0"/>
            <w:vAlign w:val="center"/>
          </w:tcPr>
          <w:p w14:paraId="7D993A27">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声源控制措施</w:t>
            </w:r>
          </w:p>
        </w:tc>
        <w:tc>
          <w:tcPr>
            <w:tcW w:w="1623" w:type="dxa"/>
            <w:vMerge w:val="restart"/>
            <w:tcBorders>
              <w:left w:val="single" w:color="000000" w:sz="4" w:space="0"/>
              <w:bottom w:val="nil"/>
              <w:right w:val="single" w:color="000000" w:sz="6" w:space="0"/>
            </w:tcBorders>
            <w:noWrap w:val="0"/>
            <w:vAlign w:val="center"/>
          </w:tcPr>
          <w:p w14:paraId="54E6776F">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运行时段</w:t>
            </w:r>
          </w:p>
        </w:tc>
      </w:tr>
      <w:tr w14:paraId="618FC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859" w:type="dxa"/>
            <w:vMerge w:val="continue"/>
            <w:tcBorders>
              <w:top w:val="nil"/>
              <w:right w:val="single" w:color="000000" w:sz="4" w:space="0"/>
            </w:tcBorders>
            <w:noWrap w:val="0"/>
            <w:vAlign w:val="center"/>
          </w:tcPr>
          <w:p w14:paraId="0D67F9CE">
            <w:pPr>
              <w:jc w:val="center"/>
              <w:rPr>
                <w:rFonts w:hint="eastAsia" w:ascii="宋体" w:hAnsi="宋体" w:eastAsia="宋体" w:cs="宋体"/>
                <w:kern w:val="2"/>
                <w:sz w:val="18"/>
                <w:szCs w:val="18"/>
                <w:u w:val="none"/>
                <w:lang w:val="en-US" w:eastAsia="zh-CN" w:bidi="ar-SA"/>
              </w:rPr>
            </w:pPr>
          </w:p>
        </w:tc>
        <w:tc>
          <w:tcPr>
            <w:tcW w:w="2107" w:type="dxa"/>
            <w:vMerge w:val="continue"/>
            <w:tcBorders>
              <w:top w:val="nil"/>
              <w:left w:val="single" w:color="000000" w:sz="4" w:space="0"/>
              <w:right w:val="single" w:color="000000" w:sz="4" w:space="0"/>
            </w:tcBorders>
            <w:noWrap w:val="0"/>
            <w:vAlign w:val="center"/>
          </w:tcPr>
          <w:p w14:paraId="3AF0B6C5">
            <w:pPr>
              <w:jc w:val="center"/>
              <w:rPr>
                <w:rFonts w:hint="eastAsia" w:ascii="宋体" w:hAnsi="宋体" w:eastAsia="宋体" w:cs="宋体"/>
                <w:kern w:val="2"/>
                <w:sz w:val="18"/>
                <w:szCs w:val="18"/>
                <w:u w:val="none"/>
                <w:lang w:val="en-US" w:eastAsia="zh-CN" w:bidi="ar-SA"/>
              </w:rPr>
            </w:pPr>
          </w:p>
        </w:tc>
        <w:tc>
          <w:tcPr>
            <w:tcW w:w="761" w:type="dxa"/>
            <w:vMerge w:val="continue"/>
            <w:tcBorders>
              <w:top w:val="nil"/>
              <w:left w:val="single" w:color="000000" w:sz="4" w:space="0"/>
              <w:right w:val="single" w:color="000000" w:sz="4" w:space="0"/>
            </w:tcBorders>
            <w:noWrap w:val="0"/>
            <w:vAlign w:val="center"/>
          </w:tcPr>
          <w:p w14:paraId="1700B96D">
            <w:pPr>
              <w:jc w:val="center"/>
              <w:rPr>
                <w:rFonts w:hint="eastAsia" w:ascii="宋体" w:hAnsi="宋体" w:eastAsia="宋体" w:cs="宋体"/>
                <w:kern w:val="2"/>
                <w:sz w:val="18"/>
                <w:szCs w:val="18"/>
                <w:u w:val="none"/>
                <w:lang w:val="en-US" w:eastAsia="zh-CN" w:bidi="ar-SA"/>
              </w:rPr>
            </w:pPr>
          </w:p>
        </w:tc>
        <w:tc>
          <w:tcPr>
            <w:tcW w:w="631" w:type="dxa"/>
            <w:tcBorders>
              <w:left w:val="single" w:color="000000" w:sz="4" w:space="0"/>
              <w:right w:val="single" w:color="000000" w:sz="4" w:space="0"/>
            </w:tcBorders>
            <w:noWrap w:val="0"/>
            <w:vAlign w:val="center"/>
          </w:tcPr>
          <w:p w14:paraId="446E6A76">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X</w:t>
            </w:r>
          </w:p>
        </w:tc>
        <w:tc>
          <w:tcPr>
            <w:tcW w:w="990" w:type="dxa"/>
            <w:tcBorders>
              <w:left w:val="single" w:color="000000" w:sz="4" w:space="0"/>
              <w:right w:val="single" w:color="000000" w:sz="4" w:space="0"/>
            </w:tcBorders>
            <w:noWrap w:val="0"/>
            <w:vAlign w:val="center"/>
          </w:tcPr>
          <w:p w14:paraId="6682E362">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Y</w:t>
            </w:r>
          </w:p>
        </w:tc>
        <w:tc>
          <w:tcPr>
            <w:tcW w:w="818" w:type="dxa"/>
            <w:tcBorders>
              <w:left w:val="single" w:color="000000" w:sz="4" w:space="0"/>
              <w:right w:val="single" w:color="000000" w:sz="4" w:space="0"/>
            </w:tcBorders>
            <w:noWrap w:val="0"/>
            <w:vAlign w:val="center"/>
          </w:tcPr>
          <w:p w14:paraId="2F6FF6D3">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Z</w:t>
            </w:r>
          </w:p>
        </w:tc>
        <w:tc>
          <w:tcPr>
            <w:tcW w:w="2440" w:type="dxa"/>
            <w:tcBorders>
              <w:left w:val="single" w:color="000000" w:sz="4" w:space="0"/>
              <w:right w:val="single" w:color="000000" w:sz="4" w:space="0"/>
            </w:tcBorders>
            <w:noWrap w:val="0"/>
            <w:vAlign w:val="center"/>
          </w:tcPr>
          <w:p w14:paraId="6AE867D0">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声功率级/dB(A)</w:t>
            </w:r>
          </w:p>
        </w:tc>
        <w:tc>
          <w:tcPr>
            <w:tcW w:w="2108" w:type="dxa"/>
            <w:vMerge w:val="continue"/>
            <w:tcBorders>
              <w:top w:val="nil"/>
              <w:left w:val="single" w:color="000000" w:sz="4" w:space="0"/>
              <w:right w:val="single" w:color="000000" w:sz="4" w:space="0"/>
            </w:tcBorders>
            <w:noWrap w:val="0"/>
            <w:vAlign w:val="center"/>
          </w:tcPr>
          <w:p w14:paraId="051109A9">
            <w:pPr>
              <w:jc w:val="center"/>
              <w:rPr>
                <w:rFonts w:hint="eastAsia" w:ascii="宋体" w:hAnsi="宋体" w:eastAsia="宋体" w:cs="宋体"/>
                <w:kern w:val="2"/>
                <w:sz w:val="18"/>
                <w:szCs w:val="18"/>
                <w:u w:val="none"/>
                <w:lang w:val="en-US" w:eastAsia="zh-CN" w:bidi="ar-SA"/>
              </w:rPr>
            </w:pPr>
          </w:p>
        </w:tc>
        <w:tc>
          <w:tcPr>
            <w:tcW w:w="1623" w:type="dxa"/>
            <w:vMerge w:val="continue"/>
            <w:tcBorders>
              <w:top w:val="nil"/>
              <w:left w:val="single" w:color="000000" w:sz="4" w:space="0"/>
              <w:right w:val="single" w:color="000000" w:sz="6" w:space="0"/>
            </w:tcBorders>
            <w:noWrap w:val="0"/>
            <w:vAlign w:val="center"/>
          </w:tcPr>
          <w:p w14:paraId="3B7EC9E7">
            <w:pPr>
              <w:jc w:val="center"/>
              <w:rPr>
                <w:rFonts w:hint="eastAsia" w:ascii="宋体" w:hAnsi="宋体" w:eastAsia="宋体" w:cs="宋体"/>
                <w:kern w:val="2"/>
                <w:sz w:val="18"/>
                <w:szCs w:val="18"/>
                <w:u w:val="none"/>
                <w:lang w:val="en-US" w:eastAsia="zh-CN" w:bidi="ar-SA"/>
              </w:rPr>
            </w:pPr>
          </w:p>
        </w:tc>
      </w:tr>
      <w:tr w14:paraId="2DBB6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859" w:type="dxa"/>
            <w:tcBorders>
              <w:right w:val="single" w:color="000000" w:sz="4" w:space="0"/>
            </w:tcBorders>
            <w:noWrap w:val="0"/>
            <w:vAlign w:val="center"/>
          </w:tcPr>
          <w:p w14:paraId="6DCB571F">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1</w:t>
            </w:r>
          </w:p>
        </w:tc>
        <w:tc>
          <w:tcPr>
            <w:tcW w:w="2107" w:type="dxa"/>
            <w:tcBorders>
              <w:left w:val="single" w:color="000000" w:sz="4" w:space="0"/>
              <w:right w:val="single" w:color="000000" w:sz="4" w:space="0"/>
            </w:tcBorders>
            <w:noWrap w:val="0"/>
            <w:vAlign w:val="center"/>
          </w:tcPr>
          <w:p w14:paraId="117C5354">
            <w:pPr>
              <w:jc w:val="center"/>
              <w:rPr>
                <w:rFonts w:hint="default" w:ascii="宋体" w:hAnsi="宋体" w:eastAsia="宋体" w:cs="宋体"/>
                <w:kern w:val="2"/>
                <w:sz w:val="18"/>
                <w:szCs w:val="18"/>
                <w:u w:val="none"/>
                <w:lang w:val="en-US" w:eastAsia="zh-CN" w:bidi="ar-SA"/>
              </w:rPr>
            </w:pPr>
            <w:r>
              <w:rPr>
                <w:rFonts w:hint="eastAsia" w:ascii="宋体" w:hAnsi="宋体" w:eastAsia="宋体" w:cs="宋体"/>
                <w:sz w:val="21"/>
                <w:szCs w:val="21"/>
                <w:u w:val="none"/>
                <w:lang w:val="en-US" w:eastAsia="zh-CN"/>
              </w:rPr>
              <w:t>环保风机1台</w:t>
            </w:r>
          </w:p>
        </w:tc>
        <w:tc>
          <w:tcPr>
            <w:tcW w:w="761" w:type="dxa"/>
            <w:tcBorders>
              <w:left w:val="single" w:color="000000" w:sz="4" w:space="0"/>
              <w:right w:val="single" w:color="000000" w:sz="4" w:space="0"/>
            </w:tcBorders>
            <w:noWrap w:val="0"/>
            <w:vAlign w:val="center"/>
          </w:tcPr>
          <w:p w14:paraId="22BFDE4F">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点源</w:t>
            </w:r>
          </w:p>
        </w:tc>
        <w:tc>
          <w:tcPr>
            <w:tcW w:w="631" w:type="dxa"/>
            <w:tcBorders>
              <w:left w:val="single" w:color="000000" w:sz="4" w:space="0"/>
              <w:right w:val="single" w:color="000000" w:sz="4" w:space="0"/>
            </w:tcBorders>
            <w:noWrap w:val="0"/>
            <w:vAlign w:val="center"/>
          </w:tcPr>
          <w:p w14:paraId="7B55E53B">
            <w:pPr>
              <w:jc w:val="center"/>
              <w:rPr>
                <w:rFonts w:hint="default"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23.5</w:t>
            </w:r>
          </w:p>
        </w:tc>
        <w:tc>
          <w:tcPr>
            <w:tcW w:w="990" w:type="dxa"/>
            <w:tcBorders>
              <w:left w:val="single" w:color="000000" w:sz="4" w:space="0"/>
              <w:right w:val="single" w:color="000000" w:sz="4" w:space="0"/>
            </w:tcBorders>
            <w:noWrap w:val="0"/>
            <w:vAlign w:val="center"/>
          </w:tcPr>
          <w:p w14:paraId="4E4C1927">
            <w:pPr>
              <w:jc w:val="center"/>
              <w:rPr>
                <w:rFonts w:hint="default"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30</w:t>
            </w:r>
          </w:p>
        </w:tc>
        <w:tc>
          <w:tcPr>
            <w:tcW w:w="818" w:type="dxa"/>
            <w:tcBorders>
              <w:left w:val="single" w:color="000000" w:sz="4" w:space="0"/>
              <w:right w:val="single" w:color="000000" w:sz="4" w:space="0"/>
            </w:tcBorders>
            <w:noWrap w:val="0"/>
            <w:vAlign w:val="center"/>
          </w:tcPr>
          <w:p w14:paraId="7C5D280A">
            <w:pPr>
              <w:jc w:val="center"/>
              <w:rPr>
                <w:rFonts w:hint="default"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7</w:t>
            </w:r>
          </w:p>
        </w:tc>
        <w:tc>
          <w:tcPr>
            <w:tcW w:w="2440" w:type="dxa"/>
            <w:tcBorders>
              <w:left w:val="single" w:color="000000" w:sz="4" w:space="0"/>
              <w:right w:val="single" w:color="000000" w:sz="4" w:space="0"/>
            </w:tcBorders>
            <w:noWrap w:val="0"/>
            <w:vAlign w:val="center"/>
          </w:tcPr>
          <w:p w14:paraId="122551A2">
            <w:pPr>
              <w:jc w:val="center"/>
              <w:rPr>
                <w:rFonts w:hint="default"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80</w:t>
            </w:r>
          </w:p>
        </w:tc>
        <w:tc>
          <w:tcPr>
            <w:tcW w:w="2108" w:type="dxa"/>
            <w:tcBorders>
              <w:left w:val="single" w:color="000000" w:sz="4" w:space="0"/>
              <w:right w:val="single" w:color="000000" w:sz="4" w:space="0"/>
            </w:tcBorders>
            <w:noWrap w:val="0"/>
            <w:vAlign w:val="center"/>
          </w:tcPr>
          <w:p w14:paraId="215A9E32">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设备减振</w:t>
            </w:r>
          </w:p>
        </w:tc>
        <w:tc>
          <w:tcPr>
            <w:tcW w:w="1623" w:type="dxa"/>
            <w:tcBorders>
              <w:left w:val="single" w:color="000000" w:sz="4" w:space="0"/>
              <w:right w:val="single" w:color="000000" w:sz="6" w:space="0"/>
            </w:tcBorders>
            <w:noWrap w:val="0"/>
            <w:vAlign w:val="center"/>
          </w:tcPr>
          <w:p w14:paraId="275A1B9D">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昼8h/d</w:t>
            </w:r>
          </w:p>
        </w:tc>
      </w:tr>
      <w:tr w14:paraId="21811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jc w:val="center"/>
        </w:trPr>
        <w:tc>
          <w:tcPr>
            <w:tcW w:w="12337" w:type="dxa"/>
            <w:gridSpan w:val="9"/>
            <w:tcBorders>
              <w:right w:val="single" w:color="000000" w:sz="6" w:space="0"/>
            </w:tcBorders>
            <w:noWrap w:val="0"/>
            <w:vAlign w:val="center"/>
          </w:tcPr>
          <w:p w14:paraId="75000FBA">
            <w:pPr>
              <w:jc w:val="both"/>
              <w:rPr>
                <w:rFonts w:hint="eastAsia" w:ascii="宋体" w:hAnsi="宋体" w:eastAsia="宋体" w:cs="宋体"/>
                <w:kern w:val="2"/>
                <w:sz w:val="18"/>
                <w:szCs w:val="18"/>
                <w:u w:val="none"/>
                <w:lang w:val="en-US" w:eastAsia="zh-CN" w:bidi="ar-SA"/>
              </w:rPr>
            </w:pPr>
            <w:r>
              <w:rPr>
                <w:rFonts w:ascii="宋体" w:hAnsi="宋体" w:eastAsia="宋体" w:cs="宋体"/>
                <w:color w:val="000000"/>
                <w:spacing w:val="0"/>
                <w:w w:val="100"/>
                <w:position w:val="0"/>
                <w:sz w:val="18"/>
                <w:szCs w:val="18"/>
                <w:u w:val="none"/>
              </w:rPr>
              <w:t>注：厂</w:t>
            </w:r>
            <w:r>
              <w:rPr>
                <w:rFonts w:hint="eastAsia" w:ascii="宋体" w:hAnsi="宋体" w:eastAsia="宋体" w:cs="宋体"/>
                <w:color w:val="000000"/>
                <w:spacing w:val="0"/>
                <w:w w:val="100"/>
                <w:position w:val="0"/>
                <w:sz w:val="18"/>
                <w:szCs w:val="18"/>
                <w:u w:val="none"/>
                <w:lang w:val="en-US" w:eastAsia="zh-CN"/>
              </w:rPr>
              <w:t>区</w:t>
            </w:r>
            <w:r>
              <w:rPr>
                <w:rFonts w:ascii="宋体" w:hAnsi="宋体" w:eastAsia="宋体" w:cs="宋体"/>
                <w:color w:val="000000"/>
                <w:spacing w:val="0"/>
                <w:w w:val="100"/>
                <w:position w:val="0"/>
                <w:sz w:val="18"/>
                <w:szCs w:val="18"/>
                <w:u w:val="none"/>
              </w:rPr>
              <w:t>西南角为坐标原点，东为</w:t>
            </w:r>
            <w:r>
              <w:rPr>
                <w:rFonts w:ascii="Times New Roman" w:hAnsi="Times New Roman" w:eastAsia="Times New Roman" w:cs="Times New Roman"/>
                <w:color w:val="000000"/>
                <w:spacing w:val="0"/>
                <w:w w:val="100"/>
                <w:position w:val="0"/>
                <w:sz w:val="18"/>
                <w:szCs w:val="18"/>
                <w:u w:val="none"/>
              </w:rPr>
              <w:t>X</w:t>
            </w:r>
            <w:r>
              <w:rPr>
                <w:rFonts w:ascii="宋体" w:hAnsi="宋体" w:eastAsia="宋体" w:cs="宋体"/>
                <w:color w:val="000000"/>
                <w:spacing w:val="0"/>
                <w:w w:val="100"/>
                <w:position w:val="0"/>
                <w:sz w:val="18"/>
                <w:szCs w:val="18"/>
                <w:u w:val="none"/>
              </w:rPr>
              <w:t>轴正方向，北为</w:t>
            </w:r>
            <w:r>
              <w:rPr>
                <w:rFonts w:ascii="Times New Roman" w:hAnsi="Times New Roman" w:eastAsia="Times New Roman" w:cs="Times New Roman"/>
                <w:color w:val="000000"/>
                <w:spacing w:val="0"/>
                <w:w w:val="100"/>
                <w:position w:val="0"/>
                <w:sz w:val="18"/>
                <w:szCs w:val="18"/>
                <w:u w:val="none"/>
                <w:lang w:val="en-US" w:eastAsia="en-US" w:bidi="en-US"/>
              </w:rPr>
              <w:t>Y</w:t>
            </w:r>
            <w:r>
              <w:rPr>
                <w:rFonts w:ascii="宋体" w:hAnsi="宋体" w:eastAsia="宋体" w:cs="宋体"/>
                <w:color w:val="000000"/>
                <w:spacing w:val="0"/>
                <w:w w:val="100"/>
                <w:position w:val="0"/>
                <w:sz w:val="18"/>
                <w:szCs w:val="18"/>
                <w:u w:val="none"/>
              </w:rPr>
              <w:t>轴正方向计</w:t>
            </w:r>
            <w:r>
              <w:rPr>
                <w:rFonts w:hint="eastAsia" w:ascii="宋体" w:hAnsi="宋体" w:eastAsia="宋体" w:cs="宋体"/>
                <w:color w:val="000000"/>
                <w:spacing w:val="0"/>
                <w:w w:val="100"/>
                <w:position w:val="0"/>
                <w:sz w:val="18"/>
                <w:szCs w:val="18"/>
                <w:u w:val="none"/>
                <w:lang w:eastAsia="zh-CN"/>
              </w:rPr>
              <w:t>，</w:t>
            </w:r>
            <w:r>
              <w:rPr>
                <w:rFonts w:hint="eastAsia" w:ascii="宋体" w:hAnsi="宋体" w:eastAsia="宋体" w:cs="宋体"/>
                <w:color w:val="000000"/>
                <w:spacing w:val="0"/>
                <w:w w:val="100"/>
                <w:position w:val="0"/>
                <w:sz w:val="18"/>
                <w:szCs w:val="18"/>
                <w:u w:val="none"/>
                <w:lang w:val="en-US" w:eastAsia="zh-CN"/>
              </w:rPr>
              <w:t>Z为设备离地高度</w:t>
            </w:r>
            <w:r>
              <w:rPr>
                <w:rFonts w:ascii="宋体" w:hAnsi="宋体" w:eastAsia="宋体" w:cs="宋体"/>
                <w:color w:val="000000"/>
                <w:spacing w:val="0"/>
                <w:w w:val="100"/>
                <w:position w:val="0"/>
                <w:sz w:val="18"/>
                <w:szCs w:val="18"/>
                <w:u w:val="none"/>
              </w:rPr>
              <w:t>。</w:t>
            </w:r>
          </w:p>
        </w:tc>
      </w:tr>
    </w:tbl>
    <w:p w14:paraId="31CB9433">
      <w:pPr>
        <w:spacing w:line="360" w:lineRule="auto"/>
        <w:ind w:firstLine="420" w:firstLineChars="200"/>
        <w:jc w:val="center"/>
        <w:rPr>
          <w:rFonts w:hint="eastAsia" w:ascii="黑体" w:hAnsi="黑体" w:eastAsia="黑体" w:cs="黑体"/>
          <w:b w:val="0"/>
          <w:bCs w:val="0"/>
          <w:sz w:val="21"/>
          <w:szCs w:val="21"/>
          <w:u w:val="none"/>
        </w:rPr>
      </w:pPr>
    </w:p>
    <w:p w14:paraId="2311627D">
      <w:pPr>
        <w:spacing w:line="360" w:lineRule="auto"/>
        <w:ind w:firstLine="420" w:firstLineChars="200"/>
        <w:jc w:val="center"/>
        <w:rPr>
          <w:rFonts w:hint="eastAsia" w:ascii="黑体" w:hAnsi="黑体" w:eastAsia="黑体" w:cs="黑体"/>
          <w:b w:val="0"/>
          <w:bCs w:val="0"/>
          <w:sz w:val="21"/>
          <w:szCs w:val="21"/>
          <w:u w:val="none"/>
        </w:rPr>
      </w:pPr>
    </w:p>
    <w:p w14:paraId="2E59A40B">
      <w:pPr>
        <w:spacing w:line="360" w:lineRule="auto"/>
        <w:ind w:firstLine="420" w:firstLineChars="200"/>
        <w:jc w:val="center"/>
        <w:rPr>
          <w:rFonts w:hint="eastAsia" w:ascii="黑体" w:hAnsi="黑体" w:eastAsia="黑体" w:cs="黑体"/>
          <w:b w:val="0"/>
          <w:bCs w:val="0"/>
          <w:sz w:val="21"/>
          <w:szCs w:val="21"/>
          <w:u w:val="none"/>
        </w:rPr>
      </w:pPr>
    </w:p>
    <w:p w14:paraId="658985A0">
      <w:pPr>
        <w:spacing w:line="360" w:lineRule="auto"/>
        <w:ind w:firstLine="420" w:firstLineChars="200"/>
        <w:jc w:val="center"/>
        <w:rPr>
          <w:rFonts w:hint="eastAsia" w:ascii="黑体" w:hAnsi="黑体" w:eastAsia="黑体" w:cs="黑体"/>
          <w:b w:val="0"/>
          <w:bCs w:val="0"/>
          <w:sz w:val="21"/>
          <w:szCs w:val="21"/>
          <w:u w:val="none"/>
        </w:rPr>
      </w:pPr>
    </w:p>
    <w:p w14:paraId="6D028083">
      <w:pPr>
        <w:spacing w:line="360" w:lineRule="auto"/>
        <w:ind w:firstLine="420" w:firstLineChars="200"/>
        <w:jc w:val="center"/>
        <w:rPr>
          <w:rFonts w:hint="eastAsia" w:ascii="黑体" w:hAnsi="黑体" w:eastAsia="黑体" w:cs="黑体"/>
          <w:b w:val="0"/>
          <w:bCs w:val="0"/>
          <w:sz w:val="21"/>
          <w:szCs w:val="21"/>
          <w:u w:val="none"/>
        </w:rPr>
      </w:pPr>
    </w:p>
    <w:p w14:paraId="2330D710">
      <w:pPr>
        <w:spacing w:line="360" w:lineRule="auto"/>
        <w:ind w:firstLine="420" w:firstLineChars="200"/>
        <w:jc w:val="center"/>
        <w:rPr>
          <w:rFonts w:hint="eastAsia" w:ascii="黑体" w:hAnsi="黑体" w:eastAsia="黑体" w:cs="黑体"/>
          <w:b w:val="0"/>
          <w:bCs w:val="0"/>
          <w:sz w:val="21"/>
          <w:szCs w:val="21"/>
          <w:u w:val="none"/>
        </w:rPr>
      </w:pPr>
      <w:r>
        <w:rPr>
          <w:rFonts w:hint="eastAsia" w:ascii="黑体" w:hAnsi="黑体" w:eastAsia="黑体" w:cs="黑体"/>
          <w:b w:val="0"/>
          <w:bCs w:val="0"/>
          <w:sz w:val="21"/>
          <w:szCs w:val="21"/>
          <w:u w:val="none"/>
        </w:rPr>
        <w:t>表4-</w:t>
      </w:r>
      <w:r>
        <w:rPr>
          <w:rFonts w:hint="eastAsia" w:ascii="黑体" w:hAnsi="黑体" w:eastAsia="黑体" w:cs="黑体"/>
          <w:b w:val="0"/>
          <w:bCs w:val="0"/>
          <w:sz w:val="21"/>
          <w:szCs w:val="21"/>
          <w:u w:val="none"/>
          <w:lang w:val="en-US" w:eastAsia="zh-CN"/>
        </w:rPr>
        <w:t>10工业企业噪声源强调查清单（室内声源）</w:t>
      </w:r>
    </w:p>
    <w:tbl>
      <w:tblPr>
        <w:tblStyle w:val="13"/>
        <w:tblW w:w="12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06"/>
        <w:gridCol w:w="444"/>
        <w:gridCol w:w="1430"/>
        <w:gridCol w:w="1132"/>
        <w:gridCol w:w="1132"/>
        <w:gridCol w:w="754"/>
        <w:gridCol w:w="584"/>
        <w:gridCol w:w="548"/>
        <w:gridCol w:w="629"/>
        <w:gridCol w:w="882"/>
        <w:gridCol w:w="977"/>
        <w:gridCol w:w="702"/>
        <w:gridCol w:w="902"/>
        <w:gridCol w:w="1093"/>
        <w:gridCol w:w="840"/>
      </w:tblGrid>
      <w:tr w14:paraId="267F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91" w:hRule="exact"/>
          <w:jc w:val="center"/>
        </w:trPr>
        <w:tc>
          <w:tcPr>
            <w:tcW w:w="506" w:type="dxa"/>
            <w:vMerge w:val="restart"/>
            <w:tcBorders>
              <w:tl2br w:val="nil"/>
              <w:tr2bl w:val="nil"/>
            </w:tcBorders>
            <w:shd w:val="clear" w:color="auto" w:fill="FFFFFF"/>
            <w:noWrap w:val="0"/>
            <w:vAlign w:val="center"/>
          </w:tcPr>
          <w:p w14:paraId="24B21E8B">
            <w:pPr>
              <w:jc w:val="center"/>
              <w:rPr>
                <w:rFonts w:hint="eastAsia" w:ascii="宋体" w:hAnsi="宋体" w:eastAsia="宋体" w:cs="宋体"/>
                <w:sz w:val="18"/>
                <w:szCs w:val="18"/>
                <w:u w:val="none"/>
              </w:rPr>
            </w:pPr>
            <w:r>
              <w:rPr>
                <w:rFonts w:hint="eastAsia" w:ascii="宋体" w:hAnsi="宋体" w:eastAsia="宋体" w:cs="宋体"/>
                <w:sz w:val="18"/>
                <w:szCs w:val="18"/>
                <w:u w:val="none"/>
              </w:rPr>
              <w:t>序号</w:t>
            </w:r>
          </w:p>
        </w:tc>
        <w:tc>
          <w:tcPr>
            <w:tcW w:w="444" w:type="dxa"/>
            <w:vMerge w:val="restart"/>
            <w:tcBorders>
              <w:tl2br w:val="nil"/>
              <w:tr2bl w:val="nil"/>
            </w:tcBorders>
            <w:shd w:val="clear" w:color="auto" w:fill="FFFFFF"/>
            <w:noWrap w:val="0"/>
            <w:vAlign w:val="center"/>
          </w:tcPr>
          <w:p w14:paraId="6223017B">
            <w:pPr>
              <w:jc w:val="center"/>
              <w:rPr>
                <w:rFonts w:hint="eastAsia" w:ascii="宋体" w:hAnsi="宋体" w:eastAsia="宋体" w:cs="宋体"/>
                <w:sz w:val="18"/>
                <w:szCs w:val="18"/>
                <w:u w:val="none"/>
              </w:rPr>
            </w:pPr>
            <w:r>
              <w:rPr>
                <w:rFonts w:hint="eastAsia" w:ascii="宋体" w:hAnsi="宋体" w:eastAsia="宋体" w:cs="宋体"/>
                <w:sz w:val="18"/>
                <w:szCs w:val="18"/>
                <w:u w:val="none"/>
              </w:rPr>
              <w:t>建筑物名称</w:t>
            </w:r>
          </w:p>
        </w:tc>
        <w:tc>
          <w:tcPr>
            <w:tcW w:w="1430" w:type="dxa"/>
            <w:vMerge w:val="restart"/>
            <w:tcBorders>
              <w:tl2br w:val="nil"/>
              <w:tr2bl w:val="nil"/>
            </w:tcBorders>
            <w:shd w:val="clear" w:color="auto" w:fill="FFFFFF"/>
            <w:noWrap w:val="0"/>
            <w:vAlign w:val="center"/>
          </w:tcPr>
          <w:p w14:paraId="467DA206">
            <w:pPr>
              <w:jc w:val="center"/>
              <w:rPr>
                <w:rFonts w:hint="eastAsia" w:ascii="宋体" w:hAnsi="宋体" w:eastAsia="宋体" w:cs="宋体"/>
                <w:sz w:val="18"/>
                <w:szCs w:val="18"/>
                <w:u w:val="none"/>
              </w:rPr>
            </w:pPr>
            <w:r>
              <w:rPr>
                <w:rFonts w:hint="eastAsia" w:ascii="宋体" w:hAnsi="宋体" w:eastAsia="宋体" w:cs="宋体"/>
                <w:sz w:val="18"/>
                <w:szCs w:val="18"/>
                <w:u w:val="none"/>
              </w:rPr>
              <w:t>声源名称</w:t>
            </w:r>
          </w:p>
        </w:tc>
        <w:tc>
          <w:tcPr>
            <w:tcW w:w="1132" w:type="dxa"/>
            <w:vMerge w:val="restart"/>
            <w:tcBorders>
              <w:tl2br w:val="nil"/>
              <w:tr2bl w:val="nil"/>
            </w:tcBorders>
            <w:shd w:val="clear" w:color="auto" w:fill="FFFFFF"/>
            <w:noWrap w:val="0"/>
            <w:vAlign w:val="center"/>
          </w:tcPr>
          <w:p w14:paraId="02F11D8B">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设备型号</w:t>
            </w:r>
          </w:p>
        </w:tc>
        <w:tc>
          <w:tcPr>
            <w:tcW w:w="1132" w:type="dxa"/>
            <w:tcBorders>
              <w:tl2br w:val="nil"/>
              <w:tr2bl w:val="nil"/>
            </w:tcBorders>
            <w:shd w:val="clear" w:color="auto" w:fill="FFFFFF"/>
            <w:noWrap w:val="0"/>
            <w:vAlign w:val="center"/>
          </w:tcPr>
          <w:p w14:paraId="52CB7357">
            <w:pPr>
              <w:jc w:val="center"/>
              <w:rPr>
                <w:rFonts w:hint="eastAsia" w:ascii="宋体" w:hAnsi="宋体" w:eastAsia="宋体" w:cs="宋体"/>
                <w:sz w:val="18"/>
                <w:szCs w:val="18"/>
                <w:u w:val="none"/>
              </w:rPr>
            </w:pPr>
            <w:r>
              <w:rPr>
                <w:rFonts w:hint="eastAsia" w:ascii="宋体" w:hAnsi="宋体" w:eastAsia="宋体" w:cs="宋体"/>
                <w:sz w:val="18"/>
                <w:szCs w:val="18"/>
                <w:u w:val="none"/>
              </w:rPr>
              <w:t>声源源强</w:t>
            </w:r>
          </w:p>
        </w:tc>
        <w:tc>
          <w:tcPr>
            <w:tcW w:w="754" w:type="dxa"/>
            <w:vMerge w:val="restart"/>
            <w:tcBorders>
              <w:tl2br w:val="nil"/>
              <w:tr2bl w:val="nil"/>
            </w:tcBorders>
            <w:shd w:val="clear" w:color="auto" w:fill="FFFFFF"/>
            <w:noWrap w:val="0"/>
            <w:textDirection w:val="tbRlV"/>
            <w:vAlign w:val="center"/>
          </w:tcPr>
          <w:p w14:paraId="6C4CB84D">
            <w:pPr>
              <w:jc w:val="center"/>
              <w:rPr>
                <w:rFonts w:hint="eastAsia" w:ascii="宋体" w:hAnsi="宋体" w:eastAsia="宋体" w:cs="宋体"/>
                <w:sz w:val="18"/>
                <w:szCs w:val="18"/>
                <w:u w:val="none"/>
              </w:rPr>
            </w:pPr>
            <w:r>
              <w:rPr>
                <w:rFonts w:hint="eastAsia" w:ascii="宋体" w:hAnsi="宋体" w:eastAsia="宋体" w:cs="宋体"/>
                <w:sz w:val="18"/>
                <w:szCs w:val="18"/>
                <w:u w:val="none"/>
              </w:rPr>
              <w:t>声源控制措施</w:t>
            </w:r>
          </w:p>
        </w:tc>
        <w:tc>
          <w:tcPr>
            <w:tcW w:w="1761" w:type="dxa"/>
            <w:gridSpan w:val="3"/>
            <w:tcBorders>
              <w:tl2br w:val="nil"/>
              <w:tr2bl w:val="nil"/>
            </w:tcBorders>
            <w:shd w:val="clear" w:color="auto" w:fill="FFFFFF"/>
            <w:noWrap w:val="0"/>
            <w:vAlign w:val="center"/>
          </w:tcPr>
          <w:p w14:paraId="32B3020B">
            <w:pPr>
              <w:jc w:val="center"/>
              <w:rPr>
                <w:rFonts w:hint="eastAsia" w:ascii="宋体" w:hAnsi="宋体" w:eastAsia="宋体" w:cs="宋体"/>
                <w:sz w:val="18"/>
                <w:szCs w:val="18"/>
                <w:u w:val="none"/>
              </w:rPr>
            </w:pPr>
            <w:r>
              <w:rPr>
                <w:rFonts w:hint="eastAsia" w:ascii="宋体" w:hAnsi="宋体" w:eastAsia="宋体" w:cs="宋体"/>
                <w:sz w:val="18"/>
                <w:szCs w:val="18"/>
                <w:u w:val="none"/>
              </w:rPr>
              <w:t>空间相对位置</w:t>
            </w:r>
            <w:r>
              <w:rPr>
                <w:rFonts w:hint="eastAsia" w:ascii="宋体" w:hAnsi="宋体" w:eastAsia="宋体" w:cs="宋体"/>
                <w:sz w:val="18"/>
                <w:szCs w:val="18"/>
                <w:u w:val="none"/>
                <w:lang w:val="en-US" w:eastAsia="en-US"/>
              </w:rPr>
              <w:t>/m</w:t>
            </w:r>
          </w:p>
        </w:tc>
        <w:tc>
          <w:tcPr>
            <w:tcW w:w="882" w:type="dxa"/>
            <w:vMerge w:val="restart"/>
            <w:tcBorders>
              <w:tl2br w:val="nil"/>
              <w:tr2bl w:val="nil"/>
            </w:tcBorders>
            <w:shd w:val="clear" w:color="auto" w:fill="FFFFFF"/>
            <w:noWrap w:val="0"/>
            <w:vAlign w:val="center"/>
          </w:tcPr>
          <w:p w14:paraId="63AAC941">
            <w:pPr>
              <w:jc w:val="center"/>
              <w:rPr>
                <w:rFonts w:hint="eastAsia" w:ascii="宋体" w:hAnsi="宋体" w:eastAsia="宋体" w:cs="宋体"/>
                <w:sz w:val="18"/>
                <w:szCs w:val="18"/>
                <w:u w:val="none"/>
              </w:rPr>
            </w:pPr>
            <w:r>
              <w:rPr>
                <w:rFonts w:hint="eastAsia" w:ascii="宋体" w:hAnsi="宋体" w:eastAsia="宋体" w:cs="宋体"/>
                <w:sz w:val="18"/>
                <w:szCs w:val="18"/>
                <w:u w:val="none"/>
              </w:rPr>
              <w:t>距室内边界距离</w:t>
            </w:r>
            <w:r>
              <w:rPr>
                <w:rFonts w:hint="eastAsia" w:ascii="宋体" w:hAnsi="宋体" w:eastAsia="宋体" w:cs="宋体"/>
                <w:sz w:val="18"/>
                <w:szCs w:val="18"/>
                <w:u w:val="none"/>
                <w:lang w:val="en-US" w:eastAsia="en-US"/>
              </w:rPr>
              <w:t>/m</w:t>
            </w:r>
          </w:p>
        </w:tc>
        <w:tc>
          <w:tcPr>
            <w:tcW w:w="977" w:type="dxa"/>
            <w:vMerge w:val="restart"/>
            <w:tcBorders>
              <w:tl2br w:val="nil"/>
              <w:tr2bl w:val="nil"/>
            </w:tcBorders>
            <w:shd w:val="clear" w:color="auto" w:fill="FFFFFF"/>
            <w:noWrap w:val="0"/>
            <w:vAlign w:val="center"/>
          </w:tcPr>
          <w:p w14:paraId="067E1865">
            <w:pPr>
              <w:jc w:val="center"/>
              <w:rPr>
                <w:rFonts w:hint="eastAsia" w:ascii="宋体" w:hAnsi="宋体" w:eastAsia="宋体" w:cs="宋体"/>
                <w:sz w:val="18"/>
                <w:szCs w:val="18"/>
                <w:u w:val="none"/>
              </w:rPr>
            </w:pPr>
            <w:r>
              <w:rPr>
                <w:rFonts w:hint="eastAsia" w:ascii="宋体" w:hAnsi="宋体" w:eastAsia="宋体" w:cs="宋体"/>
                <w:sz w:val="18"/>
                <w:szCs w:val="18"/>
                <w:u w:val="none"/>
              </w:rPr>
              <w:t>室内边界声级</w:t>
            </w:r>
            <w:r>
              <w:rPr>
                <w:rFonts w:hint="eastAsia" w:ascii="宋体" w:hAnsi="宋体" w:eastAsia="宋体" w:cs="宋体"/>
                <w:sz w:val="18"/>
                <w:szCs w:val="18"/>
                <w:u w:val="none"/>
                <w:lang w:val="en-US" w:eastAsia="en-US"/>
              </w:rPr>
              <w:t>/dB(A</w:t>
            </w:r>
            <w:r>
              <w:rPr>
                <w:rFonts w:hint="eastAsia" w:ascii="宋体" w:hAnsi="宋体" w:eastAsia="宋体" w:cs="宋体"/>
                <w:sz w:val="18"/>
                <w:szCs w:val="18"/>
                <w:u w:val="none"/>
              </w:rPr>
              <w:t>)</w:t>
            </w:r>
          </w:p>
        </w:tc>
        <w:tc>
          <w:tcPr>
            <w:tcW w:w="702" w:type="dxa"/>
            <w:vMerge w:val="restart"/>
            <w:tcBorders>
              <w:tl2br w:val="nil"/>
              <w:tr2bl w:val="nil"/>
            </w:tcBorders>
            <w:shd w:val="clear" w:color="auto" w:fill="FFFFFF"/>
            <w:noWrap w:val="0"/>
            <w:vAlign w:val="center"/>
          </w:tcPr>
          <w:p w14:paraId="23F8A4BF">
            <w:pPr>
              <w:jc w:val="center"/>
              <w:rPr>
                <w:rFonts w:hint="eastAsia" w:ascii="宋体" w:hAnsi="宋体" w:eastAsia="宋体" w:cs="宋体"/>
                <w:sz w:val="18"/>
                <w:szCs w:val="18"/>
                <w:u w:val="none"/>
              </w:rPr>
            </w:pPr>
            <w:r>
              <w:rPr>
                <w:rFonts w:hint="eastAsia" w:ascii="宋体" w:hAnsi="宋体" w:eastAsia="宋体" w:cs="宋体"/>
                <w:sz w:val="18"/>
                <w:szCs w:val="18"/>
                <w:u w:val="none"/>
              </w:rPr>
              <w:t>运行时段</w:t>
            </w:r>
          </w:p>
        </w:tc>
        <w:tc>
          <w:tcPr>
            <w:tcW w:w="902" w:type="dxa"/>
            <w:vMerge w:val="restart"/>
            <w:tcBorders>
              <w:tl2br w:val="nil"/>
              <w:tr2bl w:val="nil"/>
            </w:tcBorders>
            <w:shd w:val="clear" w:color="auto" w:fill="FFFFFF"/>
            <w:noWrap w:val="0"/>
            <w:vAlign w:val="center"/>
          </w:tcPr>
          <w:p w14:paraId="105B1690">
            <w:pPr>
              <w:jc w:val="center"/>
              <w:rPr>
                <w:rFonts w:hint="eastAsia" w:ascii="宋体" w:hAnsi="宋体" w:eastAsia="宋体" w:cs="宋体"/>
                <w:sz w:val="18"/>
                <w:szCs w:val="18"/>
                <w:u w:val="none"/>
              </w:rPr>
            </w:pPr>
            <w:r>
              <w:rPr>
                <w:rFonts w:hint="eastAsia" w:ascii="宋体" w:hAnsi="宋体" w:eastAsia="宋体" w:cs="宋体"/>
                <w:sz w:val="18"/>
                <w:szCs w:val="18"/>
                <w:u w:val="none"/>
              </w:rPr>
              <w:t>建筑物插入损失</w:t>
            </w:r>
            <w:r>
              <w:rPr>
                <w:rFonts w:hint="eastAsia" w:ascii="宋体" w:hAnsi="宋体" w:eastAsia="宋体" w:cs="宋体"/>
                <w:sz w:val="18"/>
                <w:szCs w:val="18"/>
                <w:u w:val="none"/>
                <w:lang w:val="en-US" w:eastAsia="en-US"/>
              </w:rPr>
              <w:t>/dB</w:t>
            </w:r>
            <w:r>
              <w:rPr>
                <w:rFonts w:hint="eastAsia" w:ascii="宋体" w:hAnsi="宋体" w:eastAsia="宋体" w:cs="宋体"/>
                <w:sz w:val="18"/>
                <w:szCs w:val="18"/>
                <w:u w:val="none"/>
              </w:rPr>
              <w:t>(</w:t>
            </w:r>
            <w:r>
              <w:rPr>
                <w:rFonts w:hint="eastAsia" w:ascii="宋体" w:hAnsi="宋体" w:eastAsia="宋体" w:cs="宋体"/>
                <w:sz w:val="18"/>
                <w:szCs w:val="18"/>
                <w:u w:val="none"/>
                <w:lang w:val="en-US" w:eastAsia="en-US"/>
              </w:rPr>
              <w:t>A)</w:t>
            </w:r>
          </w:p>
        </w:tc>
        <w:tc>
          <w:tcPr>
            <w:tcW w:w="1933" w:type="dxa"/>
            <w:gridSpan w:val="2"/>
            <w:tcBorders>
              <w:tl2br w:val="nil"/>
              <w:tr2bl w:val="nil"/>
            </w:tcBorders>
            <w:shd w:val="clear" w:color="auto" w:fill="FFFFFF"/>
            <w:noWrap w:val="0"/>
            <w:vAlign w:val="center"/>
          </w:tcPr>
          <w:p w14:paraId="55DA969E">
            <w:pPr>
              <w:jc w:val="center"/>
              <w:rPr>
                <w:rFonts w:hint="eastAsia" w:ascii="宋体" w:hAnsi="宋体" w:eastAsia="宋体" w:cs="宋体"/>
                <w:sz w:val="18"/>
                <w:szCs w:val="18"/>
                <w:u w:val="none"/>
              </w:rPr>
            </w:pPr>
            <w:r>
              <w:rPr>
                <w:rFonts w:hint="eastAsia" w:ascii="宋体" w:hAnsi="宋体" w:eastAsia="宋体" w:cs="宋体"/>
                <w:sz w:val="18"/>
                <w:szCs w:val="18"/>
                <w:u w:val="none"/>
              </w:rPr>
              <w:t>建筑物外噪声</w:t>
            </w:r>
          </w:p>
        </w:tc>
      </w:tr>
      <w:tr w14:paraId="2CE3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94" w:hRule="exact"/>
          <w:jc w:val="center"/>
        </w:trPr>
        <w:tc>
          <w:tcPr>
            <w:tcW w:w="506" w:type="dxa"/>
            <w:vMerge w:val="continue"/>
            <w:tcBorders>
              <w:tl2br w:val="nil"/>
              <w:tr2bl w:val="nil"/>
            </w:tcBorders>
            <w:shd w:val="clear" w:color="auto" w:fill="FFFFFF"/>
            <w:noWrap w:val="0"/>
            <w:vAlign w:val="center"/>
          </w:tcPr>
          <w:p w14:paraId="693870C0">
            <w:pPr>
              <w:jc w:val="center"/>
              <w:rPr>
                <w:rFonts w:hint="eastAsia" w:ascii="宋体" w:hAnsi="宋体" w:eastAsia="宋体" w:cs="宋体"/>
                <w:sz w:val="18"/>
                <w:szCs w:val="18"/>
                <w:u w:val="none"/>
              </w:rPr>
            </w:pPr>
          </w:p>
        </w:tc>
        <w:tc>
          <w:tcPr>
            <w:tcW w:w="444" w:type="dxa"/>
            <w:vMerge w:val="continue"/>
            <w:tcBorders>
              <w:tl2br w:val="nil"/>
              <w:tr2bl w:val="nil"/>
            </w:tcBorders>
            <w:shd w:val="clear" w:color="auto" w:fill="FFFFFF"/>
            <w:noWrap w:val="0"/>
            <w:vAlign w:val="center"/>
          </w:tcPr>
          <w:p w14:paraId="62CBC309">
            <w:pPr>
              <w:jc w:val="center"/>
              <w:rPr>
                <w:rFonts w:hint="eastAsia" w:ascii="宋体" w:hAnsi="宋体" w:eastAsia="宋体" w:cs="宋体"/>
                <w:sz w:val="18"/>
                <w:szCs w:val="18"/>
                <w:u w:val="none"/>
              </w:rPr>
            </w:pPr>
          </w:p>
        </w:tc>
        <w:tc>
          <w:tcPr>
            <w:tcW w:w="1430" w:type="dxa"/>
            <w:vMerge w:val="continue"/>
            <w:tcBorders>
              <w:tl2br w:val="nil"/>
              <w:tr2bl w:val="nil"/>
            </w:tcBorders>
            <w:shd w:val="clear" w:color="auto" w:fill="FFFFFF"/>
            <w:noWrap w:val="0"/>
            <w:vAlign w:val="center"/>
          </w:tcPr>
          <w:p w14:paraId="127EA51B">
            <w:pPr>
              <w:jc w:val="center"/>
              <w:rPr>
                <w:rFonts w:hint="eastAsia" w:ascii="宋体" w:hAnsi="宋体" w:eastAsia="宋体" w:cs="宋体"/>
                <w:sz w:val="18"/>
                <w:szCs w:val="18"/>
                <w:u w:val="none"/>
              </w:rPr>
            </w:pPr>
          </w:p>
        </w:tc>
        <w:tc>
          <w:tcPr>
            <w:tcW w:w="1132" w:type="dxa"/>
            <w:vMerge w:val="continue"/>
            <w:tcBorders>
              <w:tl2br w:val="nil"/>
              <w:tr2bl w:val="nil"/>
            </w:tcBorders>
            <w:shd w:val="clear" w:color="auto" w:fill="FFFFFF"/>
            <w:noWrap w:val="0"/>
            <w:vAlign w:val="center"/>
          </w:tcPr>
          <w:p w14:paraId="54EF4F4D">
            <w:pPr>
              <w:jc w:val="center"/>
              <w:rPr>
                <w:rFonts w:hint="eastAsia" w:ascii="宋体" w:hAnsi="宋体" w:eastAsia="宋体" w:cs="宋体"/>
                <w:sz w:val="18"/>
                <w:szCs w:val="18"/>
                <w:u w:val="none"/>
              </w:rPr>
            </w:pPr>
          </w:p>
        </w:tc>
        <w:tc>
          <w:tcPr>
            <w:tcW w:w="1132" w:type="dxa"/>
            <w:tcBorders>
              <w:tl2br w:val="nil"/>
              <w:tr2bl w:val="nil"/>
            </w:tcBorders>
            <w:shd w:val="clear" w:color="auto" w:fill="FFFFFF"/>
            <w:noWrap w:val="0"/>
            <w:vAlign w:val="center"/>
          </w:tcPr>
          <w:p w14:paraId="4EE2855E">
            <w:pPr>
              <w:jc w:val="center"/>
              <w:rPr>
                <w:rFonts w:hint="eastAsia" w:ascii="宋体" w:hAnsi="宋体" w:eastAsia="宋体" w:cs="宋体"/>
                <w:sz w:val="18"/>
                <w:szCs w:val="18"/>
                <w:u w:val="none"/>
              </w:rPr>
            </w:pPr>
            <w:r>
              <w:rPr>
                <w:rFonts w:hint="eastAsia" w:ascii="宋体" w:hAnsi="宋体" w:eastAsia="宋体" w:cs="宋体"/>
                <w:sz w:val="18"/>
                <w:szCs w:val="18"/>
                <w:u w:val="none"/>
              </w:rPr>
              <w:t>声压级/距声源距离/dB(A)/m</w:t>
            </w:r>
          </w:p>
        </w:tc>
        <w:tc>
          <w:tcPr>
            <w:tcW w:w="754" w:type="dxa"/>
            <w:vMerge w:val="continue"/>
            <w:tcBorders>
              <w:tl2br w:val="nil"/>
              <w:tr2bl w:val="nil"/>
            </w:tcBorders>
            <w:shd w:val="clear" w:color="auto" w:fill="FFFFFF"/>
            <w:noWrap w:val="0"/>
            <w:textDirection w:val="tbRlV"/>
            <w:vAlign w:val="center"/>
          </w:tcPr>
          <w:p w14:paraId="45D35DC9">
            <w:pPr>
              <w:jc w:val="center"/>
              <w:rPr>
                <w:rFonts w:hint="eastAsia" w:ascii="宋体" w:hAnsi="宋体" w:eastAsia="宋体" w:cs="宋体"/>
                <w:sz w:val="18"/>
                <w:szCs w:val="18"/>
                <w:u w:val="none"/>
              </w:rPr>
            </w:pPr>
          </w:p>
        </w:tc>
        <w:tc>
          <w:tcPr>
            <w:tcW w:w="584" w:type="dxa"/>
            <w:tcBorders>
              <w:tl2br w:val="nil"/>
              <w:tr2bl w:val="nil"/>
            </w:tcBorders>
            <w:shd w:val="clear" w:color="auto" w:fill="FFFFFF"/>
            <w:noWrap w:val="0"/>
            <w:vAlign w:val="center"/>
          </w:tcPr>
          <w:p w14:paraId="41744119">
            <w:pPr>
              <w:jc w:val="center"/>
              <w:rPr>
                <w:rFonts w:hint="eastAsia" w:ascii="宋体" w:hAnsi="宋体" w:eastAsia="宋体" w:cs="宋体"/>
                <w:sz w:val="18"/>
                <w:szCs w:val="18"/>
                <w:u w:val="none"/>
              </w:rPr>
            </w:pPr>
            <w:r>
              <w:rPr>
                <w:rFonts w:hint="eastAsia" w:ascii="宋体" w:hAnsi="宋体" w:eastAsia="宋体" w:cs="宋体"/>
                <w:sz w:val="18"/>
                <w:szCs w:val="18"/>
                <w:u w:val="none"/>
              </w:rPr>
              <w:t>X</w:t>
            </w:r>
          </w:p>
        </w:tc>
        <w:tc>
          <w:tcPr>
            <w:tcW w:w="548" w:type="dxa"/>
            <w:tcBorders>
              <w:tl2br w:val="nil"/>
              <w:tr2bl w:val="nil"/>
            </w:tcBorders>
            <w:shd w:val="clear" w:color="auto" w:fill="FFFFFF"/>
            <w:noWrap w:val="0"/>
            <w:vAlign w:val="center"/>
          </w:tcPr>
          <w:p w14:paraId="7D46D3E7">
            <w:pPr>
              <w:jc w:val="center"/>
              <w:rPr>
                <w:rFonts w:hint="eastAsia" w:ascii="宋体" w:hAnsi="宋体" w:eastAsia="宋体" w:cs="宋体"/>
                <w:sz w:val="18"/>
                <w:szCs w:val="18"/>
                <w:u w:val="none"/>
              </w:rPr>
            </w:pPr>
            <w:r>
              <w:rPr>
                <w:rFonts w:hint="eastAsia" w:ascii="宋体" w:hAnsi="宋体" w:eastAsia="宋体" w:cs="宋体"/>
                <w:sz w:val="18"/>
                <w:szCs w:val="18"/>
                <w:u w:val="none"/>
                <w:lang w:val="en-US" w:eastAsia="en-US"/>
              </w:rPr>
              <w:t>Y</w:t>
            </w:r>
          </w:p>
        </w:tc>
        <w:tc>
          <w:tcPr>
            <w:tcW w:w="629" w:type="dxa"/>
            <w:tcBorders>
              <w:tl2br w:val="nil"/>
              <w:tr2bl w:val="nil"/>
            </w:tcBorders>
            <w:shd w:val="clear" w:color="auto" w:fill="FFFFFF"/>
            <w:noWrap w:val="0"/>
            <w:vAlign w:val="center"/>
          </w:tcPr>
          <w:p w14:paraId="3F20C110">
            <w:pPr>
              <w:jc w:val="center"/>
              <w:rPr>
                <w:rFonts w:hint="eastAsia" w:ascii="宋体" w:hAnsi="宋体" w:eastAsia="宋体" w:cs="宋体"/>
                <w:sz w:val="18"/>
                <w:szCs w:val="18"/>
                <w:u w:val="none"/>
              </w:rPr>
            </w:pPr>
            <w:r>
              <w:rPr>
                <w:rFonts w:hint="eastAsia" w:ascii="宋体" w:hAnsi="宋体" w:eastAsia="宋体" w:cs="宋体"/>
                <w:sz w:val="18"/>
                <w:szCs w:val="18"/>
                <w:u w:val="none"/>
                <w:lang w:val="en-US" w:eastAsia="en-US"/>
              </w:rPr>
              <w:t>Z</w:t>
            </w:r>
          </w:p>
        </w:tc>
        <w:tc>
          <w:tcPr>
            <w:tcW w:w="882" w:type="dxa"/>
            <w:vMerge w:val="continue"/>
            <w:tcBorders>
              <w:tl2br w:val="nil"/>
              <w:tr2bl w:val="nil"/>
            </w:tcBorders>
            <w:shd w:val="clear" w:color="auto" w:fill="FFFFFF"/>
            <w:noWrap w:val="0"/>
            <w:vAlign w:val="center"/>
          </w:tcPr>
          <w:p w14:paraId="0EA4B541">
            <w:pPr>
              <w:jc w:val="center"/>
              <w:rPr>
                <w:rFonts w:hint="eastAsia" w:ascii="宋体" w:hAnsi="宋体" w:eastAsia="宋体" w:cs="宋体"/>
                <w:sz w:val="18"/>
                <w:szCs w:val="18"/>
                <w:u w:val="none"/>
              </w:rPr>
            </w:pPr>
          </w:p>
        </w:tc>
        <w:tc>
          <w:tcPr>
            <w:tcW w:w="977" w:type="dxa"/>
            <w:vMerge w:val="continue"/>
            <w:tcBorders>
              <w:tl2br w:val="nil"/>
              <w:tr2bl w:val="nil"/>
            </w:tcBorders>
            <w:shd w:val="clear" w:color="auto" w:fill="FFFFFF"/>
            <w:noWrap w:val="0"/>
            <w:vAlign w:val="center"/>
          </w:tcPr>
          <w:p w14:paraId="43C31209">
            <w:pPr>
              <w:jc w:val="center"/>
              <w:rPr>
                <w:rFonts w:hint="eastAsia" w:ascii="宋体" w:hAnsi="宋体" w:eastAsia="宋体" w:cs="宋体"/>
                <w:sz w:val="18"/>
                <w:szCs w:val="18"/>
                <w:u w:val="none"/>
              </w:rPr>
            </w:pPr>
          </w:p>
        </w:tc>
        <w:tc>
          <w:tcPr>
            <w:tcW w:w="702" w:type="dxa"/>
            <w:vMerge w:val="continue"/>
            <w:tcBorders>
              <w:tl2br w:val="nil"/>
              <w:tr2bl w:val="nil"/>
            </w:tcBorders>
            <w:shd w:val="clear" w:color="auto" w:fill="FFFFFF"/>
            <w:noWrap w:val="0"/>
            <w:vAlign w:val="center"/>
          </w:tcPr>
          <w:p w14:paraId="25615004">
            <w:pPr>
              <w:jc w:val="center"/>
              <w:rPr>
                <w:rFonts w:hint="eastAsia" w:ascii="宋体" w:hAnsi="宋体" w:eastAsia="宋体" w:cs="宋体"/>
                <w:sz w:val="18"/>
                <w:szCs w:val="18"/>
                <w:u w:val="none"/>
              </w:rPr>
            </w:pPr>
          </w:p>
        </w:tc>
        <w:tc>
          <w:tcPr>
            <w:tcW w:w="902" w:type="dxa"/>
            <w:vMerge w:val="continue"/>
            <w:tcBorders>
              <w:tl2br w:val="nil"/>
              <w:tr2bl w:val="nil"/>
            </w:tcBorders>
            <w:shd w:val="clear" w:color="auto" w:fill="FFFFFF"/>
            <w:noWrap w:val="0"/>
            <w:vAlign w:val="center"/>
          </w:tcPr>
          <w:p w14:paraId="718B4BB6">
            <w:pPr>
              <w:jc w:val="center"/>
              <w:rPr>
                <w:rFonts w:hint="eastAsia" w:ascii="宋体" w:hAnsi="宋体" w:eastAsia="宋体" w:cs="宋体"/>
                <w:sz w:val="18"/>
                <w:szCs w:val="18"/>
                <w:u w:val="none"/>
              </w:rPr>
            </w:pPr>
          </w:p>
        </w:tc>
        <w:tc>
          <w:tcPr>
            <w:tcW w:w="1093" w:type="dxa"/>
            <w:tcBorders>
              <w:tl2br w:val="nil"/>
              <w:tr2bl w:val="nil"/>
            </w:tcBorders>
            <w:shd w:val="clear" w:color="auto" w:fill="FFFFFF"/>
            <w:noWrap w:val="0"/>
            <w:vAlign w:val="center"/>
          </w:tcPr>
          <w:p w14:paraId="79450BA1">
            <w:pPr>
              <w:jc w:val="center"/>
              <w:rPr>
                <w:rFonts w:hint="eastAsia" w:ascii="宋体" w:hAnsi="宋体" w:eastAsia="宋体" w:cs="宋体"/>
                <w:sz w:val="18"/>
                <w:szCs w:val="18"/>
                <w:u w:val="none"/>
              </w:rPr>
            </w:pPr>
            <w:r>
              <w:rPr>
                <w:rFonts w:hint="eastAsia" w:ascii="宋体" w:hAnsi="宋体" w:eastAsia="宋体" w:cs="宋体"/>
                <w:sz w:val="18"/>
                <w:szCs w:val="18"/>
                <w:u w:val="none"/>
              </w:rPr>
              <w:t>声压级</w:t>
            </w:r>
            <w:r>
              <w:rPr>
                <w:rFonts w:hint="eastAsia" w:ascii="宋体" w:hAnsi="宋体" w:eastAsia="宋体" w:cs="宋体"/>
                <w:sz w:val="18"/>
                <w:szCs w:val="18"/>
                <w:u w:val="none"/>
                <w:lang w:val="en-US" w:eastAsia="en-US"/>
              </w:rPr>
              <w:t>/dB</w:t>
            </w:r>
            <w:r>
              <w:rPr>
                <w:rFonts w:hint="eastAsia" w:ascii="宋体" w:hAnsi="宋体" w:eastAsia="宋体" w:cs="宋体"/>
                <w:sz w:val="18"/>
                <w:szCs w:val="18"/>
                <w:u w:val="none"/>
              </w:rPr>
              <w:t>(</w:t>
            </w:r>
            <w:r>
              <w:rPr>
                <w:rFonts w:hint="eastAsia" w:ascii="宋体" w:hAnsi="宋体" w:eastAsia="宋体" w:cs="宋体"/>
                <w:sz w:val="18"/>
                <w:szCs w:val="18"/>
                <w:u w:val="none"/>
                <w:lang w:val="en-US" w:eastAsia="en-US"/>
              </w:rPr>
              <w:t>A)</w:t>
            </w:r>
          </w:p>
        </w:tc>
        <w:tc>
          <w:tcPr>
            <w:tcW w:w="840" w:type="dxa"/>
            <w:tcBorders>
              <w:tl2br w:val="nil"/>
              <w:tr2bl w:val="nil"/>
            </w:tcBorders>
            <w:shd w:val="clear" w:color="auto" w:fill="FFFFFF"/>
            <w:noWrap w:val="0"/>
            <w:vAlign w:val="center"/>
          </w:tcPr>
          <w:p w14:paraId="267143C5">
            <w:pPr>
              <w:jc w:val="center"/>
              <w:rPr>
                <w:rFonts w:hint="eastAsia" w:ascii="宋体" w:hAnsi="宋体" w:eastAsia="宋体" w:cs="宋体"/>
                <w:sz w:val="18"/>
                <w:szCs w:val="18"/>
                <w:u w:val="none"/>
              </w:rPr>
            </w:pPr>
            <w:r>
              <w:rPr>
                <w:rFonts w:hint="eastAsia" w:ascii="宋体" w:hAnsi="宋体" w:eastAsia="宋体" w:cs="宋体"/>
                <w:sz w:val="18"/>
                <w:szCs w:val="18"/>
                <w:u w:val="none"/>
              </w:rPr>
              <w:t>建筑物外距离</w:t>
            </w:r>
          </w:p>
        </w:tc>
      </w:tr>
      <w:tr w14:paraId="4FEE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34" w:hRule="exact"/>
          <w:jc w:val="center"/>
        </w:trPr>
        <w:tc>
          <w:tcPr>
            <w:tcW w:w="506" w:type="dxa"/>
            <w:tcBorders>
              <w:tl2br w:val="nil"/>
              <w:tr2bl w:val="nil"/>
            </w:tcBorders>
            <w:shd w:val="clear" w:color="auto" w:fill="FFFFFF"/>
            <w:noWrap w:val="0"/>
            <w:vAlign w:val="center"/>
          </w:tcPr>
          <w:p w14:paraId="2E7BCED8">
            <w:pPr>
              <w:jc w:val="center"/>
              <w:rPr>
                <w:rFonts w:hint="eastAsia" w:ascii="宋体" w:hAnsi="宋体" w:eastAsia="宋体" w:cs="宋体"/>
                <w:sz w:val="18"/>
                <w:szCs w:val="18"/>
                <w:u w:val="none"/>
              </w:rPr>
            </w:pPr>
            <w:r>
              <w:rPr>
                <w:rFonts w:hint="eastAsia" w:ascii="宋体" w:hAnsi="宋体" w:eastAsia="宋体" w:cs="宋体"/>
                <w:sz w:val="18"/>
                <w:szCs w:val="18"/>
                <w:u w:val="none"/>
              </w:rPr>
              <w:t>1</w:t>
            </w:r>
          </w:p>
        </w:tc>
        <w:tc>
          <w:tcPr>
            <w:tcW w:w="444" w:type="dxa"/>
            <w:vMerge w:val="restart"/>
            <w:tcBorders>
              <w:tl2br w:val="nil"/>
              <w:tr2bl w:val="nil"/>
            </w:tcBorders>
            <w:shd w:val="clear" w:color="auto" w:fill="FFFFFF"/>
            <w:noWrap w:val="0"/>
            <w:textDirection w:val="tbRlV"/>
            <w:vAlign w:val="center"/>
          </w:tcPr>
          <w:p w14:paraId="6F257604">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生产车间</w:t>
            </w:r>
          </w:p>
        </w:tc>
        <w:tc>
          <w:tcPr>
            <w:tcW w:w="1430" w:type="dxa"/>
            <w:tcBorders>
              <w:tl2br w:val="nil"/>
              <w:tr2bl w:val="nil"/>
            </w:tcBorders>
            <w:shd w:val="clear" w:color="auto" w:fill="FFFFFF"/>
            <w:noWrap w:val="0"/>
            <w:vAlign w:val="center"/>
          </w:tcPr>
          <w:p w14:paraId="3BDDD975">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磨浆机</w:t>
            </w:r>
          </w:p>
        </w:tc>
        <w:tc>
          <w:tcPr>
            <w:tcW w:w="1132" w:type="dxa"/>
            <w:tcBorders>
              <w:tl2br w:val="nil"/>
              <w:tr2bl w:val="nil"/>
            </w:tcBorders>
            <w:shd w:val="clear" w:color="auto" w:fill="FFFFFF"/>
            <w:noWrap w:val="0"/>
            <w:vAlign w:val="center"/>
          </w:tcPr>
          <w:p w14:paraId="4A0BF8ED">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w:t>
            </w:r>
          </w:p>
        </w:tc>
        <w:tc>
          <w:tcPr>
            <w:tcW w:w="1132" w:type="dxa"/>
            <w:tcBorders>
              <w:tl2br w:val="nil"/>
              <w:tr2bl w:val="nil"/>
            </w:tcBorders>
            <w:shd w:val="clear" w:color="auto" w:fill="FFFFFF"/>
            <w:noWrap w:val="0"/>
            <w:vAlign w:val="center"/>
          </w:tcPr>
          <w:p w14:paraId="7BD6C02F">
            <w:pPr>
              <w:jc w:val="center"/>
              <w:rPr>
                <w:rFonts w:hint="eastAsia" w:ascii="宋体" w:hAnsi="宋体" w:eastAsia="宋体" w:cs="宋体"/>
                <w:kern w:val="0"/>
                <w:sz w:val="18"/>
                <w:szCs w:val="18"/>
                <w:u w:val="none"/>
                <w:lang w:val="en-US" w:eastAsia="zh-CN" w:bidi="ar-SA"/>
              </w:rPr>
            </w:pPr>
            <w:r>
              <w:rPr>
                <w:rFonts w:hint="eastAsia" w:ascii="宋体" w:hAnsi="宋体" w:eastAsia="宋体" w:cs="宋体"/>
                <w:kern w:val="0"/>
                <w:sz w:val="18"/>
                <w:szCs w:val="18"/>
                <w:u w:val="none"/>
                <w:lang w:val="en-US" w:eastAsia="zh-CN" w:bidi="ar-SA"/>
              </w:rPr>
              <w:t>70/1</w:t>
            </w:r>
          </w:p>
        </w:tc>
        <w:tc>
          <w:tcPr>
            <w:tcW w:w="754" w:type="dxa"/>
            <w:vMerge w:val="restart"/>
            <w:tcBorders>
              <w:tl2br w:val="nil"/>
              <w:tr2bl w:val="nil"/>
            </w:tcBorders>
            <w:shd w:val="clear" w:color="auto" w:fill="FFFFFF"/>
            <w:noWrap w:val="0"/>
            <w:textDirection w:val="tbRlV"/>
            <w:vAlign w:val="center"/>
          </w:tcPr>
          <w:p w14:paraId="3D5AC3BC">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rPr>
              <w:t>设置设备基础隔振或壳体阻尼减振如减振垫</w:t>
            </w:r>
          </w:p>
        </w:tc>
        <w:tc>
          <w:tcPr>
            <w:tcW w:w="584" w:type="dxa"/>
            <w:tcBorders>
              <w:tl2br w:val="nil"/>
              <w:tr2bl w:val="nil"/>
            </w:tcBorders>
            <w:shd w:val="clear" w:color="auto" w:fill="FFFFFF"/>
            <w:noWrap w:val="0"/>
            <w:vAlign w:val="center"/>
          </w:tcPr>
          <w:p w14:paraId="53E7F730">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15</w:t>
            </w:r>
          </w:p>
        </w:tc>
        <w:tc>
          <w:tcPr>
            <w:tcW w:w="548" w:type="dxa"/>
            <w:tcBorders>
              <w:tl2br w:val="nil"/>
              <w:tr2bl w:val="nil"/>
            </w:tcBorders>
            <w:shd w:val="clear" w:color="auto" w:fill="FFFFFF"/>
            <w:noWrap w:val="0"/>
            <w:vAlign w:val="center"/>
          </w:tcPr>
          <w:p w14:paraId="7E69A38E">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27</w:t>
            </w:r>
          </w:p>
        </w:tc>
        <w:tc>
          <w:tcPr>
            <w:tcW w:w="629" w:type="dxa"/>
            <w:tcBorders>
              <w:tl2br w:val="nil"/>
              <w:tr2bl w:val="nil"/>
            </w:tcBorders>
            <w:shd w:val="clear" w:color="auto" w:fill="FFFFFF"/>
            <w:noWrap w:val="0"/>
            <w:vAlign w:val="center"/>
          </w:tcPr>
          <w:p w14:paraId="332CE3D3">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4</w:t>
            </w:r>
          </w:p>
        </w:tc>
        <w:tc>
          <w:tcPr>
            <w:tcW w:w="882" w:type="dxa"/>
            <w:tcBorders>
              <w:tl2br w:val="nil"/>
              <w:tr2bl w:val="nil"/>
            </w:tcBorders>
            <w:shd w:val="clear" w:color="auto" w:fill="FFFFFF"/>
            <w:noWrap w:val="0"/>
            <w:vAlign w:val="center"/>
          </w:tcPr>
          <w:p w14:paraId="643247F6">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3</w:t>
            </w:r>
          </w:p>
        </w:tc>
        <w:tc>
          <w:tcPr>
            <w:tcW w:w="977" w:type="dxa"/>
            <w:tcBorders>
              <w:tl2br w:val="nil"/>
              <w:tr2bl w:val="nil"/>
            </w:tcBorders>
            <w:shd w:val="clear" w:color="auto" w:fill="FFFFFF"/>
            <w:noWrap w:val="0"/>
            <w:vAlign w:val="center"/>
          </w:tcPr>
          <w:p w14:paraId="51EFB345">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52.5</w:t>
            </w:r>
          </w:p>
        </w:tc>
        <w:tc>
          <w:tcPr>
            <w:tcW w:w="702" w:type="dxa"/>
            <w:tcBorders>
              <w:tl2br w:val="nil"/>
              <w:tr2bl w:val="nil"/>
            </w:tcBorders>
            <w:shd w:val="clear" w:color="auto" w:fill="FFFFFF"/>
            <w:noWrap w:val="0"/>
            <w:vAlign w:val="center"/>
          </w:tcPr>
          <w:p w14:paraId="0C814541">
            <w:pPr>
              <w:keepNext w:val="0"/>
              <w:keepLines w:val="0"/>
              <w:widowControl/>
              <w:suppressLineNumbers w:val="0"/>
              <w:jc w:val="center"/>
              <w:rPr>
                <w:rFonts w:hint="eastAsia" w:ascii="宋体" w:hAnsi="宋体" w:eastAsia="宋体" w:cs="宋体"/>
                <w:sz w:val="18"/>
                <w:szCs w:val="18"/>
                <w:u w:val="none"/>
                <w:lang w:eastAsia="zh-CN"/>
              </w:rPr>
            </w:pPr>
            <w:r>
              <w:rPr>
                <w:rFonts w:hint="eastAsia" w:ascii="宋体" w:hAnsi="宋体" w:eastAsia="宋体" w:cs="宋体"/>
                <w:color w:val="000000"/>
                <w:kern w:val="0"/>
                <w:sz w:val="18"/>
                <w:szCs w:val="18"/>
                <w:u w:val="none"/>
                <w:lang w:val="en-US" w:eastAsia="zh-CN" w:bidi="ar"/>
              </w:rPr>
              <w:t>4h/d</w:t>
            </w:r>
          </w:p>
        </w:tc>
        <w:tc>
          <w:tcPr>
            <w:tcW w:w="902" w:type="dxa"/>
            <w:tcBorders>
              <w:tl2br w:val="nil"/>
              <w:tr2bl w:val="nil"/>
            </w:tcBorders>
            <w:shd w:val="clear" w:color="auto" w:fill="FFFFFF"/>
            <w:noWrap w:val="0"/>
            <w:vAlign w:val="center"/>
          </w:tcPr>
          <w:p w14:paraId="3612B742">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20</w:t>
            </w:r>
          </w:p>
        </w:tc>
        <w:tc>
          <w:tcPr>
            <w:tcW w:w="1093" w:type="dxa"/>
            <w:tcBorders>
              <w:tl2br w:val="nil"/>
              <w:tr2bl w:val="nil"/>
            </w:tcBorders>
            <w:shd w:val="clear" w:color="auto" w:fill="FFFFFF"/>
            <w:noWrap w:val="0"/>
            <w:vAlign w:val="center"/>
          </w:tcPr>
          <w:p w14:paraId="4B58BD1F">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32.5</w:t>
            </w:r>
          </w:p>
        </w:tc>
        <w:tc>
          <w:tcPr>
            <w:tcW w:w="840" w:type="dxa"/>
            <w:tcBorders>
              <w:tl2br w:val="nil"/>
              <w:tr2bl w:val="nil"/>
            </w:tcBorders>
            <w:shd w:val="clear" w:color="auto" w:fill="FFFFFF"/>
            <w:noWrap w:val="0"/>
            <w:vAlign w:val="center"/>
          </w:tcPr>
          <w:p w14:paraId="3FD9EC0A">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en-US"/>
              </w:rPr>
              <w:t>1m</w:t>
            </w:r>
          </w:p>
        </w:tc>
      </w:tr>
      <w:tr w14:paraId="0DA9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9" w:hRule="exact"/>
          <w:jc w:val="center"/>
        </w:trPr>
        <w:tc>
          <w:tcPr>
            <w:tcW w:w="506" w:type="dxa"/>
            <w:tcBorders>
              <w:tl2br w:val="nil"/>
              <w:tr2bl w:val="nil"/>
            </w:tcBorders>
            <w:shd w:val="clear" w:color="auto" w:fill="FFFFFF"/>
            <w:noWrap w:val="0"/>
            <w:vAlign w:val="center"/>
          </w:tcPr>
          <w:p w14:paraId="38FA0B21">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2</w:t>
            </w:r>
          </w:p>
        </w:tc>
        <w:tc>
          <w:tcPr>
            <w:tcW w:w="444" w:type="dxa"/>
            <w:vMerge w:val="continue"/>
            <w:tcBorders>
              <w:tl2br w:val="nil"/>
              <w:tr2bl w:val="nil"/>
            </w:tcBorders>
            <w:shd w:val="clear" w:color="auto" w:fill="FFFFFF"/>
            <w:noWrap w:val="0"/>
            <w:textDirection w:val="tbRlV"/>
            <w:vAlign w:val="center"/>
          </w:tcPr>
          <w:p w14:paraId="05624B2D">
            <w:pPr>
              <w:jc w:val="center"/>
              <w:rPr>
                <w:rFonts w:hint="eastAsia" w:ascii="宋体" w:hAnsi="宋体" w:eastAsia="宋体" w:cs="宋体"/>
                <w:sz w:val="18"/>
                <w:szCs w:val="18"/>
                <w:u w:val="none"/>
                <w:lang w:val="en-US" w:eastAsia="zh-CN"/>
              </w:rPr>
            </w:pPr>
          </w:p>
        </w:tc>
        <w:tc>
          <w:tcPr>
            <w:tcW w:w="1430" w:type="dxa"/>
            <w:tcBorders>
              <w:tl2br w:val="nil"/>
              <w:tr2bl w:val="nil"/>
            </w:tcBorders>
            <w:shd w:val="clear" w:color="auto" w:fill="FFFFFF"/>
            <w:noWrap w:val="0"/>
            <w:vAlign w:val="center"/>
          </w:tcPr>
          <w:p w14:paraId="1727E530">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年糕机</w:t>
            </w:r>
          </w:p>
        </w:tc>
        <w:tc>
          <w:tcPr>
            <w:tcW w:w="1132" w:type="dxa"/>
            <w:tcBorders>
              <w:tl2br w:val="nil"/>
              <w:tr2bl w:val="nil"/>
            </w:tcBorders>
            <w:shd w:val="clear" w:color="auto" w:fill="FFFFFF"/>
            <w:noWrap w:val="0"/>
            <w:vAlign w:val="center"/>
          </w:tcPr>
          <w:p w14:paraId="5CEF32D5">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75cm*90cm/80cm*70cm</w:t>
            </w:r>
          </w:p>
        </w:tc>
        <w:tc>
          <w:tcPr>
            <w:tcW w:w="1132" w:type="dxa"/>
            <w:tcBorders>
              <w:tl2br w:val="nil"/>
              <w:tr2bl w:val="nil"/>
            </w:tcBorders>
            <w:shd w:val="clear" w:color="auto" w:fill="FFFFFF"/>
            <w:noWrap w:val="0"/>
            <w:vAlign w:val="center"/>
          </w:tcPr>
          <w:p w14:paraId="0D365E9D">
            <w:pPr>
              <w:jc w:val="center"/>
              <w:rPr>
                <w:rFonts w:hint="eastAsia" w:ascii="宋体" w:hAnsi="宋体" w:eastAsia="宋体" w:cs="宋体"/>
                <w:kern w:val="0"/>
                <w:sz w:val="18"/>
                <w:szCs w:val="18"/>
                <w:u w:val="none"/>
                <w:lang w:val="en-US" w:eastAsia="zh-CN" w:bidi="ar-SA"/>
              </w:rPr>
            </w:pPr>
            <w:r>
              <w:rPr>
                <w:rFonts w:hint="eastAsia" w:ascii="宋体" w:hAnsi="宋体" w:eastAsia="宋体" w:cs="宋体"/>
                <w:kern w:val="0"/>
                <w:sz w:val="18"/>
                <w:szCs w:val="18"/>
                <w:u w:val="none"/>
                <w:lang w:val="en-US" w:eastAsia="zh-CN" w:bidi="ar-SA"/>
              </w:rPr>
              <w:t>70/1</w:t>
            </w:r>
          </w:p>
        </w:tc>
        <w:tc>
          <w:tcPr>
            <w:tcW w:w="754" w:type="dxa"/>
            <w:vMerge w:val="continue"/>
            <w:tcBorders>
              <w:tl2br w:val="nil"/>
              <w:tr2bl w:val="nil"/>
            </w:tcBorders>
            <w:shd w:val="clear" w:color="auto" w:fill="FFFFFF"/>
            <w:noWrap w:val="0"/>
            <w:textDirection w:val="tbRlV"/>
            <w:vAlign w:val="center"/>
          </w:tcPr>
          <w:p w14:paraId="1EB75A5E">
            <w:pPr>
              <w:jc w:val="center"/>
              <w:rPr>
                <w:rFonts w:hint="eastAsia" w:ascii="宋体" w:hAnsi="宋体" w:eastAsia="宋体" w:cs="宋体"/>
                <w:sz w:val="18"/>
                <w:szCs w:val="18"/>
                <w:u w:val="none"/>
              </w:rPr>
            </w:pPr>
          </w:p>
        </w:tc>
        <w:tc>
          <w:tcPr>
            <w:tcW w:w="584" w:type="dxa"/>
            <w:tcBorders>
              <w:tl2br w:val="nil"/>
              <w:tr2bl w:val="nil"/>
            </w:tcBorders>
            <w:shd w:val="clear" w:color="auto" w:fill="FFFFFF"/>
            <w:noWrap w:val="0"/>
            <w:vAlign w:val="center"/>
          </w:tcPr>
          <w:p w14:paraId="7CBEA3DC">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12</w:t>
            </w:r>
          </w:p>
        </w:tc>
        <w:tc>
          <w:tcPr>
            <w:tcW w:w="548" w:type="dxa"/>
            <w:tcBorders>
              <w:tl2br w:val="nil"/>
              <w:tr2bl w:val="nil"/>
            </w:tcBorders>
            <w:shd w:val="clear" w:color="auto" w:fill="FFFFFF"/>
            <w:noWrap w:val="0"/>
            <w:vAlign w:val="center"/>
          </w:tcPr>
          <w:p w14:paraId="0CDB4E12">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27</w:t>
            </w:r>
          </w:p>
        </w:tc>
        <w:tc>
          <w:tcPr>
            <w:tcW w:w="629" w:type="dxa"/>
            <w:tcBorders>
              <w:tl2br w:val="nil"/>
              <w:tr2bl w:val="nil"/>
            </w:tcBorders>
            <w:shd w:val="clear" w:color="auto" w:fill="FFFFFF"/>
            <w:noWrap w:val="0"/>
            <w:vAlign w:val="center"/>
          </w:tcPr>
          <w:p w14:paraId="1ABBCC61">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4</w:t>
            </w:r>
          </w:p>
        </w:tc>
        <w:tc>
          <w:tcPr>
            <w:tcW w:w="882" w:type="dxa"/>
            <w:tcBorders>
              <w:tl2br w:val="nil"/>
              <w:tr2bl w:val="nil"/>
            </w:tcBorders>
            <w:shd w:val="clear" w:color="auto" w:fill="FFFFFF"/>
            <w:noWrap w:val="0"/>
            <w:vAlign w:val="center"/>
          </w:tcPr>
          <w:p w14:paraId="4BE7F100">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5</w:t>
            </w:r>
          </w:p>
        </w:tc>
        <w:tc>
          <w:tcPr>
            <w:tcW w:w="977" w:type="dxa"/>
            <w:tcBorders>
              <w:tl2br w:val="nil"/>
              <w:tr2bl w:val="nil"/>
            </w:tcBorders>
            <w:shd w:val="clear" w:color="auto" w:fill="FFFFFF"/>
            <w:noWrap w:val="0"/>
            <w:vAlign w:val="center"/>
          </w:tcPr>
          <w:p w14:paraId="16895332">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48.0</w:t>
            </w:r>
          </w:p>
        </w:tc>
        <w:tc>
          <w:tcPr>
            <w:tcW w:w="702" w:type="dxa"/>
            <w:tcBorders>
              <w:tl2br w:val="nil"/>
              <w:tr2bl w:val="nil"/>
            </w:tcBorders>
            <w:shd w:val="clear" w:color="auto" w:fill="FFFFFF"/>
            <w:noWrap w:val="0"/>
            <w:vAlign w:val="center"/>
          </w:tcPr>
          <w:p w14:paraId="5B3585F1">
            <w:pPr>
              <w:jc w:val="center"/>
              <w:rPr>
                <w:rFonts w:hint="eastAsia" w:ascii="宋体" w:hAnsi="宋体" w:eastAsia="宋体" w:cs="宋体"/>
                <w:sz w:val="18"/>
                <w:szCs w:val="18"/>
                <w:u w:val="none"/>
              </w:rPr>
            </w:pPr>
            <w:r>
              <w:rPr>
                <w:rFonts w:hint="eastAsia" w:ascii="宋体" w:hAnsi="宋体" w:eastAsia="宋体" w:cs="宋体"/>
                <w:color w:val="000000"/>
                <w:kern w:val="0"/>
                <w:sz w:val="18"/>
                <w:szCs w:val="18"/>
                <w:u w:val="none"/>
                <w:lang w:val="en-US" w:eastAsia="zh-CN" w:bidi="ar"/>
              </w:rPr>
              <w:t>4h/d</w:t>
            </w:r>
          </w:p>
        </w:tc>
        <w:tc>
          <w:tcPr>
            <w:tcW w:w="902" w:type="dxa"/>
            <w:tcBorders>
              <w:tl2br w:val="nil"/>
              <w:tr2bl w:val="nil"/>
            </w:tcBorders>
            <w:shd w:val="clear" w:color="auto" w:fill="FFFFFF"/>
            <w:noWrap w:val="0"/>
            <w:vAlign w:val="center"/>
          </w:tcPr>
          <w:p w14:paraId="2D94B5FF">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20</w:t>
            </w:r>
          </w:p>
        </w:tc>
        <w:tc>
          <w:tcPr>
            <w:tcW w:w="1093" w:type="dxa"/>
            <w:tcBorders>
              <w:tl2br w:val="nil"/>
              <w:tr2bl w:val="nil"/>
            </w:tcBorders>
            <w:shd w:val="clear" w:color="auto" w:fill="FFFFFF"/>
            <w:noWrap w:val="0"/>
            <w:vAlign w:val="center"/>
          </w:tcPr>
          <w:p w14:paraId="48FD15C1">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28.0</w:t>
            </w:r>
          </w:p>
        </w:tc>
        <w:tc>
          <w:tcPr>
            <w:tcW w:w="840" w:type="dxa"/>
            <w:tcBorders>
              <w:tl2br w:val="nil"/>
              <w:tr2bl w:val="nil"/>
            </w:tcBorders>
            <w:shd w:val="clear" w:color="auto" w:fill="FFFFFF"/>
            <w:noWrap w:val="0"/>
            <w:vAlign w:val="center"/>
          </w:tcPr>
          <w:p w14:paraId="2A3BF86A">
            <w:pPr>
              <w:jc w:val="center"/>
              <w:rPr>
                <w:rFonts w:hint="eastAsia" w:ascii="宋体" w:hAnsi="宋体" w:eastAsia="宋体" w:cs="宋体"/>
                <w:sz w:val="18"/>
                <w:szCs w:val="18"/>
                <w:u w:val="none"/>
                <w:lang w:val="en-US" w:eastAsia="en-US"/>
              </w:rPr>
            </w:pPr>
            <w:r>
              <w:rPr>
                <w:rFonts w:hint="eastAsia" w:ascii="宋体" w:hAnsi="宋体" w:eastAsia="宋体" w:cs="宋体"/>
                <w:sz w:val="18"/>
                <w:szCs w:val="18"/>
                <w:u w:val="none"/>
                <w:lang w:val="en-US" w:eastAsia="en-US"/>
              </w:rPr>
              <w:t>1m</w:t>
            </w:r>
          </w:p>
        </w:tc>
      </w:tr>
      <w:tr w14:paraId="06D5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72" w:hRule="exact"/>
          <w:jc w:val="center"/>
        </w:trPr>
        <w:tc>
          <w:tcPr>
            <w:tcW w:w="506" w:type="dxa"/>
            <w:tcBorders>
              <w:tl2br w:val="nil"/>
              <w:tr2bl w:val="nil"/>
            </w:tcBorders>
            <w:shd w:val="clear" w:color="auto" w:fill="FFFFFF"/>
            <w:noWrap w:val="0"/>
            <w:vAlign w:val="center"/>
          </w:tcPr>
          <w:p w14:paraId="18A58BBE">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3</w:t>
            </w:r>
          </w:p>
        </w:tc>
        <w:tc>
          <w:tcPr>
            <w:tcW w:w="444" w:type="dxa"/>
            <w:vMerge w:val="continue"/>
            <w:tcBorders>
              <w:tl2br w:val="nil"/>
              <w:tr2bl w:val="nil"/>
            </w:tcBorders>
            <w:shd w:val="clear" w:color="auto" w:fill="FFFFFF"/>
            <w:noWrap w:val="0"/>
            <w:textDirection w:val="tbRlV"/>
            <w:vAlign w:val="center"/>
          </w:tcPr>
          <w:p w14:paraId="7F734274">
            <w:pPr>
              <w:jc w:val="center"/>
              <w:rPr>
                <w:rFonts w:hint="eastAsia" w:ascii="宋体" w:hAnsi="宋体" w:eastAsia="宋体" w:cs="宋体"/>
                <w:sz w:val="18"/>
                <w:szCs w:val="18"/>
                <w:u w:val="none"/>
                <w:lang w:val="en-US" w:eastAsia="zh-CN"/>
              </w:rPr>
            </w:pPr>
          </w:p>
        </w:tc>
        <w:tc>
          <w:tcPr>
            <w:tcW w:w="1430" w:type="dxa"/>
            <w:tcBorders>
              <w:tl2br w:val="nil"/>
              <w:tr2bl w:val="nil"/>
            </w:tcBorders>
            <w:shd w:val="clear" w:color="auto" w:fill="FFFFFF"/>
            <w:noWrap w:val="0"/>
            <w:vAlign w:val="center"/>
          </w:tcPr>
          <w:p w14:paraId="3AE1DE18">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河粉机</w:t>
            </w:r>
          </w:p>
        </w:tc>
        <w:tc>
          <w:tcPr>
            <w:tcW w:w="1132" w:type="dxa"/>
            <w:tcBorders>
              <w:tl2br w:val="nil"/>
              <w:tr2bl w:val="nil"/>
            </w:tcBorders>
            <w:shd w:val="clear" w:color="auto" w:fill="FFFFFF"/>
            <w:noWrap w:val="0"/>
            <w:vAlign w:val="center"/>
          </w:tcPr>
          <w:p w14:paraId="332CA8AF">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11m*1m</w:t>
            </w:r>
          </w:p>
        </w:tc>
        <w:tc>
          <w:tcPr>
            <w:tcW w:w="1132" w:type="dxa"/>
            <w:tcBorders>
              <w:tl2br w:val="nil"/>
              <w:tr2bl w:val="nil"/>
            </w:tcBorders>
            <w:shd w:val="clear" w:color="auto" w:fill="FFFFFF"/>
            <w:noWrap w:val="0"/>
            <w:vAlign w:val="center"/>
          </w:tcPr>
          <w:p w14:paraId="5B1650D8">
            <w:pPr>
              <w:jc w:val="center"/>
              <w:rPr>
                <w:rFonts w:hint="eastAsia" w:ascii="宋体" w:hAnsi="宋体" w:eastAsia="宋体" w:cs="宋体"/>
                <w:kern w:val="0"/>
                <w:sz w:val="18"/>
                <w:szCs w:val="18"/>
                <w:u w:val="none"/>
                <w:lang w:val="en-US" w:eastAsia="zh-CN" w:bidi="ar-SA"/>
              </w:rPr>
            </w:pPr>
            <w:r>
              <w:rPr>
                <w:rFonts w:hint="eastAsia" w:ascii="宋体" w:hAnsi="宋体" w:eastAsia="宋体" w:cs="宋体"/>
                <w:kern w:val="0"/>
                <w:sz w:val="18"/>
                <w:szCs w:val="18"/>
                <w:u w:val="none"/>
                <w:lang w:val="en-US" w:eastAsia="zh-CN" w:bidi="ar-SA"/>
              </w:rPr>
              <w:t>70/1</w:t>
            </w:r>
          </w:p>
        </w:tc>
        <w:tc>
          <w:tcPr>
            <w:tcW w:w="754" w:type="dxa"/>
            <w:vMerge w:val="continue"/>
            <w:tcBorders>
              <w:tl2br w:val="nil"/>
              <w:tr2bl w:val="nil"/>
            </w:tcBorders>
            <w:shd w:val="clear" w:color="auto" w:fill="FFFFFF"/>
            <w:noWrap w:val="0"/>
            <w:textDirection w:val="tbRlV"/>
            <w:vAlign w:val="center"/>
          </w:tcPr>
          <w:p w14:paraId="542F85A0">
            <w:pPr>
              <w:jc w:val="center"/>
              <w:rPr>
                <w:rFonts w:hint="eastAsia" w:ascii="宋体" w:hAnsi="宋体" w:eastAsia="宋体" w:cs="宋体"/>
                <w:sz w:val="18"/>
                <w:szCs w:val="18"/>
                <w:u w:val="none"/>
              </w:rPr>
            </w:pPr>
          </w:p>
        </w:tc>
        <w:tc>
          <w:tcPr>
            <w:tcW w:w="584" w:type="dxa"/>
            <w:tcBorders>
              <w:tl2br w:val="nil"/>
              <w:tr2bl w:val="nil"/>
            </w:tcBorders>
            <w:shd w:val="clear" w:color="auto" w:fill="FFFFFF"/>
            <w:noWrap w:val="0"/>
            <w:vAlign w:val="center"/>
          </w:tcPr>
          <w:p w14:paraId="11295D9C">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5</w:t>
            </w:r>
          </w:p>
        </w:tc>
        <w:tc>
          <w:tcPr>
            <w:tcW w:w="548" w:type="dxa"/>
            <w:tcBorders>
              <w:tl2br w:val="nil"/>
              <w:tr2bl w:val="nil"/>
            </w:tcBorders>
            <w:shd w:val="clear" w:color="auto" w:fill="FFFFFF"/>
            <w:noWrap w:val="0"/>
            <w:vAlign w:val="center"/>
          </w:tcPr>
          <w:p w14:paraId="71887080">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35</w:t>
            </w:r>
          </w:p>
        </w:tc>
        <w:tc>
          <w:tcPr>
            <w:tcW w:w="629" w:type="dxa"/>
            <w:tcBorders>
              <w:tl2br w:val="nil"/>
              <w:tr2bl w:val="nil"/>
            </w:tcBorders>
            <w:shd w:val="clear" w:color="auto" w:fill="FFFFFF"/>
            <w:noWrap w:val="0"/>
            <w:vAlign w:val="center"/>
          </w:tcPr>
          <w:p w14:paraId="7C6D758B">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4</w:t>
            </w:r>
          </w:p>
        </w:tc>
        <w:tc>
          <w:tcPr>
            <w:tcW w:w="882" w:type="dxa"/>
            <w:tcBorders>
              <w:tl2br w:val="nil"/>
              <w:tr2bl w:val="nil"/>
            </w:tcBorders>
            <w:shd w:val="clear" w:color="auto" w:fill="FFFFFF"/>
            <w:noWrap w:val="0"/>
            <w:vAlign w:val="center"/>
          </w:tcPr>
          <w:p w14:paraId="013594BC">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w:t>
            </w:r>
          </w:p>
        </w:tc>
        <w:tc>
          <w:tcPr>
            <w:tcW w:w="977" w:type="dxa"/>
            <w:tcBorders>
              <w:tl2br w:val="nil"/>
              <w:tr2bl w:val="nil"/>
            </w:tcBorders>
            <w:shd w:val="clear" w:color="auto" w:fill="FFFFFF"/>
            <w:noWrap w:val="0"/>
            <w:vAlign w:val="center"/>
          </w:tcPr>
          <w:p w14:paraId="49A4CEAA">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62.0</w:t>
            </w:r>
          </w:p>
        </w:tc>
        <w:tc>
          <w:tcPr>
            <w:tcW w:w="702" w:type="dxa"/>
            <w:tcBorders>
              <w:tl2br w:val="nil"/>
              <w:tr2bl w:val="nil"/>
            </w:tcBorders>
            <w:shd w:val="clear" w:color="auto" w:fill="FFFFFF"/>
            <w:noWrap w:val="0"/>
            <w:vAlign w:val="center"/>
          </w:tcPr>
          <w:p w14:paraId="40F1A348">
            <w:pPr>
              <w:jc w:val="center"/>
              <w:rPr>
                <w:rFonts w:hint="eastAsia" w:ascii="宋体" w:hAnsi="宋体" w:eastAsia="宋体" w:cs="宋体"/>
                <w:sz w:val="18"/>
                <w:szCs w:val="18"/>
                <w:u w:val="none"/>
              </w:rPr>
            </w:pPr>
            <w:r>
              <w:rPr>
                <w:rFonts w:hint="eastAsia" w:ascii="宋体" w:hAnsi="宋体" w:eastAsia="宋体" w:cs="宋体"/>
                <w:color w:val="000000"/>
                <w:kern w:val="0"/>
                <w:sz w:val="18"/>
                <w:szCs w:val="18"/>
                <w:u w:val="none"/>
                <w:lang w:val="en-US" w:eastAsia="zh-CN" w:bidi="ar"/>
              </w:rPr>
              <w:t>4h/d</w:t>
            </w:r>
          </w:p>
        </w:tc>
        <w:tc>
          <w:tcPr>
            <w:tcW w:w="902" w:type="dxa"/>
            <w:tcBorders>
              <w:tl2br w:val="nil"/>
              <w:tr2bl w:val="nil"/>
            </w:tcBorders>
            <w:shd w:val="clear" w:color="auto" w:fill="FFFFFF"/>
            <w:noWrap w:val="0"/>
            <w:vAlign w:val="center"/>
          </w:tcPr>
          <w:p w14:paraId="2B4779DE">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20</w:t>
            </w:r>
          </w:p>
        </w:tc>
        <w:tc>
          <w:tcPr>
            <w:tcW w:w="1093" w:type="dxa"/>
            <w:tcBorders>
              <w:tl2br w:val="nil"/>
              <w:tr2bl w:val="nil"/>
            </w:tcBorders>
            <w:shd w:val="clear" w:color="auto" w:fill="FFFFFF"/>
            <w:noWrap w:val="0"/>
            <w:vAlign w:val="center"/>
          </w:tcPr>
          <w:p w14:paraId="0BAC03DF">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42.0</w:t>
            </w:r>
          </w:p>
        </w:tc>
        <w:tc>
          <w:tcPr>
            <w:tcW w:w="840" w:type="dxa"/>
            <w:tcBorders>
              <w:tl2br w:val="nil"/>
              <w:tr2bl w:val="nil"/>
            </w:tcBorders>
            <w:shd w:val="clear" w:color="auto" w:fill="FFFFFF"/>
            <w:noWrap w:val="0"/>
            <w:vAlign w:val="center"/>
          </w:tcPr>
          <w:p w14:paraId="592B46A9">
            <w:pPr>
              <w:jc w:val="center"/>
              <w:rPr>
                <w:rFonts w:hint="eastAsia" w:ascii="宋体" w:hAnsi="宋体" w:eastAsia="宋体" w:cs="宋体"/>
                <w:sz w:val="18"/>
                <w:szCs w:val="18"/>
                <w:u w:val="none"/>
                <w:lang w:val="en-US" w:eastAsia="en-US"/>
              </w:rPr>
            </w:pPr>
            <w:r>
              <w:rPr>
                <w:rFonts w:hint="eastAsia" w:ascii="宋体" w:hAnsi="宋体" w:eastAsia="宋体" w:cs="宋体"/>
                <w:sz w:val="18"/>
                <w:szCs w:val="18"/>
                <w:u w:val="none"/>
                <w:lang w:val="en-US" w:eastAsia="en-US"/>
              </w:rPr>
              <w:t>1m</w:t>
            </w:r>
          </w:p>
        </w:tc>
      </w:tr>
      <w:tr w14:paraId="49E8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72" w:hRule="exact"/>
          <w:jc w:val="center"/>
        </w:trPr>
        <w:tc>
          <w:tcPr>
            <w:tcW w:w="506" w:type="dxa"/>
            <w:tcBorders>
              <w:tl2br w:val="nil"/>
              <w:tr2bl w:val="nil"/>
            </w:tcBorders>
            <w:shd w:val="clear" w:color="auto" w:fill="FFFFFF"/>
            <w:noWrap w:val="0"/>
            <w:vAlign w:val="center"/>
          </w:tcPr>
          <w:p w14:paraId="11760CC0">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4</w:t>
            </w:r>
          </w:p>
        </w:tc>
        <w:tc>
          <w:tcPr>
            <w:tcW w:w="444" w:type="dxa"/>
            <w:vMerge w:val="continue"/>
            <w:tcBorders>
              <w:tl2br w:val="nil"/>
              <w:tr2bl w:val="nil"/>
            </w:tcBorders>
            <w:shd w:val="clear" w:color="auto" w:fill="FFFFFF"/>
            <w:noWrap w:val="0"/>
            <w:textDirection w:val="tbRlV"/>
            <w:vAlign w:val="center"/>
          </w:tcPr>
          <w:p w14:paraId="3C1B8073">
            <w:pPr>
              <w:jc w:val="center"/>
              <w:rPr>
                <w:rFonts w:hint="eastAsia" w:ascii="宋体" w:hAnsi="宋体" w:eastAsia="宋体" w:cs="宋体"/>
                <w:sz w:val="18"/>
                <w:szCs w:val="18"/>
                <w:u w:val="none"/>
                <w:lang w:val="en-US" w:eastAsia="zh-CN"/>
              </w:rPr>
            </w:pPr>
          </w:p>
        </w:tc>
        <w:tc>
          <w:tcPr>
            <w:tcW w:w="1430" w:type="dxa"/>
            <w:tcBorders>
              <w:tl2br w:val="nil"/>
              <w:tr2bl w:val="nil"/>
            </w:tcBorders>
            <w:shd w:val="clear" w:color="auto" w:fill="FFFFFF"/>
            <w:noWrap w:val="0"/>
            <w:vAlign w:val="center"/>
          </w:tcPr>
          <w:p w14:paraId="682AD2CD">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米线机</w:t>
            </w:r>
          </w:p>
        </w:tc>
        <w:tc>
          <w:tcPr>
            <w:tcW w:w="1132" w:type="dxa"/>
            <w:tcBorders>
              <w:tl2br w:val="nil"/>
              <w:tr2bl w:val="nil"/>
            </w:tcBorders>
            <w:shd w:val="clear" w:color="auto" w:fill="FFFFFF"/>
            <w:noWrap w:val="0"/>
            <w:vAlign w:val="center"/>
          </w:tcPr>
          <w:p w14:paraId="63C70CAA">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2D-170型</w:t>
            </w:r>
          </w:p>
        </w:tc>
        <w:tc>
          <w:tcPr>
            <w:tcW w:w="1132" w:type="dxa"/>
            <w:tcBorders>
              <w:tl2br w:val="nil"/>
              <w:tr2bl w:val="nil"/>
            </w:tcBorders>
            <w:shd w:val="clear" w:color="auto" w:fill="FFFFFF"/>
            <w:noWrap w:val="0"/>
            <w:vAlign w:val="center"/>
          </w:tcPr>
          <w:p w14:paraId="3A5A2801">
            <w:pPr>
              <w:jc w:val="center"/>
              <w:rPr>
                <w:rFonts w:hint="eastAsia" w:ascii="宋体" w:hAnsi="宋体" w:eastAsia="宋体" w:cs="宋体"/>
                <w:kern w:val="0"/>
                <w:sz w:val="18"/>
                <w:szCs w:val="18"/>
                <w:u w:val="none"/>
                <w:lang w:val="en-US" w:eastAsia="zh-CN" w:bidi="ar-SA"/>
              </w:rPr>
            </w:pPr>
            <w:r>
              <w:rPr>
                <w:rFonts w:hint="eastAsia" w:ascii="宋体" w:hAnsi="宋体" w:eastAsia="宋体" w:cs="宋体"/>
                <w:kern w:val="0"/>
                <w:sz w:val="18"/>
                <w:szCs w:val="18"/>
                <w:u w:val="none"/>
                <w:lang w:val="en-US" w:eastAsia="zh-CN" w:bidi="ar-SA"/>
              </w:rPr>
              <w:t>70/1</w:t>
            </w:r>
          </w:p>
        </w:tc>
        <w:tc>
          <w:tcPr>
            <w:tcW w:w="754" w:type="dxa"/>
            <w:vMerge w:val="continue"/>
            <w:tcBorders>
              <w:tl2br w:val="nil"/>
              <w:tr2bl w:val="nil"/>
            </w:tcBorders>
            <w:shd w:val="clear" w:color="auto" w:fill="FFFFFF"/>
            <w:noWrap w:val="0"/>
            <w:textDirection w:val="tbRlV"/>
            <w:vAlign w:val="center"/>
          </w:tcPr>
          <w:p w14:paraId="0E116AF1">
            <w:pPr>
              <w:jc w:val="center"/>
              <w:rPr>
                <w:rFonts w:hint="eastAsia" w:ascii="宋体" w:hAnsi="宋体" w:eastAsia="宋体" w:cs="宋体"/>
                <w:sz w:val="18"/>
                <w:szCs w:val="18"/>
                <w:u w:val="none"/>
              </w:rPr>
            </w:pPr>
          </w:p>
        </w:tc>
        <w:tc>
          <w:tcPr>
            <w:tcW w:w="584" w:type="dxa"/>
            <w:tcBorders>
              <w:tl2br w:val="nil"/>
              <w:tr2bl w:val="nil"/>
            </w:tcBorders>
            <w:shd w:val="clear" w:color="auto" w:fill="FFFFFF"/>
            <w:noWrap w:val="0"/>
            <w:vAlign w:val="center"/>
          </w:tcPr>
          <w:p w14:paraId="1E02893C">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10</w:t>
            </w:r>
          </w:p>
        </w:tc>
        <w:tc>
          <w:tcPr>
            <w:tcW w:w="548" w:type="dxa"/>
            <w:tcBorders>
              <w:tl2br w:val="nil"/>
              <w:tr2bl w:val="nil"/>
            </w:tcBorders>
            <w:shd w:val="clear" w:color="auto" w:fill="FFFFFF"/>
            <w:noWrap w:val="0"/>
            <w:vAlign w:val="center"/>
          </w:tcPr>
          <w:p w14:paraId="5205BC3F">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35</w:t>
            </w:r>
          </w:p>
        </w:tc>
        <w:tc>
          <w:tcPr>
            <w:tcW w:w="629" w:type="dxa"/>
            <w:tcBorders>
              <w:tl2br w:val="nil"/>
              <w:tr2bl w:val="nil"/>
            </w:tcBorders>
            <w:shd w:val="clear" w:color="auto" w:fill="FFFFFF"/>
            <w:noWrap w:val="0"/>
            <w:vAlign w:val="center"/>
          </w:tcPr>
          <w:p w14:paraId="39AB2687">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4</w:t>
            </w:r>
          </w:p>
        </w:tc>
        <w:tc>
          <w:tcPr>
            <w:tcW w:w="882" w:type="dxa"/>
            <w:tcBorders>
              <w:tl2br w:val="nil"/>
              <w:tr2bl w:val="nil"/>
            </w:tcBorders>
            <w:shd w:val="clear" w:color="auto" w:fill="FFFFFF"/>
            <w:noWrap w:val="0"/>
            <w:vAlign w:val="center"/>
          </w:tcPr>
          <w:p w14:paraId="3AA9D084">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w:t>
            </w:r>
          </w:p>
        </w:tc>
        <w:tc>
          <w:tcPr>
            <w:tcW w:w="977" w:type="dxa"/>
            <w:tcBorders>
              <w:tl2br w:val="nil"/>
              <w:tr2bl w:val="nil"/>
            </w:tcBorders>
            <w:shd w:val="clear" w:color="auto" w:fill="FFFFFF"/>
            <w:noWrap w:val="0"/>
            <w:vAlign w:val="center"/>
          </w:tcPr>
          <w:p w14:paraId="7BAED273">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56.0</w:t>
            </w:r>
          </w:p>
        </w:tc>
        <w:tc>
          <w:tcPr>
            <w:tcW w:w="702" w:type="dxa"/>
            <w:tcBorders>
              <w:tl2br w:val="nil"/>
              <w:tr2bl w:val="nil"/>
            </w:tcBorders>
            <w:shd w:val="clear" w:color="auto" w:fill="FFFFFF"/>
            <w:noWrap w:val="0"/>
            <w:vAlign w:val="center"/>
          </w:tcPr>
          <w:p w14:paraId="0E7EF413">
            <w:pPr>
              <w:jc w:val="center"/>
              <w:rPr>
                <w:rFonts w:hint="eastAsia" w:ascii="宋体" w:hAnsi="宋体" w:eastAsia="宋体" w:cs="宋体"/>
                <w:sz w:val="18"/>
                <w:szCs w:val="18"/>
                <w:u w:val="none"/>
              </w:rPr>
            </w:pPr>
            <w:r>
              <w:rPr>
                <w:rFonts w:hint="eastAsia" w:ascii="宋体" w:hAnsi="宋体" w:eastAsia="宋体" w:cs="宋体"/>
                <w:color w:val="000000"/>
                <w:kern w:val="0"/>
                <w:sz w:val="18"/>
                <w:szCs w:val="18"/>
                <w:u w:val="none"/>
                <w:lang w:val="en-US" w:eastAsia="zh-CN" w:bidi="ar"/>
              </w:rPr>
              <w:t>4h/d</w:t>
            </w:r>
          </w:p>
        </w:tc>
        <w:tc>
          <w:tcPr>
            <w:tcW w:w="902" w:type="dxa"/>
            <w:tcBorders>
              <w:tl2br w:val="nil"/>
              <w:tr2bl w:val="nil"/>
            </w:tcBorders>
            <w:shd w:val="clear" w:color="auto" w:fill="FFFFFF"/>
            <w:noWrap w:val="0"/>
            <w:vAlign w:val="center"/>
          </w:tcPr>
          <w:p w14:paraId="151ADE84">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20</w:t>
            </w:r>
          </w:p>
        </w:tc>
        <w:tc>
          <w:tcPr>
            <w:tcW w:w="1093" w:type="dxa"/>
            <w:tcBorders>
              <w:tl2br w:val="nil"/>
              <w:tr2bl w:val="nil"/>
            </w:tcBorders>
            <w:shd w:val="clear" w:color="auto" w:fill="FFFFFF"/>
            <w:noWrap w:val="0"/>
            <w:vAlign w:val="center"/>
          </w:tcPr>
          <w:p w14:paraId="66B2A89B">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36.0</w:t>
            </w:r>
          </w:p>
        </w:tc>
        <w:tc>
          <w:tcPr>
            <w:tcW w:w="840" w:type="dxa"/>
            <w:tcBorders>
              <w:tl2br w:val="nil"/>
              <w:tr2bl w:val="nil"/>
            </w:tcBorders>
            <w:shd w:val="clear" w:color="auto" w:fill="FFFFFF"/>
            <w:noWrap w:val="0"/>
            <w:vAlign w:val="center"/>
          </w:tcPr>
          <w:p w14:paraId="5AEA82D8">
            <w:pPr>
              <w:jc w:val="center"/>
              <w:rPr>
                <w:rFonts w:hint="eastAsia" w:ascii="宋体" w:hAnsi="宋体" w:eastAsia="宋体" w:cs="宋体"/>
                <w:sz w:val="18"/>
                <w:szCs w:val="18"/>
                <w:u w:val="none"/>
                <w:lang w:val="en-US" w:eastAsia="en-US"/>
              </w:rPr>
            </w:pPr>
            <w:r>
              <w:rPr>
                <w:rFonts w:hint="eastAsia" w:ascii="宋体" w:hAnsi="宋体" w:eastAsia="宋体" w:cs="宋体"/>
                <w:sz w:val="18"/>
                <w:szCs w:val="18"/>
                <w:u w:val="none"/>
                <w:lang w:val="en-US" w:eastAsia="en-US"/>
              </w:rPr>
              <w:t>1m</w:t>
            </w:r>
          </w:p>
        </w:tc>
      </w:tr>
      <w:tr w14:paraId="07F2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79" w:hRule="exact"/>
          <w:jc w:val="center"/>
        </w:trPr>
        <w:tc>
          <w:tcPr>
            <w:tcW w:w="506" w:type="dxa"/>
            <w:tcBorders>
              <w:tl2br w:val="nil"/>
              <w:tr2bl w:val="nil"/>
            </w:tcBorders>
            <w:shd w:val="clear" w:color="auto" w:fill="FFFFFF"/>
            <w:noWrap w:val="0"/>
            <w:vAlign w:val="center"/>
          </w:tcPr>
          <w:p w14:paraId="562C141E">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5</w:t>
            </w:r>
          </w:p>
        </w:tc>
        <w:tc>
          <w:tcPr>
            <w:tcW w:w="444" w:type="dxa"/>
            <w:vMerge w:val="continue"/>
            <w:tcBorders>
              <w:tl2br w:val="nil"/>
              <w:tr2bl w:val="nil"/>
            </w:tcBorders>
            <w:shd w:val="clear" w:color="auto" w:fill="FFFFFF"/>
            <w:noWrap w:val="0"/>
            <w:textDirection w:val="tbRlV"/>
            <w:vAlign w:val="center"/>
          </w:tcPr>
          <w:p w14:paraId="17673491">
            <w:pPr>
              <w:jc w:val="center"/>
              <w:rPr>
                <w:rFonts w:hint="eastAsia" w:ascii="宋体" w:hAnsi="宋体" w:eastAsia="宋体" w:cs="宋体"/>
                <w:sz w:val="18"/>
                <w:szCs w:val="18"/>
                <w:u w:val="none"/>
                <w:lang w:val="en-US" w:eastAsia="zh-CN"/>
              </w:rPr>
            </w:pPr>
          </w:p>
        </w:tc>
        <w:tc>
          <w:tcPr>
            <w:tcW w:w="1430" w:type="dxa"/>
            <w:tcBorders>
              <w:tl2br w:val="nil"/>
              <w:tr2bl w:val="nil"/>
            </w:tcBorders>
            <w:shd w:val="clear" w:color="auto" w:fill="FFFFFF"/>
            <w:noWrap w:val="0"/>
            <w:vAlign w:val="center"/>
          </w:tcPr>
          <w:p w14:paraId="06C6A9A5">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压浆机</w:t>
            </w:r>
          </w:p>
        </w:tc>
        <w:tc>
          <w:tcPr>
            <w:tcW w:w="1132" w:type="dxa"/>
            <w:tcBorders>
              <w:tl2br w:val="nil"/>
              <w:tr2bl w:val="nil"/>
            </w:tcBorders>
            <w:shd w:val="clear" w:color="auto" w:fill="FFFFFF"/>
            <w:noWrap w:val="0"/>
            <w:vAlign w:val="center"/>
          </w:tcPr>
          <w:p w14:paraId="20D2E1A7">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1m*2m</w:t>
            </w:r>
          </w:p>
        </w:tc>
        <w:tc>
          <w:tcPr>
            <w:tcW w:w="1132" w:type="dxa"/>
            <w:tcBorders>
              <w:tl2br w:val="nil"/>
              <w:tr2bl w:val="nil"/>
            </w:tcBorders>
            <w:shd w:val="clear" w:color="auto" w:fill="FFFFFF"/>
            <w:noWrap w:val="0"/>
            <w:vAlign w:val="center"/>
          </w:tcPr>
          <w:p w14:paraId="43327D8B">
            <w:pPr>
              <w:jc w:val="center"/>
              <w:rPr>
                <w:rFonts w:hint="eastAsia" w:ascii="宋体" w:hAnsi="宋体" w:eastAsia="宋体" w:cs="宋体"/>
                <w:kern w:val="0"/>
                <w:sz w:val="18"/>
                <w:szCs w:val="18"/>
                <w:u w:val="none"/>
                <w:lang w:val="en-US" w:eastAsia="zh-CN" w:bidi="ar-SA"/>
              </w:rPr>
            </w:pPr>
            <w:r>
              <w:rPr>
                <w:rFonts w:hint="eastAsia" w:ascii="宋体" w:hAnsi="宋体" w:eastAsia="宋体" w:cs="宋体"/>
                <w:kern w:val="0"/>
                <w:sz w:val="18"/>
                <w:szCs w:val="18"/>
                <w:u w:val="none"/>
                <w:lang w:val="en-US" w:eastAsia="zh-CN" w:bidi="ar-SA"/>
              </w:rPr>
              <w:t>70/1</w:t>
            </w:r>
          </w:p>
        </w:tc>
        <w:tc>
          <w:tcPr>
            <w:tcW w:w="754" w:type="dxa"/>
            <w:vMerge w:val="continue"/>
            <w:tcBorders>
              <w:tl2br w:val="nil"/>
              <w:tr2bl w:val="nil"/>
            </w:tcBorders>
            <w:shd w:val="clear" w:color="auto" w:fill="FFFFFF"/>
            <w:noWrap w:val="0"/>
            <w:textDirection w:val="tbRlV"/>
            <w:vAlign w:val="center"/>
          </w:tcPr>
          <w:p w14:paraId="09B02219">
            <w:pPr>
              <w:jc w:val="center"/>
              <w:rPr>
                <w:rFonts w:hint="eastAsia" w:ascii="宋体" w:hAnsi="宋体" w:eastAsia="宋体" w:cs="宋体"/>
                <w:sz w:val="18"/>
                <w:szCs w:val="18"/>
                <w:u w:val="none"/>
              </w:rPr>
            </w:pPr>
          </w:p>
        </w:tc>
        <w:tc>
          <w:tcPr>
            <w:tcW w:w="584" w:type="dxa"/>
            <w:tcBorders>
              <w:tl2br w:val="nil"/>
              <w:tr2bl w:val="nil"/>
            </w:tcBorders>
            <w:shd w:val="clear" w:color="auto" w:fill="FFFFFF"/>
            <w:noWrap w:val="0"/>
            <w:vAlign w:val="center"/>
          </w:tcPr>
          <w:p w14:paraId="1B22034F">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17</w:t>
            </w:r>
          </w:p>
        </w:tc>
        <w:tc>
          <w:tcPr>
            <w:tcW w:w="548" w:type="dxa"/>
            <w:tcBorders>
              <w:tl2br w:val="nil"/>
              <w:tr2bl w:val="nil"/>
            </w:tcBorders>
            <w:shd w:val="clear" w:color="auto" w:fill="FFFFFF"/>
            <w:noWrap w:val="0"/>
            <w:vAlign w:val="center"/>
          </w:tcPr>
          <w:p w14:paraId="2D6EBF09">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27</w:t>
            </w:r>
          </w:p>
        </w:tc>
        <w:tc>
          <w:tcPr>
            <w:tcW w:w="629" w:type="dxa"/>
            <w:tcBorders>
              <w:tl2br w:val="nil"/>
              <w:tr2bl w:val="nil"/>
            </w:tcBorders>
            <w:shd w:val="clear" w:color="auto" w:fill="FFFFFF"/>
            <w:noWrap w:val="0"/>
            <w:vAlign w:val="center"/>
          </w:tcPr>
          <w:p w14:paraId="538BCF21">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4</w:t>
            </w:r>
          </w:p>
        </w:tc>
        <w:tc>
          <w:tcPr>
            <w:tcW w:w="882" w:type="dxa"/>
            <w:tcBorders>
              <w:tl2br w:val="nil"/>
              <w:tr2bl w:val="nil"/>
            </w:tcBorders>
            <w:shd w:val="clear" w:color="auto" w:fill="FFFFFF"/>
            <w:noWrap w:val="0"/>
            <w:vAlign w:val="center"/>
          </w:tcPr>
          <w:p w14:paraId="21215E65">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5</w:t>
            </w:r>
          </w:p>
        </w:tc>
        <w:tc>
          <w:tcPr>
            <w:tcW w:w="977" w:type="dxa"/>
            <w:tcBorders>
              <w:tl2br w:val="nil"/>
              <w:tr2bl w:val="nil"/>
            </w:tcBorders>
            <w:shd w:val="clear" w:color="auto" w:fill="FFFFFF"/>
            <w:noWrap w:val="0"/>
            <w:vAlign w:val="center"/>
          </w:tcPr>
          <w:p w14:paraId="5F6052FB">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48.0</w:t>
            </w:r>
          </w:p>
        </w:tc>
        <w:tc>
          <w:tcPr>
            <w:tcW w:w="702" w:type="dxa"/>
            <w:tcBorders>
              <w:tl2br w:val="nil"/>
              <w:tr2bl w:val="nil"/>
            </w:tcBorders>
            <w:shd w:val="clear" w:color="auto" w:fill="FFFFFF"/>
            <w:noWrap w:val="0"/>
            <w:vAlign w:val="center"/>
          </w:tcPr>
          <w:p w14:paraId="72F9142F">
            <w:pPr>
              <w:jc w:val="center"/>
              <w:rPr>
                <w:rFonts w:hint="eastAsia" w:ascii="宋体" w:hAnsi="宋体" w:eastAsia="宋体" w:cs="宋体"/>
                <w:sz w:val="18"/>
                <w:szCs w:val="18"/>
                <w:u w:val="none"/>
              </w:rPr>
            </w:pPr>
            <w:r>
              <w:rPr>
                <w:rFonts w:hint="eastAsia" w:ascii="宋体" w:hAnsi="宋体" w:eastAsia="宋体" w:cs="宋体"/>
                <w:color w:val="000000"/>
                <w:kern w:val="0"/>
                <w:sz w:val="18"/>
                <w:szCs w:val="18"/>
                <w:u w:val="none"/>
                <w:lang w:val="en-US" w:eastAsia="zh-CN" w:bidi="ar"/>
              </w:rPr>
              <w:t>4h/d</w:t>
            </w:r>
          </w:p>
        </w:tc>
        <w:tc>
          <w:tcPr>
            <w:tcW w:w="902" w:type="dxa"/>
            <w:tcBorders>
              <w:tl2br w:val="nil"/>
              <w:tr2bl w:val="nil"/>
            </w:tcBorders>
            <w:shd w:val="clear" w:color="auto" w:fill="FFFFFF"/>
            <w:noWrap w:val="0"/>
            <w:vAlign w:val="center"/>
          </w:tcPr>
          <w:p w14:paraId="0B6DF3BA">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20</w:t>
            </w:r>
          </w:p>
        </w:tc>
        <w:tc>
          <w:tcPr>
            <w:tcW w:w="1093" w:type="dxa"/>
            <w:tcBorders>
              <w:tl2br w:val="nil"/>
              <w:tr2bl w:val="nil"/>
            </w:tcBorders>
            <w:shd w:val="clear" w:color="auto" w:fill="FFFFFF"/>
            <w:noWrap w:val="0"/>
            <w:vAlign w:val="center"/>
          </w:tcPr>
          <w:p w14:paraId="7F978E22">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28.0</w:t>
            </w:r>
          </w:p>
        </w:tc>
        <w:tc>
          <w:tcPr>
            <w:tcW w:w="840" w:type="dxa"/>
            <w:tcBorders>
              <w:tl2br w:val="nil"/>
              <w:tr2bl w:val="nil"/>
            </w:tcBorders>
            <w:shd w:val="clear" w:color="auto" w:fill="FFFFFF"/>
            <w:noWrap w:val="0"/>
            <w:vAlign w:val="center"/>
          </w:tcPr>
          <w:p w14:paraId="494FBFC0">
            <w:pPr>
              <w:jc w:val="center"/>
              <w:rPr>
                <w:rFonts w:hint="eastAsia" w:ascii="宋体" w:hAnsi="宋体" w:eastAsia="宋体" w:cs="宋体"/>
                <w:sz w:val="18"/>
                <w:szCs w:val="18"/>
                <w:u w:val="none"/>
                <w:lang w:val="en-US" w:eastAsia="en-US"/>
              </w:rPr>
            </w:pPr>
            <w:r>
              <w:rPr>
                <w:rFonts w:hint="eastAsia" w:ascii="宋体" w:hAnsi="宋体" w:eastAsia="宋体" w:cs="宋体"/>
                <w:sz w:val="18"/>
                <w:szCs w:val="18"/>
                <w:u w:val="none"/>
                <w:lang w:val="en-US" w:eastAsia="en-US"/>
              </w:rPr>
              <w:t>1m</w:t>
            </w:r>
          </w:p>
        </w:tc>
      </w:tr>
      <w:tr w14:paraId="149C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2" w:hRule="exact"/>
          <w:jc w:val="center"/>
        </w:trPr>
        <w:tc>
          <w:tcPr>
            <w:tcW w:w="506" w:type="dxa"/>
            <w:tcBorders>
              <w:tl2br w:val="nil"/>
              <w:tr2bl w:val="nil"/>
            </w:tcBorders>
            <w:shd w:val="clear" w:color="auto" w:fill="FFFFFF"/>
            <w:noWrap w:val="0"/>
            <w:vAlign w:val="center"/>
          </w:tcPr>
          <w:p w14:paraId="360CE29B">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6</w:t>
            </w:r>
          </w:p>
        </w:tc>
        <w:tc>
          <w:tcPr>
            <w:tcW w:w="444" w:type="dxa"/>
            <w:vMerge w:val="continue"/>
            <w:tcBorders>
              <w:tl2br w:val="nil"/>
              <w:tr2bl w:val="nil"/>
            </w:tcBorders>
            <w:shd w:val="clear" w:color="auto" w:fill="FFFFFF"/>
            <w:noWrap w:val="0"/>
            <w:textDirection w:val="tbRlV"/>
            <w:vAlign w:val="center"/>
          </w:tcPr>
          <w:p w14:paraId="0F6E7EA5">
            <w:pPr>
              <w:jc w:val="center"/>
              <w:rPr>
                <w:rFonts w:hint="eastAsia" w:ascii="宋体" w:hAnsi="宋体" w:eastAsia="宋体" w:cs="宋体"/>
                <w:sz w:val="18"/>
                <w:szCs w:val="18"/>
                <w:u w:val="none"/>
                <w:lang w:val="en-US" w:eastAsia="zh-CN"/>
              </w:rPr>
            </w:pPr>
          </w:p>
        </w:tc>
        <w:tc>
          <w:tcPr>
            <w:tcW w:w="1430" w:type="dxa"/>
            <w:tcBorders>
              <w:tl2br w:val="nil"/>
              <w:tr2bl w:val="nil"/>
            </w:tcBorders>
            <w:shd w:val="clear" w:color="auto" w:fill="FFFFFF"/>
            <w:noWrap w:val="0"/>
            <w:vAlign w:val="center"/>
          </w:tcPr>
          <w:p w14:paraId="137B309F">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切片机</w:t>
            </w:r>
          </w:p>
        </w:tc>
        <w:tc>
          <w:tcPr>
            <w:tcW w:w="1132" w:type="dxa"/>
            <w:tcBorders>
              <w:tl2br w:val="nil"/>
              <w:tr2bl w:val="nil"/>
            </w:tcBorders>
            <w:shd w:val="clear" w:color="auto" w:fill="FFFFFF"/>
            <w:noWrap w:val="0"/>
            <w:vAlign w:val="center"/>
          </w:tcPr>
          <w:p w14:paraId="04B803E3">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XP300</w:t>
            </w:r>
          </w:p>
        </w:tc>
        <w:tc>
          <w:tcPr>
            <w:tcW w:w="1132" w:type="dxa"/>
            <w:tcBorders>
              <w:tl2br w:val="nil"/>
              <w:tr2bl w:val="nil"/>
            </w:tcBorders>
            <w:shd w:val="clear" w:color="auto" w:fill="FFFFFF"/>
            <w:noWrap w:val="0"/>
            <w:vAlign w:val="center"/>
          </w:tcPr>
          <w:p w14:paraId="43795D61">
            <w:pPr>
              <w:jc w:val="center"/>
              <w:rPr>
                <w:rFonts w:hint="eastAsia" w:ascii="宋体" w:hAnsi="宋体" w:eastAsia="宋体" w:cs="宋体"/>
                <w:kern w:val="0"/>
                <w:sz w:val="18"/>
                <w:szCs w:val="18"/>
                <w:u w:val="none"/>
                <w:lang w:val="en-US" w:eastAsia="zh-CN" w:bidi="ar-SA"/>
              </w:rPr>
            </w:pPr>
            <w:r>
              <w:rPr>
                <w:rFonts w:hint="eastAsia" w:ascii="宋体" w:hAnsi="宋体" w:eastAsia="宋体" w:cs="宋体"/>
                <w:kern w:val="0"/>
                <w:sz w:val="18"/>
                <w:szCs w:val="18"/>
                <w:u w:val="none"/>
                <w:lang w:val="en-US" w:eastAsia="zh-CN" w:bidi="ar-SA"/>
              </w:rPr>
              <w:t>70/1</w:t>
            </w:r>
          </w:p>
        </w:tc>
        <w:tc>
          <w:tcPr>
            <w:tcW w:w="754" w:type="dxa"/>
            <w:vMerge w:val="continue"/>
            <w:tcBorders>
              <w:tl2br w:val="nil"/>
              <w:tr2bl w:val="nil"/>
            </w:tcBorders>
            <w:shd w:val="clear" w:color="auto" w:fill="FFFFFF"/>
            <w:noWrap w:val="0"/>
            <w:textDirection w:val="tbRlV"/>
            <w:vAlign w:val="center"/>
          </w:tcPr>
          <w:p w14:paraId="02C84BB8">
            <w:pPr>
              <w:jc w:val="center"/>
              <w:rPr>
                <w:rFonts w:hint="eastAsia" w:ascii="宋体" w:hAnsi="宋体" w:eastAsia="宋体" w:cs="宋体"/>
                <w:sz w:val="18"/>
                <w:szCs w:val="18"/>
                <w:u w:val="none"/>
              </w:rPr>
            </w:pPr>
          </w:p>
        </w:tc>
        <w:tc>
          <w:tcPr>
            <w:tcW w:w="584" w:type="dxa"/>
            <w:tcBorders>
              <w:tl2br w:val="nil"/>
              <w:tr2bl w:val="nil"/>
            </w:tcBorders>
            <w:shd w:val="clear" w:color="auto" w:fill="FFFFFF"/>
            <w:noWrap w:val="0"/>
            <w:vAlign w:val="center"/>
          </w:tcPr>
          <w:p w14:paraId="63072FA8">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12</w:t>
            </w:r>
          </w:p>
        </w:tc>
        <w:tc>
          <w:tcPr>
            <w:tcW w:w="548" w:type="dxa"/>
            <w:tcBorders>
              <w:tl2br w:val="nil"/>
              <w:tr2bl w:val="nil"/>
            </w:tcBorders>
            <w:shd w:val="clear" w:color="auto" w:fill="FFFFFF"/>
            <w:noWrap w:val="0"/>
            <w:vAlign w:val="center"/>
          </w:tcPr>
          <w:p w14:paraId="0EF6FFCE">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10</w:t>
            </w:r>
          </w:p>
        </w:tc>
        <w:tc>
          <w:tcPr>
            <w:tcW w:w="629" w:type="dxa"/>
            <w:tcBorders>
              <w:tl2br w:val="nil"/>
              <w:tr2bl w:val="nil"/>
            </w:tcBorders>
            <w:shd w:val="clear" w:color="auto" w:fill="FFFFFF"/>
            <w:noWrap w:val="0"/>
            <w:vAlign w:val="center"/>
          </w:tcPr>
          <w:p w14:paraId="78A2D8B1">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4</w:t>
            </w:r>
          </w:p>
        </w:tc>
        <w:tc>
          <w:tcPr>
            <w:tcW w:w="882" w:type="dxa"/>
            <w:tcBorders>
              <w:tl2br w:val="nil"/>
              <w:tr2bl w:val="nil"/>
            </w:tcBorders>
            <w:shd w:val="clear" w:color="auto" w:fill="FFFFFF"/>
            <w:noWrap w:val="0"/>
            <w:vAlign w:val="center"/>
          </w:tcPr>
          <w:p w14:paraId="272E987B">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6</w:t>
            </w:r>
          </w:p>
        </w:tc>
        <w:tc>
          <w:tcPr>
            <w:tcW w:w="977" w:type="dxa"/>
            <w:tcBorders>
              <w:tl2br w:val="nil"/>
              <w:tr2bl w:val="nil"/>
            </w:tcBorders>
            <w:shd w:val="clear" w:color="auto" w:fill="FFFFFF"/>
            <w:noWrap w:val="0"/>
            <w:vAlign w:val="center"/>
          </w:tcPr>
          <w:p w14:paraId="6E386640">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46.5</w:t>
            </w:r>
          </w:p>
        </w:tc>
        <w:tc>
          <w:tcPr>
            <w:tcW w:w="702" w:type="dxa"/>
            <w:tcBorders>
              <w:tl2br w:val="nil"/>
              <w:tr2bl w:val="nil"/>
            </w:tcBorders>
            <w:shd w:val="clear" w:color="auto" w:fill="FFFFFF"/>
            <w:noWrap w:val="0"/>
            <w:vAlign w:val="center"/>
          </w:tcPr>
          <w:p w14:paraId="0E3D865B">
            <w:pPr>
              <w:jc w:val="center"/>
              <w:rPr>
                <w:rFonts w:hint="eastAsia" w:ascii="宋体" w:hAnsi="宋体" w:eastAsia="宋体" w:cs="宋体"/>
                <w:sz w:val="18"/>
                <w:szCs w:val="18"/>
                <w:u w:val="none"/>
              </w:rPr>
            </w:pPr>
            <w:r>
              <w:rPr>
                <w:rFonts w:hint="eastAsia" w:ascii="宋体" w:hAnsi="宋体" w:eastAsia="宋体" w:cs="宋体"/>
                <w:color w:val="000000"/>
                <w:kern w:val="0"/>
                <w:sz w:val="18"/>
                <w:szCs w:val="18"/>
                <w:u w:val="none"/>
                <w:lang w:val="en-US" w:eastAsia="zh-CN" w:bidi="ar"/>
              </w:rPr>
              <w:t>4h/d</w:t>
            </w:r>
          </w:p>
        </w:tc>
        <w:tc>
          <w:tcPr>
            <w:tcW w:w="902" w:type="dxa"/>
            <w:tcBorders>
              <w:tl2br w:val="nil"/>
              <w:tr2bl w:val="nil"/>
            </w:tcBorders>
            <w:shd w:val="clear" w:color="auto" w:fill="FFFFFF"/>
            <w:noWrap w:val="0"/>
            <w:vAlign w:val="center"/>
          </w:tcPr>
          <w:p w14:paraId="62A47E3F">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20</w:t>
            </w:r>
          </w:p>
        </w:tc>
        <w:tc>
          <w:tcPr>
            <w:tcW w:w="1093" w:type="dxa"/>
            <w:tcBorders>
              <w:tl2br w:val="nil"/>
              <w:tr2bl w:val="nil"/>
            </w:tcBorders>
            <w:shd w:val="clear" w:color="auto" w:fill="FFFFFF"/>
            <w:noWrap w:val="0"/>
            <w:vAlign w:val="center"/>
          </w:tcPr>
          <w:p w14:paraId="038272C4">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26.5</w:t>
            </w:r>
          </w:p>
        </w:tc>
        <w:tc>
          <w:tcPr>
            <w:tcW w:w="840" w:type="dxa"/>
            <w:tcBorders>
              <w:tl2br w:val="nil"/>
              <w:tr2bl w:val="nil"/>
            </w:tcBorders>
            <w:shd w:val="clear" w:color="auto" w:fill="FFFFFF"/>
            <w:noWrap w:val="0"/>
            <w:vAlign w:val="center"/>
          </w:tcPr>
          <w:p w14:paraId="56620EC8">
            <w:pPr>
              <w:jc w:val="center"/>
              <w:rPr>
                <w:rFonts w:hint="eastAsia" w:ascii="宋体" w:hAnsi="宋体" w:eastAsia="宋体" w:cs="宋体"/>
                <w:sz w:val="18"/>
                <w:szCs w:val="18"/>
                <w:u w:val="none"/>
                <w:lang w:val="en-US" w:eastAsia="en-US"/>
              </w:rPr>
            </w:pPr>
            <w:r>
              <w:rPr>
                <w:rFonts w:hint="eastAsia" w:ascii="宋体" w:hAnsi="宋体" w:eastAsia="宋体" w:cs="宋体"/>
                <w:sz w:val="18"/>
                <w:szCs w:val="18"/>
                <w:u w:val="none"/>
                <w:lang w:val="en-US" w:eastAsia="en-US"/>
              </w:rPr>
              <w:t>1m</w:t>
            </w:r>
          </w:p>
        </w:tc>
      </w:tr>
      <w:tr w14:paraId="50E5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5" w:hRule="exact"/>
          <w:jc w:val="center"/>
        </w:trPr>
        <w:tc>
          <w:tcPr>
            <w:tcW w:w="506" w:type="dxa"/>
            <w:tcBorders>
              <w:tl2br w:val="nil"/>
              <w:tr2bl w:val="nil"/>
            </w:tcBorders>
            <w:shd w:val="clear" w:color="auto" w:fill="FFFFFF"/>
            <w:noWrap w:val="0"/>
            <w:vAlign w:val="center"/>
          </w:tcPr>
          <w:p w14:paraId="7808A3F7">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7</w:t>
            </w:r>
          </w:p>
        </w:tc>
        <w:tc>
          <w:tcPr>
            <w:tcW w:w="444" w:type="dxa"/>
            <w:vMerge w:val="continue"/>
            <w:tcBorders>
              <w:tl2br w:val="nil"/>
              <w:tr2bl w:val="nil"/>
            </w:tcBorders>
            <w:shd w:val="clear" w:color="auto" w:fill="FFFFFF"/>
            <w:noWrap w:val="0"/>
            <w:textDirection w:val="tbRlV"/>
            <w:vAlign w:val="center"/>
          </w:tcPr>
          <w:p w14:paraId="7B120884">
            <w:pPr>
              <w:jc w:val="center"/>
              <w:rPr>
                <w:rFonts w:hint="eastAsia" w:ascii="宋体" w:hAnsi="宋体" w:eastAsia="宋体" w:cs="宋体"/>
                <w:sz w:val="18"/>
                <w:szCs w:val="18"/>
                <w:u w:val="none"/>
                <w:lang w:val="en-US" w:eastAsia="zh-CN"/>
              </w:rPr>
            </w:pPr>
          </w:p>
        </w:tc>
        <w:tc>
          <w:tcPr>
            <w:tcW w:w="1430" w:type="dxa"/>
            <w:tcBorders>
              <w:tl2br w:val="nil"/>
              <w:tr2bl w:val="nil"/>
            </w:tcBorders>
            <w:shd w:val="clear" w:color="auto" w:fill="auto"/>
            <w:noWrap w:val="0"/>
            <w:vAlign w:val="center"/>
          </w:tcPr>
          <w:p w14:paraId="5E290300">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面筋机</w:t>
            </w:r>
          </w:p>
        </w:tc>
        <w:tc>
          <w:tcPr>
            <w:tcW w:w="1132" w:type="dxa"/>
            <w:tcBorders>
              <w:tl2br w:val="nil"/>
              <w:tr2bl w:val="nil"/>
            </w:tcBorders>
            <w:shd w:val="clear" w:color="auto" w:fill="auto"/>
            <w:noWrap w:val="0"/>
            <w:vAlign w:val="center"/>
          </w:tcPr>
          <w:p w14:paraId="64B01567">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w:t>
            </w:r>
          </w:p>
        </w:tc>
        <w:tc>
          <w:tcPr>
            <w:tcW w:w="1132" w:type="dxa"/>
            <w:tcBorders>
              <w:tl2br w:val="nil"/>
              <w:tr2bl w:val="nil"/>
            </w:tcBorders>
            <w:shd w:val="clear" w:color="auto" w:fill="auto"/>
            <w:noWrap w:val="0"/>
            <w:vAlign w:val="top"/>
          </w:tcPr>
          <w:p w14:paraId="554DF949">
            <w:pPr>
              <w:jc w:val="center"/>
              <w:rPr>
                <w:rFonts w:hint="eastAsia" w:ascii="宋体" w:hAnsi="宋体" w:eastAsia="宋体" w:cs="宋体"/>
                <w:kern w:val="0"/>
                <w:sz w:val="18"/>
                <w:szCs w:val="18"/>
                <w:u w:val="none"/>
                <w:lang w:val="en-US" w:eastAsia="zh-CN" w:bidi="ar-SA"/>
              </w:rPr>
            </w:pPr>
            <w:r>
              <w:rPr>
                <w:rFonts w:hint="eastAsia" w:ascii="宋体" w:hAnsi="宋体" w:eastAsia="宋体" w:cs="宋体"/>
                <w:kern w:val="0"/>
                <w:sz w:val="18"/>
                <w:szCs w:val="18"/>
                <w:u w:val="none"/>
                <w:lang w:val="en-US" w:eastAsia="zh-CN" w:bidi="ar-SA"/>
              </w:rPr>
              <w:t>70/1</w:t>
            </w:r>
          </w:p>
        </w:tc>
        <w:tc>
          <w:tcPr>
            <w:tcW w:w="754" w:type="dxa"/>
            <w:vMerge w:val="continue"/>
            <w:tcBorders>
              <w:tl2br w:val="nil"/>
              <w:tr2bl w:val="nil"/>
            </w:tcBorders>
            <w:shd w:val="clear" w:color="auto" w:fill="FFFFFF"/>
            <w:noWrap w:val="0"/>
            <w:textDirection w:val="tbRlV"/>
            <w:vAlign w:val="center"/>
          </w:tcPr>
          <w:p w14:paraId="71E2AE1F">
            <w:pPr>
              <w:jc w:val="center"/>
              <w:rPr>
                <w:rFonts w:hint="eastAsia" w:ascii="宋体" w:hAnsi="宋体" w:eastAsia="宋体" w:cs="宋体"/>
                <w:sz w:val="18"/>
                <w:szCs w:val="18"/>
                <w:u w:val="none"/>
              </w:rPr>
            </w:pPr>
          </w:p>
        </w:tc>
        <w:tc>
          <w:tcPr>
            <w:tcW w:w="584" w:type="dxa"/>
            <w:tcBorders>
              <w:tl2br w:val="nil"/>
              <w:tr2bl w:val="nil"/>
            </w:tcBorders>
            <w:shd w:val="clear" w:color="auto" w:fill="FFFFFF"/>
            <w:noWrap w:val="0"/>
            <w:vAlign w:val="center"/>
          </w:tcPr>
          <w:p w14:paraId="1638C627">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15</w:t>
            </w:r>
          </w:p>
        </w:tc>
        <w:tc>
          <w:tcPr>
            <w:tcW w:w="548" w:type="dxa"/>
            <w:tcBorders>
              <w:tl2br w:val="nil"/>
              <w:tr2bl w:val="nil"/>
            </w:tcBorders>
            <w:shd w:val="clear" w:color="auto" w:fill="FFFFFF"/>
            <w:noWrap w:val="0"/>
            <w:vAlign w:val="center"/>
          </w:tcPr>
          <w:p w14:paraId="22543D17">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15</w:t>
            </w:r>
          </w:p>
        </w:tc>
        <w:tc>
          <w:tcPr>
            <w:tcW w:w="629" w:type="dxa"/>
            <w:tcBorders>
              <w:tl2br w:val="nil"/>
              <w:tr2bl w:val="nil"/>
            </w:tcBorders>
            <w:shd w:val="clear" w:color="auto" w:fill="FFFFFF"/>
            <w:noWrap w:val="0"/>
            <w:vAlign w:val="center"/>
          </w:tcPr>
          <w:p w14:paraId="2B1B4124">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4</w:t>
            </w:r>
          </w:p>
        </w:tc>
        <w:tc>
          <w:tcPr>
            <w:tcW w:w="882" w:type="dxa"/>
            <w:tcBorders>
              <w:tl2br w:val="nil"/>
              <w:tr2bl w:val="nil"/>
            </w:tcBorders>
            <w:shd w:val="clear" w:color="auto" w:fill="FFFFFF"/>
            <w:noWrap w:val="0"/>
            <w:vAlign w:val="center"/>
          </w:tcPr>
          <w:p w14:paraId="76B0D615">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w:t>
            </w:r>
          </w:p>
        </w:tc>
        <w:tc>
          <w:tcPr>
            <w:tcW w:w="977" w:type="dxa"/>
            <w:tcBorders>
              <w:tl2br w:val="nil"/>
              <w:tr2bl w:val="nil"/>
            </w:tcBorders>
            <w:shd w:val="clear" w:color="auto" w:fill="FFFFFF"/>
            <w:noWrap w:val="0"/>
            <w:vAlign w:val="center"/>
          </w:tcPr>
          <w:p w14:paraId="05B79093">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56.0</w:t>
            </w:r>
          </w:p>
        </w:tc>
        <w:tc>
          <w:tcPr>
            <w:tcW w:w="702" w:type="dxa"/>
            <w:tcBorders>
              <w:tl2br w:val="nil"/>
              <w:tr2bl w:val="nil"/>
            </w:tcBorders>
            <w:shd w:val="clear" w:color="auto" w:fill="FFFFFF"/>
            <w:noWrap w:val="0"/>
            <w:vAlign w:val="center"/>
          </w:tcPr>
          <w:p w14:paraId="5B95A855">
            <w:pPr>
              <w:jc w:val="center"/>
              <w:rPr>
                <w:rFonts w:hint="eastAsia" w:ascii="宋体" w:hAnsi="宋体" w:eastAsia="宋体" w:cs="宋体"/>
                <w:sz w:val="18"/>
                <w:szCs w:val="18"/>
                <w:u w:val="none"/>
              </w:rPr>
            </w:pPr>
            <w:r>
              <w:rPr>
                <w:rFonts w:hint="eastAsia" w:ascii="宋体" w:hAnsi="宋体" w:eastAsia="宋体" w:cs="宋体"/>
                <w:color w:val="000000"/>
                <w:kern w:val="0"/>
                <w:sz w:val="18"/>
                <w:szCs w:val="18"/>
                <w:u w:val="none"/>
                <w:lang w:val="en-US" w:eastAsia="zh-CN" w:bidi="ar"/>
              </w:rPr>
              <w:t>4h/d</w:t>
            </w:r>
          </w:p>
        </w:tc>
        <w:tc>
          <w:tcPr>
            <w:tcW w:w="902" w:type="dxa"/>
            <w:tcBorders>
              <w:tl2br w:val="nil"/>
              <w:tr2bl w:val="nil"/>
            </w:tcBorders>
            <w:shd w:val="clear" w:color="auto" w:fill="FFFFFF"/>
            <w:noWrap w:val="0"/>
            <w:vAlign w:val="center"/>
          </w:tcPr>
          <w:p w14:paraId="0CBB2254">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20</w:t>
            </w:r>
          </w:p>
        </w:tc>
        <w:tc>
          <w:tcPr>
            <w:tcW w:w="1093" w:type="dxa"/>
            <w:tcBorders>
              <w:tl2br w:val="nil"/>
              <w:tr2bl w:val="nil"/>
            </w:tcBorders>
            <w:shd w:val="clear" w:color="auto" w:fill="FFFFFF"/>
            <w:noWrap w:val="0"/>
            <w:vAlign w:val="center"/>
          </w:tcPr>
          <w:p w14:paraId="797D44A5">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36.0</w:t>
            </w:r>
          </w:p>
        </w:tc>
        <w:tc>
          <w:tcPr>
            <w:tcW w:w="840" w:type="dxa"/>
            <w:tcBorders>
              <w:tl2br w:val="nil"/>
              <w:tr2bl w:val="nil"/>
            </w:tcBorders>
            <w:shd w:val="clear" w:color="auto" w:fill="FFFFFF"/>
            <w:noWrap w:val="0"/>
            <w:vAlign w:val="center"/>
          </w:tcPr>
          <w:p w14:paraId="4084745D">
            <w:pPr>
              <w:jc w:val="center"/>
              <w:rPr>
                <w:rFonts w:hint="eastAsia" w:ascii="宋体" w:hAnsi="宋体" w:eastAsia="宋体" w:cs="宋体"/>
                <w:sz w:val="18"/>
                <w:szCs w:val="18"/>
                <w:u w:val="none"/>
                <w:lang w:val="en-US" w:eastAsia="en-US"/>
              </w:rPr>
            </w:pPr>
            <w:r>
              <w:rPr>
                <w:rFonts w:hint="eastAsia" w:ascii="宋体" w:hAnsi="宋体" w:eastAsia="宋体" w:cs="宋体"/>
                <w:sz w:val="18"/>
                <w:szCs w:val="18"/>
                <w:u w:val="none"/>
                <w:lang w:val="en-US" w:eastAsia="en-US"/>
              </w:rPr>
              <w:t>1m</w:t>
            </w:r>
          </w:p>
        </w:tc>
      </w:tr>
      <w:tr w14:paraId="1F53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5" w:hRule="exact"/>
          <w:jc w:val="center"/>
        </w:trPr>
        <w:tc>
          <w:tcPr>
            <w:tcW w:w="0" w:type="auto"/>
            <w:noWrap w:val="0"/>
            <w:vAlign w:val="top"/>
          </w:tcPr>
          <w:p w14:paraId="5BB6FDDB">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8</w:t>
            </w:r>
          </w:p>
        </w:tc>
        <w:tc>
          <w:tcPr>
            <w:tcW w:w="444" w:type="dxa"/>
            <w:vMerge w:val="continue"/>
            <w:noWrap w:val="0"/>
            <w:vAlign w:val="top"/>
          </w:tcPr>
          <w:p w14:paraId="231D6A17">
            <w:pPr>
              <w:jc w:val="center"/>
              <w:rPr>
                <w:rFonts w:hint="eastAsia" w:ascii="宋体" w:hAnsi="宋体" w:eastAsia="宋体" w:cs="宋体"/>
                <w:sz w:val="18"/>
                <w:szCs w:val="18"/>
                <w:u w:val="none"/>
                <w:lang w:val="en-US" w:eastAsia="zh-CN"/>
              </w:rPr>
            </w:pPr>
          </w:p>
        </w:tc>
        <w:tc>
          <w:tcPr>
            <w:tcW w:w="1430" w:type="dxa"/>
            <w:noWrap w:val="0"/>
            <w:vAlign w:val="center"/>
          </w:tcPr>
          <w:p w14:paraId="27218993">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压面机</w:t>
            </w:r>
          </w:p>
        </w:tc>
        <w:tc>
          <w:tcPr>
            <w:tcW w:w="1132" w:type="dxa"/>
            <w:noWrap w:val="0"/>
            <w:vAlign w:val="center"/>
          </w:tcPr>
          <w:p w14:paraId="6F527AC0">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自制</w:t>
            </w:r>
          </w:p>
        </w:tc>
        <w:tc>
          <w:tcPr>
            <w:tcW w:w="0" w:type="auto"/>
            <w:noWrap w:val="0"/>
            <w:vAlign w:val="top"/>
          </w:tcPr>
          <w:p w14:paraId="7337DD5B">
            <w:pPr>
              <w:jc w:val="center"/>
              <w:rPr>
                <w:rFonts w:hint="eastAsia" w:ascii="宋体" w:hAnsi="宋体" w:eastAsia="宋体" w:cs="宋体"/>
                <w:kern w:val="0"/>
                <w:sz w:val="18"/>
                <w:szCs w:val="18"/>
                <w:u w:val="none"/>
                <w:lang w:val="en-US" w:eastAsia="zh-CN" w:bidi="ar-SA"/>
              </w:rPr>
            </w:pPr>
            <w:r>
              <w:rPr>
                <w:rFonts w:hint="eastAsia" w:ascii="宋体" w:hAnsi="宋体" w:eastAsia="宋体" w:cs="宋体"/>
                <w:kern w:val="0"/>
                <w:sz w:val="18"/>
                <w:szCs w:val="18"/>
                <w:u w:val="none"/>
                <w:lang w:val="en-US" w:eastAsia="zh-CN" w:bidi="ar-SA"/>
              </w:rPr>
              <w:t>70/1</w:t>
            </w:r>
          </w:p>
        </w:tc>
        <w:tc>
          <w:tcPr>
            <w:tcW w:w="754" w:type="dxa"/>
            <w:vMerge w:val="continue"/>
            <w:noWrap w:val="0"/>
            <w:vAlign w:val="top"/>
          </w:tcPr>
          <w:p w14:paraId="4E5B9028">
            <w:pPr>
              <w:jc w:val="center"/>
              <w:rPr>
                <w:rFonts w:hint="eastAsia" w:ascii="宋体" w:hAnsi="宋体" w:eastAsia="宋体" w:cs="宋体"/>
                <w:sz w:val="18"/>
                <w:szCs w:val="18"/>
                <w:u w:val="none"/>
              </w:rPr>
            </w:pPr>
          </w:p>
        </w:tc>
        <w:tc>
          <w:tcPr>
            <w:tcW w:w="0" w:type="auto"/>
            <w:noWrap w:val="0"/>
            <w:vAlign w:val="top"/>
          </w:tcPr>
          <w:p w14:paraId="212393C8">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15</w:t>
            </w:r>
          </w:p>
        </w:tc>
        <w:tc>
          <w:tcPr>
            <w:tcW w:w="0" w:type="auto"/>
            <w:noWrap w:val="0"/>
            <w:vAlign w:val="top"/>
          </w:tcPr>
          <w:p w14:paraId="16AD7E44">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12</w:t>
            </w:r>
          </w:p>
        </w:tc>
        <w:tc>
          <w:tcPr>
            <w:tcW w:w="0" w:type="auto"/>
            <w:noWrap w:val="0"/>
            <w:vAlign w:val="top"/>
          </w:tcPr>
          <w:p w14:paraId="606D33D9">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4</w:t>
            </w:r>
          </w:p>
        </w:tc>
        <w:tc>
          <w:tcPr>
            <w:tcW w:w="0" w:type="auto"/>
            <w:noWrap w:val="0"/>
            <w:vAlign w:val="top"/>
          </w:tcPr>
          <w:p w14:paraId="31D178D7">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w:t>
            </w:r>
          </w:p>
        </w:tc>
        <w:tc>
          <w:tcPr>
            <w:tcW w:w="977" w:type="dxa"/>
            <w:noWrap w:val="0"/>
            <w:vAlign w:val="center"/>
          </w:tcPr>
          <w:p w14:paraId="07578FE4">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56.0</w:t>
            </w:r>
          </w:p>
        </w:tc>
        <w:tc>
          <w:tcPr>
            <w:tcW w:w="0" w:type="auto"/>
            <w:noWrap w:val="0"/>
            <w:vAlign w:val="top"/>
          </w:tcPr>
          <w:p w14:paraId="25DF60AE">
            <w:pPr>
              <w:jc w:val="center"/>
              <w:rPr>
                <w:rFonts w:hint="eastAsia" w:ascii="宋体" w:hAnsi="宋体" w:eastAsia="宋体" w:cs="宋体"/>
                <w:sz w:val="18"/>
                <w:szCs w:val="18"/>
                <w:u w:val="none"/>
              </w:rPr>
            </w:pPr>
            <w:r>
              <w:rPr>
                <w:rFonts w:hint="eastAsia" w:ascii="宋体" w:hAnsi="宋体" w:eastAsia="宋体" w:cs="宋体"/>
                <w:color w:val="000000"/>
                <w:kern w:val="0"/>
                <w:sz w:val="18"/>
                <w:szCs w:val="18"/>
                <w:u w:val="none"/>
                <w:lang w:val="en-US" w:eastAsia="zh-CN" w:bidi="ar"/>
              </w:rPr>
              <w:t>4h/d</w:t>
            </w:r>
          </w:p>
        </w:tc>
        <w:tc>
          <w:tcPr>
            <w:tcW w:w="0" w:type="auto"/>
            <w:noWrap w:val="0"/>
            <w:vAlign w:val="top"/>
          </w:tcPr>
          <w:p w14:paraId="6F27035E">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20</w:t>
            </w:r>
          </w:p>
        </w:tc>
        <w:tc>
          <w:tcPr>
            <w:tcW w:w="1093" w:type="dxa"/>
            <w:noWrap w:val="0"/>
            <w:vAlign w:val="center"/>
          </w:tcPr>
          <w:p w14:paraId="11FAA8FD">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36.0</w:t>
            </w:r>
          </w:p>
        </w:tc>
        <w:tc>
          <w:tcPr>
            <w:tcW w:w="0" w:type="auto"/>
            <w:noWrap w:val="0"/>
            <w:vAlign w:val="top"/>
          </w:tcPr>
          <w:p w14:paraId="483FEB71">
            <w:pPr>
              <w:jc w:val="center"/>
              <w:rPr>
                <w:rFonts w:hint="eastAsia" w:ascii="宋体" w:hAnsi="宋体" w:eastAsia="宋体" w:cs="宋体"/>
                <w:sz w:val="18"/>
                <w:szCs w:val="18"/>
                <w:u w:val="none"/>
                <w:lang w:val="en-US" w:eastAsia="en-US"/>
              </w:rPr>
            </w:pPr>
            <w:r>
              <w:rPr>
                <w:rFonts w:hint="eastAsia" w:ascii="宋体" w:hAnsi="宋体" w:eastAsia="宋体" w:cs="宋体"/>
                <w:sz w:val="18"/>
                <w:szCs w:val="18"/>
                <w:u w:val="none"/>
                <w:lang w:val="en-US" w:eastAsia="en-US"/>
              </w:rPr>
              <w:t>1m</w:t>
            </w:r>
          </w:p>
        </w:tc>
      </w:tr>
      <w:tr w14:paraId="5FFD6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5" w:hRule="exact"/>
          <w:jc w:val="center"/>
        </w:trPr>
        <w:tc>
          <w:tcPr>
            <w:tcW w:w="0" w:type="auto"/>
            <w:noWrap w:val="0"/>
            <w:vAlign w:val="top"/>
          </w:tcPr>
          <w:p w14:paraId="3C614B95">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9</w:t>
            </w:r>
          </w:p>
        </w:tc>
        <w:tc>
          <w:tcPr>
            <w:tcW w:w="444" w:type="dxa"/>
            <w:vMerge w:val="continue"/>
            <w:noWrap w:val="0"/>
            <w:vAlign w:val="top"/>
          </w:tcPr>
          <w:p w14:paraId="08507771">
            <w:pPr>
              <w:jc w:val="center"/>
              <w:rPr>
                <w:rFonts w:hint="eastAsia" w:ascii="宋体" w:hAnsi="宋体" w:eastAsia="宋体" w:cs="宋体"/>
                <w:sz w:val="18"/>
                <w:szCs w:val="18"/>
                <w:u w:val="none"/>
                <w:lang w:val="en-US" w:eastAsia="zh-CN"/>
              </w:rPr>
            </w:pPr>
          </w:p>
        </w:tc>
        <w:tc>
          <w:tcPr>
            <w:tcW w:w="1430" w:type="dxa"/>
            <w:noWrap w:val="0"/>
            <w:vAlign w:val="center"/>
          </w:tcPr>
          <w:p w14:paraId="27B1ABB6">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蒸粉机</w:t>
            </w:r>
          </w:p>
        </w:tc>
        <w:tc>
          <w:tcPr>
            <w:tcW w:w="1132" w:type="dxa"/>
            <w:noWrap w:val="0"/>
            <w:vAlign w:val="center"/>
          </w:tcPr>
          <w:p w14:paraId="72EF0976">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w:t>
            </w:r>
          </w:p>
        </w:tc>
        <w:tc>
          <w:tcPr>
            <w:tcW w:w="0" w:type="auto"/>
            <w:noWrap w:val="0"/>
            <w:vAlign w:val="top"/>
          </w:tcPr>
          <w:p w14:paraId="70E8472E">
            <w:pPr>
              <w:jc w:val="center"/>
              <w:rPr>
                <w:rFonts w:hint="eastAsia" w:ascii="宋体" w:hAnsi="宋体" w:eastAsia="宋体" w:cs="宋体"/>
                <w:kern w:val="0"/>
                <w:sz w:val="18"/>
                <w:szCs w:val="18"/>
                <w:u w:val="none"/>
                <w:lang w:val="en-US" w:eastAsia="zh-CN" w:bidi="ar-SA"/>
              </w:rPr>
            </w:pPr>
            <w:r>
              <w:rPr>
                <w:rFonts w:hint="eastAsia" w:ascii="宋体" w:hAnsi="宋体" w:eastAsia="宋体" w:cs="宋体"/>
                <w:kern w:val="0"/>
                <w:sz w:val="18"/>
                <w:szCs w:val="18"/>
                <w:u w:val="none"/>
                <w:lang w:val="en-US" w:eastAsia="zh-CN" w:bidi="ar-SA"/>
              </w:rPr>
              <w:t>65/1</w:t>
            </w:r>
          </w:p>
        </w:tc>
        <w:tc>
          <w:tcPr>
            <w:tcW w:w="754" w:type="dxa"/>
            <w:vMerge w:val="continue"/>
            <w:noWrap w:val="0"/>
            <w:vAlign w:val="top"/>
          </w:tcPr>
          <w:p w14:paraId="5BCB575F">
            <w:pPr>
              <w:jc w:val="center"/>
              <w:rPr>
                <w:rFonts w:hint="eastAsia" w:ascii="宋体" w:hAnsi="宋体" w:eastAsia="宋体" w:cs="宋体"/>
                <w:sz w:val="18"/>
                <w:szCs w:val="18"/>
                <w:u w:val="none"/>
              </w:rPr>
            </w:pPr>
          </w:p>
        </w:tc>
        <w:tc>
          <w:tcPr>
            <w:tcW w:w="0" w:type="auto"/>
            <w:noWrap w:val="0"/>
            <w:vAlign w:val="top"/>
          </w:tcPr>
          <w:p w14:paraId="65196733">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13</w:t>
            </w:r>
          </w:p>
        </w:tc>
        <w:tc>
          <w:tcPr>
            <w:tcW w:w="0" w:type="auto"/>
            <w:noWrap w:val="0"/>
            <w:vAlign w:val="top"/>
          </w:tcPr>
          <w:p w14:paraId="380DA53E">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27</w:t>
            </w:r>
          </w:p>
        </w:tc>
        <w:tc>
          <w:tcPr>
            <w:tcW w:w="0" w:type="auto"/>
            <w:noWrap w:val="0"/>
            <w:vAlign w:val="top"/>
          </w:tcPr>
          <w:p w14:paraId="031C5F1F">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4</w:t>
            </w:r>
          </w:p>
        </w:tc>
        <w:tc>
          <w:tcPr>
            <w:tcW w:w="0" w:type="auto"/>
            <w:noWrap w:val="0"/>
            <w:vAlign w:val="top"/>
          </w:tcPr>
          <w:p w14:paraId="73994EEE">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w:t>
            </w:r>
          </w:p>
        </w:tc>
        <w:tc>
          <w:tcPr>
            <w:tcW w:w="977" w:type="dxa"/>
            <w:noWrap w:val="0"/>
            <w:vAlign w:val="center"/>
          </w:tcPr>
          <w:p w14:paraId="3F8FF09D">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51.0</w:t>
            </w:r>
          </w:p>
        </w:tc>
        <w:tc>
          <w:tcPr>
            <w:tcW w:w="0" w:type="auto"/>
            <w:noWrap w:val="0"/>
            <w:vAlign w:val="top"/>
          </w:tcPr>
          <w:p w14:paraId="1C662031">
            <w:pPr>
              <w:jc w:val="center"/>
              <w:rPr>
                <w:rFonts w:hint="eastAsia" w:ascii="宋体" w:hAnsi="宋体" w:eastAsia="宋体" w:cs="宋体"/>
                <w:sz w:val="18"/>
                <w:szCs w:val="18"/>
                <w:u w:val="none"/>
              </w:rPr>
            </w:pPr>
            <w:r>
              <w:rPr>
                <w:rFonts w:hint="eastAsia" w:ascii="宋体" w:hAnsi="宋体" w:eastAsia="宋体" w:cs="宋体"/>
                <w:color w:val="000000"/>
                <w:kern w:val="0"/>
                <w:sz w:val="18"/>
                <w:szCs w:val="18"/>
                <w:u w:val="none"/>
                <w:lang w:val="en-US" w:eastAsia="zh-CN" w:bidi="ar"/>
              </w:rPr>
              <w:t>4h/d</w:t>
            </w:r>
          </w:p>
        </w:tc>
        <w:tc>
          <w:tcPr>
            <w:tcW w:w="0" w:type="auto"/>
            <w:noWrap w:val="0"/>
            <w:vAlign w:val="top"/>
          </w:tcPr>
          <w:p w14:paraId="1DA5EF01">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20</w:t>
            </w:r>
          </w:p>
        </w:tc>
        <w:tc>
          <w:tcPr>
            <w:tcW w:w="1093" w:type="dxa"/>
            <w:noWrap w:val="0"/>
            <w:vAlign w:val="center"/>
          </w:tcPr>
          <w:p w14:paraId="0DC629BB">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31.0</w:t>
            </w:r>
          </w:p>
        </w:tc>
        <w:tc>
          <w:tcPr>
            <w:tcW w:w="0" w:type="auto"/>
            <w:noWrap w:val="0"/>
            <w:vAlign w:val="top"/>
          </w:tcPr>
          <w:p w14:paraId="047E314B">
            <w:pPr>
              <w:jc w:val="center"/>
              <w:rPr>
                <w:rFonts w:hint="eastAsia" w:ascii="宋体" w:hAnsi="宋体" w:eastAsia="宋体" w:cs="宋体"/>
                <w:sz w:val="18"/>
                <w:szCs w:val="18"/>
                <w:u w:val="none"/>
                <w:lang w:val="en-US" w:eastAsia="en-US"/>
              </w:rPr>
            </w:pPr>
            <w:r>
              <w:rPr>
                <w:rFonts w:hint="eastAsia" w:ascii="宋体" w:hAnsi="宋体" w:eastAsia="宋体" w:cs="宋体"/>
                <w:sz w:val="18"/>
                <w:szCs w:val="18"/>
                <w:u w:val="none"/>
                <w:lang w:val="en-US" w:eastAsia="en-US"/>
              </w:rPr>
              <w:t>1m</w:t>
            </w:r>
          </w:p>
        </w:tc>
      </w:tr>
      <w:tr w14:paraId="22F3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5" w:hRule="exact"/>
          <w:jc w:val="center"/>
        </w:trPr>
        <w:tc>
          <w:tcPr>
            <w:tcW w:w="0" w:type="auto"/>
            <w:noWrap w:val="0"/>
            <w:vAlign w:val="top"/>
          </w:tcPr>
          <w:p w14:paraId="46E516F1">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10</w:t>
            </w:r>
          </w:p>
        </w:tc>
        <w:tc>
          <w:tcPr>
            <w:tcW w:w="444" w:type="dxa"/>
            <w:vMerge w:val="continue"/>
            <w:noWrap w:val="0"/>
            <w:vAlign w:val="top"/>
          </w:tcPr>
          <w:p w14:paraId="5E43E948">
            <w:pPr>
              <w:jc w:val="center"/>
              <w:rPr>
                <w:rFonts w:hint="eastAsia" w:ascii="宋体" w:hAnsi="宋体" w:eastAsia="宋体" w:cs="宋体"/>
                <w:sz w:val="18"/>
                <w:szCs w:val="18"/>
                <w:u w:val="none"/>
                <w:lang w:val="en-US" w:eastAsia="zh-CN"/>
              </w:rPr>
            </w:pPr>
          </w:p>
        </w:tc>
        <w:tc>
          <w:tcPr>
            <w:tcW w:w="1430" w:type="dxa"/>
            <w:noWrap w:val="0"/>
            <w:vAlign w:val="center"/>
          </w:tcPr>
          <w:p w14:paraId="2EBA065D">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面疙瘩机</w:t>
            </w:r>
          </w:p>
        </w:tc>
        <w:tc>
          <w:tcPr>
            <w:tcW w:w="1132" w:type="dxa"/>
            <w:noWrap w:val="0"/>
            <w:vAlign w:val="center"/>
          </w:tcPr>
          <w:p w14:paraId="4C220256">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w:t>
            </w:r>
          </w:p>
        </w:tc>
        <w:tc>
          <w:tcPr>
            <w:tcW w:w="0" w:type="auto"/>
            <w:noWrap w:val="0"/>
            <w:vAlign w:val="center"/>
          </w:tcPr>
          <w:p w14:paraId="1E9E057D">
            <w:pPr>
              <w:jc w:val="center"/>
              <w:rPr>
                <w:rFonts w:hint="eastAsia" w:ascii="宋体" w:hAnsi="宋体" w:eastAsia="宋体" w:cs="宋体"/>
                <w:kern w:val="0"/>
                <w:sz w:val="18"/>
                <w:szCs w:val="18"/>
                <w:u w:val="none"/>
                <w:lang w:val="en-US" w:eastAsia="zh-CN" w:bidi="ar-SA"/>
              </w:rPr>
            </w:pPr>
            <w:r>
              <w:rPr>
                <w:rFonts w:hint="eastAsia" w:ascii="宋体" w:hAnsi="宋体" w:eastAsia="宋体" w:cs="宋体"/>
                <w:kern w:val="0"/>
                <w:sz w:val="18"/>
                <w:szCs w:val="18"/>
                <w:u w:val="none"/>
                <w:lang w:val="en-US" w:eastAsia="zh-CN" w:bidi="ar-SA"/>
              </w:rPr>
              <w:t>70/1</w:t>
            </w:r>
          </w:p>
        </w:tc>
        <w:tc>
          <w:tcPr>
            <w:tcW w:w="754" w:type="dxa"/>
            <w:vMerge w:val="continue"/>
            <w:noWrap w:val="0"/>
            <w:vAlign w:val="top"/>
          </w:tcPr>
          <w:p w14:paraId="0F183879">
            <w:pPr>
              <w:jc w:val="center"/>
              <w:rPr>
                <w:rFonts w:hint="eastAsia" w:ascii="宋体" w:hAnsi="宋体" w:eastAsia="宋体" w:cs="宋体"/>
                <w:sz w:val="18"/>
                <w:szCs w:val="18"/>
                <w:u w:val="none"/>
              </w:rPr>
            </w:pPr>
          </w:p>
        </w:tc>
        <w:tc>
          <w:tcPr>
            <w:tcW w:w="0" w:type="auto"/>
            <w:noWrap w:val="0"/>
            <w:vAlign w:val="center"/>
          </w:tcPr>
          <w:p w14:paraId="1526EC8D">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2</w:t>
            </w:r>
          </w:p>
        </w:tc>
        <w:tc>
          <w:tcPr>
            <w:tcW w:w="0" w:type="auto"/>
            <w:noWrap w:val="0"/>
            <w:vAlign w:val="center"/>
          </w:tcPr>
          <w:p w14:paraId="13C6CC24">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38</w:t>
            </w:r>
          </w:p>
        </w:tc>
        <w:tc>
          <w:tcPr>
            <w:tcW w:w="0" w:type="auto"/>
            <w:noWrap w:val="0"/>
            <w:vAlign w:val="center"/>
          </w:tcPr>
          <w:p w14:paraId="735BA53D">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4</w:t>
            </w:r>
          </w:p>
        </w:tc>
        <w:tc>
          <w:tcPr>
            <w:tcW w:w="0" w:type="auto"/>
            <w:noWrap w:val="0"/>
            <w:vAlign w:val="top"/>
          </w:tcPr>
          <w:p w14:paraId="35579831">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w:t>
            </w:r>
          </w:p>
        </w:tc>
        <w:tc>
          <w:tcPr>
            <w:tcW w:w="977" w:type="dxa"/>
            <w:noWrap w:val="0"/>
            <w:vAlign w:val="center"/>
          </w:tcPr>
          <w:p w14:paraId="1424522D">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56.0</w:t>
            </w:r>
          </w:p>
        </w:tc>
        <w:tc>
          <w:tcPr>
            <w:tcW w:w="0" w:type="auto"/>
            <w:noWrap w:val="0"/>
            <w:vAlign w:val="top"/>
          </w:tcPr>
          <w:p w14:paraId="7BF6186E">
            <w:pPr>
              <w:jc w:val="center"/>
              <w:rPr>
                <w:rFonts w:hint="eastAsia" w:ascii="宋体" w:hAnsi="宋体" w:eastAsia="宋体" w:cs="宋体"/>
                <w:sz w:val="18"/>
                <w:szCs w:val="18"/>
                <w:u w:val="none"/>
              </w:rPr>
            </w:pPr>
            <w:r>
              <w:rPr>
                <w:rFonts w:hint="eastAsia" w:ascii="宋体" w:hAnsi="宋体" w:eastAsia="宋体" w:cs="宋体"/>
                <w:color w:val="000000"/>
                <w:kern w:val="0"/>
                <w:sz w:val="18"/>
                <w:szCs w:val="18"/>
                <w:u w:val="none"/>
                <w:lang w:val="en-US" w:eastAsia="zh-CN" w:bidi="ar"/>
              </w:rPr>
              <w:t>4h/d</w:t>
            </w:r>
          </w:p>
        </w:tc>
        <w:tc>
          <w:tcPr>
            <w:tcW w:w="0" w:type="auto"/>
            <w:noWrap w:val="0"/>
            <w:vAlign w:val="top"/>
          </w:tcPr>
          <w:p w14:paraId="7E42A743">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20</w:t>
            </w:r>
          </w:p>
        </w:tc>
        <w:tc>
          <w:tcPr>
            <w:tcW w:w="1093" w:type="dxa"/>
            <w:noWrap w:val="0"/>
            <w:vAlign w:val="center"/>
          </w:tcPr>
          <w:p w14:paraId="1FDE4E92">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36.0</w:t>
            </w:r>
          </w:p>
        </w:tc>
        <w:tc>
          <w:tcPr>
            <w:tcW w:w="0" w:type="auto"/>
            <w:noWrap w:val="0"/>
            <w:vAlign w:val="top"/>
          </w:tcPr>
          <w:p w14:paraId="4A9707B9">
            <w:pPr>
              <w:jc w:val="center"/>
              <w:rPr>
                <w:rFonts w:hint="eastAsia" w:ascii="宋体" w:hAnsi="宋体" w:eastAsia="宋体" w:cs="宋体"/>
                <w:sz w:val="18"/>
                <w:szCs w:val="18"/>
                <w:u w:val="none"/>
                <w:lang w:val="en-US" w:eastAsia="en-US"/>
              </w:rPr>
            </w:pPr>
            <w:r>
              <w:rPr>
                <w:rFonts w:hint="eastAsia" w:ascii="宋体" w:hAnsi="宋体" w:eastAsia="宋体" w:cs="宋体"/>
                <w:sz w:val="18"/>
                <w:szCs w:val="18"/>
                <w:u w:val="none"/>
                <w:lang w:val="en-US" w:eastAsia="en-US"/>
              </w:rPr>
              <w:t>1m</w:t>
            </w:r>
          </w:p>
        </w:tc>
      </w:tr>
      <w:tr w14:paraId="4A32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4" w:hRule="exact"/>
          <w:jc w:val="center"/>
        </w:trPr>
        <w:tc>
          <w:tcPr>
            <w:tcW w:w="0" w:type="auto"/>
            <w:noWrap w:val="0"/>
            <w:vAlign w:val="top"/>
          </w:tcPr>
          <w:p w14:paraId="30B0AE1C">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11</w:t>
            </w:r>
          </w:p>
        </w:tc>
        <w:tc>
          <w:tcPr>
            <w:tcW w:w="444" w:type="dxa"/>
            <w:vMerge w:val="continue"/>
            <w:noWrap w:val="0"/>
            <w:vAlign w:val="top"/>
          </w:tcPr>
          <w:p w14:paraId="61AC2120">
            <w:pPr>
              <w:jc w:val="center"/>
              <w:rPr>
                <w:rFonts w:hint="eastAsia" w:ascii="宋体" w:hAnsi="宋体" w:eastAsia="宋体" w:cs="宋体"/>
                <w:sz w:val="18"/>
                <w:szCs w:val="18"/>
                <w:u w:val="none"/>
                <w:lang w:val="en-US" w:eastAsia="zh-CN"/>
              </w:rPr>
            </w:pPr>
          </w:p>
        </w:tc>
        <w:tc>
          <w:tcPr>
            <w:tcW w:w="1430" w:type="dxa"/>
            <w:noWrap w:val="0"/>
            <w:vAlign w:val="center"/>
          </w:tcPr>
          <w:p w14:paraId="15C4CDDF">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输送带</w:t>
            </w:r>
          </w:p>
        </w:tc>
        <w:tc>
          <w:tcPr>
            <w:tcW w:w="1132" w:type="dxa"/>
            <w:noWrap w:val="0"/>
            <w:vAlign w:val="center"/>
          </w:tcPr>
          <w:p w14:paraId="08431132">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自制</w:t>
            </w:r>
          </w:p>
        </w:tc>
        <w:tc>
          <w:tcPr>
            <w:tcW w:w="0" w:type="auto"/>
            <w:noWrap w:val="0"/>
            <w:vAlign w:val="center"/>
          </w:tcPr>
          <w:p w14:paraId="679140BA">
            <w:pPr>
              <w:jc w:val="center"/>
              <w:rPr>
                <w:rFonts w:hint="eastAsia" w:ascii="宋体" w:hAnsi="宋体" w:eastAsia="宋体" w:cs="宋体"/>
                <w:kern w:val="0"/>
                <w:sz w:val="18"/>
                <w:szCs w:val="18"/>
                <w:u w:val="none"/>
                <w:lang w:val="en-US" w:eastAsia="zh-CN" w:bidi="ar-SA"/>
              </w:rPr>
            </w:pPr>
            <w:r>
              <w:rPr>
                <w:rFonts w:hint="eastAsia" w:ascii="宋体" w:hAnsi="宋体" w:eastAsia="宋体" w:cs="宋体"/>
                <w:kern w:val="0"/>
                <w:sz w:val="18"/>
                <w:szCs w:val="18"/>
                <w:u w:val="none"/>
                <w:lang w:val="en-US" w:eastAsia="zh-CN" w:bidi="ar-SA"/>
              </w:rPr>
              <w:t>70/1</w:t>
            </w:r>
          </w:p>
        </w:tc>
        <w:tc>
          <w:tcPr>
            <w:tcW w:w="754" w:type="dxa"/>
            <w:vMerge w:val="continue"/>
            <w:noWrap w:val="0"/>
            <w:vAlign w:val="top"/>
          </w:tcPr>
          <w:p w14:paraId="1DAA8375">
            <w:pPr>
              <w:jc w:val="center"/>
              <w:rPr>
                <w:rFonts w:hint="eastAsia" w:ascii="宋体" w:hAnsi="宋体" w:eastAsia="宋体" w:cs="宋体"/>
                <w:sz w:val="18"/>
                <w:szCs w:val="18"/>
                <w:u w:val="none"/>
              </w:rPr>
            </w:pPr>
          </w:p>
        </w:tc>
        <w:tc>
          <w:tcPr>
            <w:tcW w:w="0" w:type="auto"/>
            <w:noWrap w:val="0"/>
            <w:vAlign w:val="center"/>
          </w:tcPr>
          <w:p w14:paraId="0C594748">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5</w:t>
            </w:r>
          </w:p>
        </w:tc>
        <w:tc>
          <w:tcPr>
            <w:tcW w:w="0" w:type="auto"/>
            <w:noWrap w:val="0"/>
            <w:vAlign w:val="center"/>
          </w:tcPr>
          <w:p w14:paraId="7C313139">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35</w:t>
            </w:r>
          </w:p>
        </w:tc>
        <w:tc>
          <w:tcPr>
            <w:tcW w:w="0" w:type="auto"/>
            <w:noWrap w:val="0"/>
            <w:vAlign w:val="center"/>
          </w:tcPr>
          <w:p w14:paraId="5BDD89B0">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4</w:t>
            </w:r>
          </w:p>
        </w:tc>
        <w:tc>
          <w:tcPr>
            <w:tcW w:w="0" w:type="auto"/>
            <w:noWrap w:val="0"/>
            <w:vAlign w:val="center"/>
          </w:tcPr>
          <w:p w14:paraId="13320E1D">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3</w:t>
            </w:r>
          </w:p>
        </w:tc>
        <w:tc>
          <w:tcPr>
            <w:tcW w:w="977" w:type="dxa"/>
            <w:noWrap w:val="0"/>
            <w:vAlign w:val="center"/>
          </w:tcPr>
          <w:p w14:paraId="10A64126">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52.5</w:t>
            </w:r>
          </w:p>
        </w:tc>
        <w:tc>
          <w:tcPr>
            <w:tcW w:w="0" w:type="auto"/>
            <w:noWrap w:val="0"/>
            <w:vAlign w:val="center"/>
          </w:tcPr>
          <w:p w14:paraId="7E319EAA">
            <w:pPr>
              <w:jc w:val="center"/>
              <w:rPr>
                <w:rFonts w:hint="eastAsia" w:ascii="宋体" w:hAnsi="宋体" w:eastAsia="宋体" w:cs="宋体"/>
                <w:sz w:val="18"/>
                <w:szCs w:val="18"/>
                <w:u w:val="none"/>
              </w:rPr>
            </w:pPr>
            <w:r>
              <w:rPr>
                <w:rFonts w:hint="eastAsia" w:ascii="宋体" w:hAnsi="宋体" w:eastAsia="宋体" w:cs="宋体"/>
                <w:color w:val="000000"/>
                <w:kern w:val="0"/>
                <w:sz w:val="18"/>
                <w:szCs w:val="18"/>
                <w:u w:val="none"/>
                <w:lang w:val="en-US" w:eastAsia="zh-CN" w:bidi="ar"/>
              </w:rPr>
              <w:t>4h/d</w:t>
            </w:r>
          </w:p>
        </w:tc>
        <w:tc>
          <w:tcPr>
            <w:tcW w:w="0" w:type="auto"/>
            <w:noWrap w:val="0"/>
            <w:vAlign w:val="center"/>
          </w:tcPr>
          <w:p w14:paraId="5284E716">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20</w:t>
            </w:r>
          </w:p>
        </w:tc>
        <w:tc>
          <w:tcPr>
            <w:tcW w:w="1093" w:type="dxa"/>
            <w:noWrap w:val="0"/>
            <w:vAlign w:val="center"/>
          </w:tcPr>
          <w:p w14:paraId="34FBF192">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32.5</w:t>
            </w:r>
          </w:p>
        </w:tc>
        <w:tc>
          <w:tcPr>
            <w:tcW w:w="0" w:type="auto"/>
            <w:noWrap w:val="0"/>
            <w:vAlign w:val="center"/>
          </w:tcPr>
          <w:p w14:paraId="43EE4172">
            <w:pPr>
              <w:jc w:val="center"/>
              <w:rPr>
                <w:rFonts w:hint="eastAsia" w:ascii="宋体" w:hAnsi="宋体" w:eastAsia="宋体" w:cs="宋体"/>
                <w:sz w:val="18"/>
                <w:szCs w:val="18"/>
                <w:u w:val="none"/>
                <w:lang w:val="en-US" w:eastAsia="en-US"/>
              </w:rPr>
            </w:pPr>
            <w:r>
              <w:rPr>
                <w:rFonts w:hint="eastAsia" w:ascii="宋体" w:hAnsi="宋体" w:eastAsia="宋体" w:cs="宋体"/>
                <w:sz w:val="18"/>
                <w:szCs w:val="18"/>
                <w:u w:val="none"/>
                <w:lang w:val="en-US" w:eastAsia="en-US"/>
              </w:rPr>
              <w:t>1m</w:t>
            </w:r>
          </w:p>
        </w:tc>
      </w:tr>
      <w:tr w14:paraId="374EA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1" w:hRule="exact"/>
          <w:jc w:val="center"/>
        </w:trPr>
        <w:tc>
          <w:tcPr>
            <w:tcW w:w="0" w:type="auto"/>
            <w:noWrap w:val="0"/>
            <w:vAlign w:val="top"/>
          </w:tcPr>
          <w:p w14:paraId="5202BA37">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12</w:t>
            </w:r>
          </w:p>
        </w:tc>
        <w:tc>
          <w:tcPr>
            <w:tcW w:w="444" w:type="dxa"/>
            <w:vMerge w:val="continue"/>
            <w:noWrap w:val="0"/>
            <w:vAlign w:val="top"/>
          </w:tcPr>
          <w:p w14:paraId="4C3BE032">
            <w:pPr>
              <w:jc w:val="center"/>
              <w:rPr>
                <w:rFonts w:hint="eastAsia" w:ascii="宋体" w:hAnsi="宋体" w:eastAsia="宋体" w:cs="宋体"/>
                <w:sz w:val="18"/>
                <w:szCs w:val="18"/>
                <w:u w:val="none"/>
                <w:lang w:val="en-US" w:eastAsia="zh-CN"/>
              </w:rPr>
            </w:pPr>
          </w:p>
        </w:tc>
        <w:tc>
          <w:tcPr>
            <w:tcW w:w="1430" w:type="dxa"/>
            <w:noWrap w:val="0"/>
            <w:vAlign w:val="center"/>
          </w:tcPr>
          <w:p w14:paraId="47FE6452">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挤出机</w:t>
            </w:r>
          </w:p>
        </w:tc>
        <w:tc>
          <w:tcPr>
            <w:tcW w:w="1132" w:type="dxa"/>
            <w:noWrap w:val="0"/>
            <w:vAlign w:val="center"/>
          </w:tcPr>
          <w:p w14:paraId="26DCB952">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2D-127型</w:t>
            </w:r>
          </w:p>
        </w:tc>
        <w:tc>
          <w:tcPr>
            <w:tcW w:w="0" w:type="auto"/>
            <w:noWrap w:val="0"/>
            <w:vAlign w:val="top"/>
          </w:tcPr>
          <w:p w14:paraId="3B49D2C0">
            <w:pPr>
              <w:jc w:val="center"/>
              <w:rPr>
                <w:rFonts w:hint="eastAsia" w:ascii="宋体" w:hAnsi="宋体" w:eastAsia="宋体" w:cs="宋体"/>
                <w:kern w:val="0"/>
                <w:sz w:val="18"/>
                <w:szCs w:val="18"/>
                <w:u w:val="none"/>
                <w:lang w:val="en-US" w:eastAsia="zh-CN" w:bidi="ar-SA"/>
              </w:rPr>
            </w:pPr>
            <w:r>
              <w:rPr>
                <w:rFonts w:hint="eastAsia" w:ascii="宋体" w:hAnsi="宋体" w:eastAsia="宋体" w:cs="宋体"/>
                <w:kern w:val="0"/>
                <w:sz w:val="18"/>
                <w:szCs w:val="18"/>
                <w:u w:val="none"/>
                <w:lang w:val="en-US" w:eastAsia="zh-CN" w:bidi="ar-SA"/>
              </w:rPr>
              <w:t>70/1</w:t>
            </w:r>
          </w:p>
        </w:tc>
        <w:tc>
          <w:tcPr>
            <w:tcW w:w="754" w:type="dxa"/>
            <w:vMerge w:val="continue"/>
            <w:noWrap w:val="0"/>
            <w:vAlign w:val="top"/>
          </w:tcPr>
          <w:p w14:paraId="6DD46703">
            <w:pPr>
              <w:jc w:val="center"/>
              <w:rPr>
                <w:rFonts w:hint="eastAsia" w:ascii="宋体" w:hAnsi="宋体" w:eastAsia="宋体" w:cs="宋体"/>
                <w:sz w:val="18"/>
                <w:szCs w:val="18"/>
                <w:u w:val="none"/>
              </w:rPr>
            </w:pPr>
          </w:p>
        </w:tc>
        <w:tc>
          <w:tcPr>
            <w:tcW w:w="0" w:type="auto"/>
            <w:noWrap w:val="0"/>
            <w:vAlign w:val="center"/>
          </w:tcPr>
          <w:p w14:paraId="426AAC00">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22</w:t>
            </w:r>
          </w:p>
        </w:tc>
        <w:tc>
          <w:tcPr>
            <w:tcW w:w="0" w:type="auto"/>
            <w:noWrap w:val="0"/>
            <w:vAlign w:val="center"/>
          </w:tcPr>
          <w:p w14:paraId="3C0C4B8E">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35</w:t>
            </w:r>
          </w:p>
        </w:tc>
        <w:tc>
          <w:tcPr>
            <w:tcW w:w="0" w:type="auto"/>
            <w:noWrap w:val="0"/>
            <w:vAlign w:val="center"/>
          </w:tcPr>
          <w:p w14:paraId="68BDC16F">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4</w:t>
            </w:r>
          </w:p>
        </w:tc>
        <w:tc>
          <w:tcPr>
            <w:tcW w:w="0" w:type="auto"/>
            <w:noWrap w:val="0"/>
            <w:vAlign w:val="center"/>
          </w:tcPr>
          <w:p w14:paraId="72C12C18">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w:t>
            </w:r>
          </w:p>
        </w:tc>
        <w:tc>
          <w:tcPr>
            <w:tcW w:w="977" w:type="dxa"/>
            <w:noWrap w:val="0"/>
            <w:vAlign w:val="center"/>
          </w:tcPr>
          <w:p w14:paraId="454A3895">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56.0</w:t>
            </w:r>
          </w:p>
        </w:tc>
        <w:tc>
          <w:tcPr>
            <w:tcW w:w="0" w:type="auto"/>
            <w:noWrap w:val="0"/>
            <w:vAlign w:val="center"/>
          </w:tcPr>
          <w:p w14:paraId="3FDA31FE">
            <w:pPr>
              <w:jc w:val="center"/>
              <w:rPr>
                <w:rFonts w:hint="eastAsia" w:ascii="宋体" w:hAnsi="宋体" w:eastAsia="宋体" w:cs="宋体"/>
                <w:sz w:val="18"/>
                <w:szCs w:val="18"/>
                <w:u w:val="none"/>
              </w:rPr>
            </w:pPr>
            <w:r>
              <w:rPr>
                <w:rFonts w:hint="eastAsia" w:ascii="宋体" w:hAnsi="宋体" w:eastAsia="宋体" w:cs="宋体"/>
                <w:color w:val="000000"/>
                <w:kern w:val="0"/>
                <w:sz w:val="18"/>
                <w:szCs w:val="18"/>
                <w:u w:val="none"/>
                <w:lang w:val="en-US" w:eastAsia="zh-CN" w:bidi="ar"/>
              </w:rPr>
              <w:t>4h/d</w:t>
            </w:r>
          </w:p>
        </w:tc>
        <w:tc>
          <w:tcPr>
            <w:tcW w:w="0" w:type="auto"/>
            <w:noWrap w:val="0"/>
            <w:vAlign w:val="center"/>
          </w:tcPr>
          <w:p w14:paraId="47416D8D">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20</w:t>
            </w:r>
          </w:p>
        </w:tc>
        <w:tc>
          <w:tcPr>
            <w:tcW w:w="1093" w:type="dxa"/>
            <w:noWrap w:val="0"/>
            <w:vAlign w:val="center"/>
          </w:tcPr>
          <w:p w14:paraId="3A89B761">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36.0</w:t>
            </w:r>
          </w:p>
        </w:tc>
        <w:tc>
          <w:tcPr>
            <w:tcW w:w="0" w:type="auto"/>
            <w:noWrap w:val="0"/>
            <w:vAlign w:val="center"/>
          </w:tcPr>
          <w:p w14:paraId="23F02F41">
            <w:pPr>
              <w:jc w:val="center"/>
              <w:rPr>
                <w:rFonts w:hint="eastAsia" w:ascii="宋体" w:hAnsi="宋体" w:eastAsia="宋体" w:cs="宋体"/>
                <w:sz w:val="18"/>
                <w:szCs w:val="18"/>
                <w:u w:val="none"/>
                <w:lang w:val="en-US" w:eastAsia="en-US"/>
              </w:rPr>
            </w:pPr>
            <w:r>
              <w:rPr>
                <w:rFonts w:hint="eastAsia" w:ascii="宋体" w:hAnsi="宋体" w:eastAsia="宋体" w:cs="宋体"/>
                <w:sz w:val="18"/>
                <w:szCs w:val="18"/>
                <w:u w:val="none"/>
                <w:lang w:val="en-US" w:eastAsia="en-US"/>
              </w:rPr>
              <w:t>1m</w:t>
            </w:r>
          </w:p>
        </w:tc>
      </w:tr>
      <w:tr w14:paraId="1EFA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5" w:hRule="exact"/>
          <w:jc w:val="center"/>
        </w:trPr>
        <w:tc>
          <w:tcPr>
            <w:tcW w:w="0" w:type="auto"/>
            <w:noWrap w:val="0"/>
            <w:vAlign w:val="top"/>
          </w:tcPr>
          <w:p w14:paraId="7402AF4E">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13</w:t>
            </w:r>
          </w:p>
        </w:tc>
        <w:tc>
          <w:tcPr>
            <w:tcW w:w="444" w:type="dxa"/>
            <w:vMerge w:val="continue"/>
            <w:noWrap w:val="0"/>
            <w:vAlign w:val="top"/>
          </w:tcPr>
          <w:p w14:paraId="4D789ED9">
            <w:pPr>
              <w:jc w:val="center"/>
              <w:rPr>
                <w:rFonts w:hint="eastAsia" w:ascii="宋体" w:hAnsi="宋体" w:eastAsia="宋体" w:cs="宋体"/>
                <w:sz w:val="18"/>
                <w:szCs w:val="18"/>
                <w:u w:val="none"/>
                <w:lang w:val="en-US" w:eastAsia="zh-CN"/>
              </w:rPr>
            </w:pPr>
          </w:p>
        </w:tc>
        <w:tc>
          <w:tcPr>
            <w:tcW w:w="1430" w:type="dxa"/>
            <w:noWrap w:val="0"/>
            <w:vAlign w:val="center"/>
          </w:tcPr>
          <w:p w14:paraId="428E4D8C">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搅拌桶</w:t>
            </w:r>
          </w:p>
        </w:tc>
        <w:tc>
          <w:tcPr>
            <w:tcW w:w="1132" w:type="dxa"/>
            <w:noWrap w:val="0"/>
            <w:vAlign w:val="center"/>
          </w:tcPr>
          <w:p w14:paraId="1C790E11">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自制</w:t>
            </w:r>
          </w:p>
        </w:tc>
        <w:tc>
          <w:tcPr>
            <w:tcW w:w="0" w:type="auto"/>
            <w:noWrap w:val="0"/>
            <w:vAlign w:val="top"/>
          </w:tcPr>
          <w:p w14:paraId="71B97D45">
            <w:pPr>
              <w:jc w:val="center"/>
              <w:rPr>
                <w:rFonts w:hint="eastAsia" w:ascii="宋体" w:hAnsi="宋体" w:eastAsia="宋体" w:cs="宋体"/>
                <w:kern w:val="0"/>
                <w:sz w:val="18"/>
                <w:szCs w:val="18"/>
                <w:u w:val="none"/>
                <w:lang w:val="en-US" w:eastAsia="zh-CN" w:bidi="ar-SA"/>
              </w:rPr>
            </w:pPr>
            <w:r>
              <w:rPr>
                <w:rFonts w:hint="eastAsia" w:ascii="宋体" w:hAnsi="宋体" w:eastAsia="宋体" w:cs="宋体"/>
                <w:kern w:val="0"/>
                <w:sz w:val="18"/>
                <w:szCs w:val="18"/>
                <w:u w:val="none"/>
                <w:lang w:val="en-US" w:eastAsia="zh-CN" w:bidi="ar-SA"/>
              </w:rPr>
              <w:t>70/1</w:t>
            </w:r>
          </w:p>
        </w:tc>
        <w:tc>
          <w:tcPr>
            <w:tcW w:w="754" w:type="dxa"/>
            <w:vMerge w:val="continue"/>
            <w:noWrap w:val="0"/>
            <w:vAlign w:val="top"/>
          </w:tcPr>
          <w:p w14:paraId="606225EC">
            <w:pPr>
              <w:jc w:val="center"/>
              <w:rPr>
                <w:rFonts w:hint="eastAsia" w:ascii="宋体" w:hAnsi="宋体" w:eastAsia="宋体" w:cs="宋体"/>
                <w:sz w:val="18"/>
                <w:szCs w:val="18"/>
                <w:u w:val="none"/>
              </w:rPr>
            </w:pPr>
          </w:p>
        </w:tc>
        <w:tc>
          <w:tcPr>
            <w:tcW w:w="0" w:type="auto"/>
            <w:noWrap w:val="0"/>
            <w:vAlign w:val="top"/>
          </w:tcPr>
          <w:p w14:paraId="569AA9AF">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5</w:t>
            </w:r>
          </w:p>
        </w:tc>
        <w:tc>
          <w:tcPr>
            <w:tcW w:w="0" w:type="auto"/>
            <w:noWrap w:val="0"/>
            <w:vAlign w:val="top"/>
          </w:tcPr>
          <w:p w14:paraId="3F1C5C24">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5</w:t>
            </w:r>
          </w:p>
        </w:tc>
        <w:tc>
          <w:tcPr>
            <w:tcW w:w="0" w:type="auto"/>
            <w:noWrap w:val="0"/>
            <w:vAlign w:val="top"/>
          </w:tcPr>
          <w:p w14:paraId="334E3610">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4</w:t>
            </w:r>
          </w:p>
        </w:tc>
        <w:tc>
          <w:tcPr>
            <w:tcW w:w="0" w:type="auto"/>
            <w:noWrap w:val="0"/>
            <w:vAlign w:val="top"/>
          </w:tcPr>
          <w:p w14:paraId="0F6961ED">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w:t>
            </w:r>
          </w:p>
        </w:tc>
        <w:tc>
          <w:tcPr>
            <w:tcW w:w="977" w:type="dxa"/>
            <w:noWrap w:val="0"/>
            <w:vAlign w:val="center"/>
          </w:tcPr>
          <w:p w14:paraId="5FFEBCBA">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56.0</w:t>
            </w:r>
          </w:p>
        </w:tc>
        <w:tc>
          <w:tcPr>
            <w:tcW w:w="0" w:type="auto"/>
            <w:noWrap w:val="0"/>
            <w:vAlign w:val="top"/>
          </w:tcPr>
          <w:p w14:paraId="617BF941">
            <w:pPr>
              <w:jc w:val="center"/>
              <w:rPr>
                <w:rFonts w:hint="eastAsia" w:ascii="宋体" w:hAnsi="宋体" w:eastAsia="宋体" w:cs="宋体"/>
                <w:sz w:val="18"/>
                <w:szCs w:val="18"/>
                <w:u w:val="none"/>
              </w:rPr>
            </w:pPr>
            <w:r>
              <w:rPr>
                <w:rFonts w:hint="eastAsia" w:ascii="宋体" w:hAnsi="宋体" w:eastAsia="宋体" w:cs="宋体"/>
                <w:color w:val="000000"/>
                <w:kern w:val="0"/>
                <w:sz w:val="18"/>
                <w:szCs w:val="18"/>
                <w:u w:val="none"/>
                <w:lang w:val="en-US" w:eastAsia="zh-CN" w:bidi="ar"/>
              </w:rPr>
              <w:t>4h/d</w:t>
            </w:r>
          </w:p>
        </w:tc>
        <w:tc>
          <w:tcPr>
            <w:tcW w:w="0" w:type="auto"/>
            <w:noWrap w:val="0"/>
            <w:vAlign w:val="top"/>
          </w:tcPr>
          <w:p w14:paraId="0FE13AC7">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20</w:t>
            </w:r>
          </w:p>
        </w:tc>
        <w:tc>
          <w:tcPr>
            <w:tcW w:w="1093" w:type="dxa"/>
            <w:noWrap w:val="0"/>
            <w:vAlign w:val="center"/>
          </w:tcPr>
          <w:p w14:paraId="3220F35B">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36.0</w:t>
            </w:r>
          </w:p>
        </w:tc>
        <w:tc>
          <w:tcPr>
            <w:tcW w:w="0" w:type="auto"/>
            <w:noWrap w:val="0"/>
            <w:vAlign w:val="top"/>
          </w:tcPr>
          <w:p w14:paraId="36B1FAF7">
            <w:pPr>
              <w:jc w:val="center"/>
              <w:rPr>
                <w:rFonts w:hint="eastAsia" w:ascii="宋体" w:hAnsi="宋体" w:eastAsia="宋体" w:cs="宋体"/>
                <w:sz w:val="18"/>
                <w:szCs w:val="18"/>
                <w:u w:val="none"/>
                <w:lang w:val="en-US" w:eastAsia="en-US"/>
              </w:rPr>
            </w:pPr>
            <w:r>
              <w:rPr>
                <w:rFonts w:hint="eastAsia" w:ascii="宋体" w:hAnsi="宋体" w:eastAsia="宋体" w:cs="宋体"/>
                <w:sz w:val="18"/>
                <w:szCs w:val="18"/>
                <w:u w:val="none"/>
                <w:lang w:val="en-US" w:eastAsia="en-US"/>
              </w:rPr>
              <w:t>1m</w:t>
            </w:r>
          </w:p>
        </w:tc>
      </w:tr>
      <w:tr w14:paraId="43F6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5" w:hRule="exact"/>
          <w:jc w:val="center"/>
        </w:trPr>
        <w:tc>
          <w:tcPr>
            <w:tcW w:w="0" w:type="auto"/>
            <w:noWrap w:val="0"/>
            <w:vAlign w:val="top"/>
          </w:tcPr>
          <w:p w14:paraId="1D3C535E">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14</w:t>
            </w:r>
          </w:p>
        </w:tc>
        <w:tc>
          <w:tcPr>
            <w:tcW w:w="444" w:type="dxa"/>
            <w:vMerge w:val="continue"/>
            <w:noWrap w:val="0"/>
            <w:vAlign w:val="top"/>
          </w:tcPr>
          <w:p w14:paraId="35A2EBEB">
            <w:pPr>
              <w:jc w:val="center"/>
              <w:rPr>
                <w:rFonts w:hint="eastAsia" w:ascii="宋体" w:hAnsi="宋体" w:eastAsia="宋体" w:cs="宋体"/>
                <w:sz w:val="18"/>
                <w:szCs w:val="18"/>
                <w:u w:val="none"/>
                <w:lang w:val="en-US" w:eastAsia="zh-CN"/>
              </w:rPr>
            </w:pPr>
          </w:p>
        </w:tc>
        <w:tc>
          <w:tcPr>
            <w:tcW w:w="1430" w:type="dxa"/>
            <w:noWrap w:val="0"/>
            <w:vAlign w:val="center"/>
          </w:tcPr>
          <w:p w14:paraId="11344888">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磨粉机</w:t>
            </w:r>
          </w:p>
        </w:tc>
        <w:tc>
          <w:tcPr>
            <w:tcW w:w="1132" w:type="dxa"/>
            <w:noWrap w:val="0"/>
            <w:vAlign w:val="center"/>
          </w:tcPr>
          <w:p w14:paraId="26E535C8">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自制</w:t>
            </w:r>
          </w:p>
        </w:tc>
        <w:tc>
          <w:tcPr>
            <w:tcW w:w="0" w:type="auto"/>
            <w:noWrap w:val="0"/>
            <w:vAlign w:val="top"/>
          </w:tcPr>
          <w:p w14:paraId="436F84AE">
            <w:pPr>
              <w:jc w:val="center"/>
              <w:rPr>
                <w:rFonts w:hint="eastAsia" w:ascii="宋体" w:hAnsi="宋体" w:eastAsia="宋体" w:cs="宋体"/>
                <w:kern w:val="0"/>
                <w:sz w:val="18"/>
                <w:szCs w:val="18"/>
                <w:u w:val="none"/>
                <w:lang w:val="en-US" w:eastAsia="zh-CN" w:bidi="ar-SA"/>
              </w:rPr>
            </w:pPr>
            <w:r>
              <w:rPr>
                <w:rFonts w:hint="eastAsia" w:ascii="宋体" w:hAnsi="宋体" w:eastAsia="宋体" w:cs="宋体"/>
                <w:kern w:val="0"/>
                <w:sz w:val="18"/>
                <w:szCs w:val="18"/>
                <w:u w:val="none"/>
                <w:lang w:val="en-US" w:eastAsia="zh-CN" w:bidi="ar-SA"/>
              </w:rPr>
              <w:t>70/1</w:t>
            </w:r>
          </w:p>
        </w:tc>
        <w:tc>
          <w:tcPr>
            <w:tcW w:w="754" w:type="dxa"/>
            <w:vMerge w:val="continue"/>
            <w:noWrap w:val="0"/>
            <w:vAlign w:val="top"/>
          </w:tcPr>
          <w:p w14:paraId="282F27B6">
            <w:pPr>
              <w:jc w:val="center"/>
              <w:rPr>
                <w:rFonts w:hint="eastAsia" w:ascii="宋体" w:hAnsi="宋体" w:eastAsia="宋体" w:cs="宋体"/>
                <w:sz w:val="18"/>
                <w:szCs w:val="18"/>
                <w:u w:val="none"/>
              </w:rPr>
            </w:pPr>
          </w:p>
        </w:tc>
        <w:tc>
          <w:tcPr>
            <w:tcW w:w="0" w:type="auto"/>
            <w:noWrap w:val="0"/>
            <w:vAlign w:val="top"/>
          </w:tcPr>
          <w:p w14:paraId="7F0ACD1D">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14</w:t>
            </w:r>
          </w:p>
        </w:tc>
        <w:tc>
          <w:tcPr>
            <w:tcW w:w="0" w:type="auto"/>
            <w:noWrap w:val="0"/>
            <w:vAlign w:val="top"/>
          </w:tcPr>
          <w:p w14:paraId="650829B3">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27</w:t>
            </w:r>
          </w:p>
        </w:tc>
        <w:tc>
          <w:tcPr>
            <w:tcW w:w="0" w:type="auto"/>
            <w:noWrap w:val="0"/>
            <w:vAlign w:val="top"/>
          </w:tcPr>
          <w:p w14:paraId="1738F0B2">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4</w:t>
            </w:r>
          </w:p>
        </w:tc>
        <w:tc>
          <w:tcPr>
            <w:tcW w:w="0" w:type="auto"/>
            <w:noWrap w:val="0"/>
            <w:vAlign w:val="top"/>
          </w:tcPr>
          <w:p w14:paraId="7707AAD4">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4</w:t>
            </w:r>
          </w:p>
        </w:tc>
        <w:tc>
          <w:tcPr>
            <w:tcW w:w="977" w:type="dxa"/>
            <w:noWrap w:val="0"/>
            <w:vAlign w:val="center"/>
          </w:tcPr>
          <w:p w14:paraId="5912784D">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50.0</w:t>
            </w:r>
          </w:p>
        </w:tc>
        <w:tc>
          <w:tcPr>
            <w:tcW w:w="0" w:type="auto"/>
            <w:noWrap w:val="0"/>
            <w:vAlign w:val="top"/>
          </w:tcPr>
          <w:p w14:paraId="400FE252">
            <w:pPr>
              <w:jc w:val="center"/>
              <w:rPr>
                <w:rFonts w:hint="eastAsia" w:ascii="宋体" w:hAnsi="宋体" w:eastAsia="宋体" w:cs="宋体"/>
                <w:color w:val="000000"/>
                <w:kern w:val="0"/>
                <w:sz w:val="18"/>
                <w:szCs w:val="18"/>
                <w:u w:val="none"/>
                <w:lang w:val="en-US" w:eastAsia="zh-CN" w:bidi="ar"/>
              </w:rPr>
            </w:pPr>
            <w:r>
              <w:rPr>
                <w:rFonts w:hint="eastAsia" w:ascii="宋体" w:hAnsi="宋体" w:eastAsia="宋体" w:cs="宋体"/>
                <w:color w:val="000000"/>
                <w:kern w:val="0"/>
                <w:sz w:val="18"/>
                <w:szCs w:val="18"/>
                <w:u w:val="none"/>
                <w:lang w:val="en-US" w:eastAsia="zh-CN" w:bidi="ar"/>
              </w:rPr>
              <w:t>4h/d</w:t>
            </w:r>
          </w:p>
        </w:tc>
        <w:tc>
          <w:tcPr>
            <w:tcW w:w="0" w:type="auto"/>
            <w:noWrap w:val="0"/>
            <w:vAlign w:val="top"/>
          </w:tcPr>
          <w:p w14:paraId="26BA6C4F">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20</w:t>
            </w:r>
          </w:p>
        </w:tc>
        <w:tc>
          <w:tcPr>
            <w:tcW w:w="1093" w:type="dxa"/>
            <w:noWrap w:val="0"/>
            <w:vAlign w:val="center"/>
          </w:tcPr>
          <w:p w14:paraId="381E46D0">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30.0</w:t>
            </w:r>
          </w:p>
        </w:tc>
        <w:tc>
          <w:tcPr>
            <w:tcW w:w="0" w:type="auto"/>
            <w:noWrap w:val="0"/>
            <w:vAlign w:val="top"/>
          </w:tcPr>
          <w:p w14:paraId="2DDBA130">
            <w:pPr>
              <w:jc w:val="center"/>
              <w:rPr>
                <w:rFonts w:hint="eastAsia" w:ascii="宋体" w:hAnsi="宋体" w:eastAsia="宋体" w:cs="宋体"/>
                <w:sz w:val="18"/>
                <w:szCs w:val="18"/>
                <w:u w:val="none"/>
                <w:lang w:val="en-US" w:eastAsia="en-US"/>
              </w:rPr>
            </w:pPr>
            <w:r>
              <w:rPr>
                <w:rFonts w:hint="eastAsia" w:ascii="宋体" w:hAnsi="宋体" w:eastAsia="宋体" w:cs="宋体"/>
                <w:sz w:val="18"/>
                <w:szCs w:val="18"/>
                <w:u w:val="none"/>
                <w:lang w:val="en-US" w:eastAsia="en-US"/>
              </w:rPr>
              <w:t>1m</w:t>
            </w:r>
          </w:p>
        </w:tc>
      </w:tr>
      <w:tr w14:paraId="66FD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05" w:hRule="exact"/>
          <w:jc w:val="center"/>
        </w:trPr>
        <w:tc>
          <w:tcPr>
            <w:tcW w:w="0" w:type="auto"/>
            <w:noWrap w:val="0"/>
            <w:vAlign w:val="top"/>
          </w:tcPr>
          <w:p w14:paraId="7BD5DB9C">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15</w:t>
            </w:r>
          </w:p>
        </w:tc>
        <w:tc>
          <w:tcPr>
            <w:tcW w:w="444" w:type="dxa"/>
            <w:vMerge w:val="continue"/>
            <w:noWrap w:val="0"/>
            <w:vAlign w:val="top"/>
          </w:tcPr>
          <w:p w14:paraId="2FB78F03">
            <w:pPr>
              <w:jc w:val="center"/>
              <w:rPr>
                <w:rFonts w:hint="eastAsia" w:ascii="宋体" w:hAnsi="宋体" w:eastAsia="宋体" w:cs="宋体"/>
                <w:sz w:val="18"/>
                <w:szCs w:val="18"/>
                <w:u w:val="none"/>
                <w:lang w:val="en-US" w:eastAsia="zh-CN"/>
              </w:rPr>
            </w:pPr>
          </w:p>
        </w:tc>
        <w:tc>
          <w:tcPr>
            <w:tcW w:w="1430" w:type="dxa"/>
            <w:noWrap w:val="0"/>
            <w:vAlign w:val="center"/>
          </w:tcPr>
          <w:p w14:paraId="31F1C925">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kern w:val="2"/>
                <w:sz w:val="18"/>
                <w:szCs w:val="18"/>
                <w:u w:val="none"/>
                <w:lang w:val="en-US" w:eastAsia="zh-CN" w:bidi="ar-SA"/>
              </w:rPr>
              <w:t>凉皮机</w:t>
            </w:r>
          </w:p>
        </w:tc>
        <w:tc>
          <w:tcPr>
            <w:tcW w:w="1132" w:type="dxa"/>
            <w:noWrap w:val="0"/>
            <w:vAlign w:val="center"/>
          </w:tcPr>
          <w:p w14:paraId="0065871C">
            <w:pPr>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w:t>
            </w:r>
          </w:p>
        </w:tc>
        <w:tc>
          <w:tcPr>
            <w:tcW w:w="0" w:type="auto"/>
            <w:noWrap w:val="0"/>
            <w:vAlign w:val="top"/>
          </w:tcPr>
          <w:p w14:paraId="594D15F1">
            <w:pPr>
              <w:jc w:val="center"/>
              <w:rPr>
                <w:rFonts w:hint="eastAsia" w:ascii="宋体" w:hAnsi="宋体" w:eastAsia="宋体" w:cs="宋体"/>
                <w:kern w:val="0"/>
                <w:sz w:val="18"/>
                <w:szCs w:val="18"/>
                <w:u w:val="none"/>
                <w:lang w:val="en-US" w:eastAsia="zh-CN" w:bidi="ar-SA"/>
              </w:rPr>
            </w:pPr>
            <w:r>
              <w:rPr>
                <w:rFonts w:hint="eastAsia" w:ascii="宋体" w:hAnsi="宋体" w:eastAsia="宋体" w:cs="宋体"/>
                <w:kern w:val="0"/>
                <w:sz w:val="18"/>
                <w:szCs w:val="18"/>
                <w:u w:val="none"/>
                <w:lang w:val="en-US" w:eastAsia="zh-CN" w:bidi="ar-SA"/>
              </w:rPr>
              <w:t>70/1</w:t>
            </w:r>
          </w:p>
        </w:tc>
        <w:tc>
          <w:tcPr>
            <w:tcW w:w="754" w:type="dxa"/>
            <w:vMerge w:val="continue"/>
            <w:noWrap w:val="0"/>
            <w:vAlign w:val="top"/>
          </w:tcPr>
          <w:p w14:paraId="4DBBDBD5">
            <w:pPr>
              <w:jc w:val="center"/>
              <w:rPr>
                <w:rFonts w:hint="eastAsia" w:ascii="宋体" w:hAnsi="宋体" w:eastAsia="宋体" w:cs="宋体"/>
                <w:sz w:val="18"/>
                <w:szCs w:val="18"/>
                <w:u w:val="none"/>
              </w:rPr>
            </w:pPr>
          </w:p>
        </w:tc>
        <w:tc>
          <w:tcPr>
            <w:tcW w:w="0" w:type="auto"/>
            <w:noWrap w:val="0"/>
            <w:vAlign w:val="top"/>
          </w:tcPr>
          <w:p w14:paraId="1864E9C3">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10</w:t>
            </w:r>
          </w:p>
        </w:tc>
        <w:tc>
          <w:tcPr>
            <w:tcW w:w="0" w:type="auto"/>
            <w:noWrap w:val="0"/>
            <w:vAlign w:val="top"/>
          </w:tcPr>
          <w:p w14:paraId="4BBD9147">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18</w:t>
            </w:r>
          </w:p>
        </w:tc>
        <w:tc>
          <w:tcPr>
            <w:tcW w:w="0" w:type="auto"/>
            <w:noWrap w:val="0"/>
            <w:vAlign w:val="top"/>
          </w:tcPr>
          <w:p w14:paraId="18EE0EE4">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4</w:t>
            </w:r>
          </w:p>
        </w:tc>
        <w:tc>
          <w:tcPr>
            <w:tcW w:w="0" w:type="auto"/>
            <w:noWrap w:val="0"/>
            <w:vAlign w:val="top"/>
          </w:tcPr>
          <w:p w14:paraId="50B87865">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w:t>
            </w:r>
          </w:p>
        </w:tc>
        <w:tc>
          <w:tcPr>
            <w:tcW w:w="977" w:type="dxa"/>
            <w:noWrap w:val="0"/>
            <w:vAlign w:val="center"/>
          </w:tcPr>
          <w:p w14:paraId="7FED8461">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56.0</w:t>
            </w:r>
          </w:p>
        </w:tc>
        <w:tc>
          <w:tcPr>
            <w:tcW w:w="0" w:type="auto"/>
            <w:noWrap w:val="0"/>
            <w:vAlign w:val="top"/>
          </w:tcPr>
          <w:p w14:paraId="5105D828">
            <w:pPr>
              <w:jc w:val="center"/>
              <w:rPr>
                <w:rFonts w:hint="eastAsia" w:ascii="宋体" w:hAnsi="宋体" w:eastAsia="宋体" w:cs="宋体"/>
                <w:color w:val="000000"/>
                <w:kern w:val="0"/>
                <w:sz w:val="18"/>
                <w:szCs w:val="18"/>
                <w:u w:val="none"/>
                <w:lang w:val="en-US" w:eastAsia="zh-CN" w:bidi="ar"/>
              </w:rPr>
            </w:pPr>
            <w:r>
              <w:rPr>
                <w:rFonts w:hint="eastAsia" w:ascii="宋体" w:hAnsi="宋体" w:eastAsia="宋体" w:cs="宋体"/>
                <w:color w:val="000000"/>
                <w:kern w:val="0"/>
                <w:sz w:val="18"/>
                <w:szCs w:val="18"/>
                <w:u w:val="none"/>
                <w:lang w:val="en-US" w:eastAsia="zh-CN" w:bidi="ar"/>
              </w:rPr>
              <w:t>4h/d</w:t>
            </w:r>
          </w:p>
        </w:tc>
        <w:tc>
          <w:tcPr>
            <w:tcW w:w="0" w:type="auto"/>
            <w:noWrap w:val="0"/>
            <w:vAlign w:val="top"/>
          </w:tcPr>
          <w:p w14:paraId="072A2AF6">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20</w:t>
            </w:r>
          </w:p>
        </w:tc>
        <w:tc>
          <w:tcPr>
            <w:tcW w:w="1093" w:type="dxa"/>
            <w:noWrap w:val="0"/>
            <w:vAlign w:val="center"/>
          </w:tcPr>
          <w:p w14:paraId="065F9328">
            <w:pPr>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 xml:space="preserve">36.0 </w:t>
            </w:r>
          </w:p>
        </w:tc>
        <w:tc>
          <w:tcPr>
            <w:tcW w:w="0" w:type="auto"/>
            <w:noWrap w:val="0"/>
            <w:vAlign w:val="top"/>
          </w:tcPr>
          <w:p w14:paraId="62C8EC0E">
            <w:pPr>
              <w:jc w:val="center"/>
              <w:rPr>
                <w:rFonts w:hint="eastAsia" w:ascii="宋体" w:hAnsi="宋体" w:eastAsia="宋体" w:cs="宋体"/>
                <w:sz w:val="18"/>
                <w:szCs w:val="18"/>
                <w:u w:val="none"/>
                <w:lang w:val="en-US" w:eastAsia="en-US"/>
              </w:rPr>
            </w:pPr>
            <w:r>
              <w:rPr>
                <w:rFonts w:hint="eastAsia" w:ascii="宋体" w:hAnsi="宋体" w:eastAsia="宋体" w:cs="宋体"/>
                <w:sz w:val="18"/>
                <w:szCs w:val="18"/>
                <w:u w:val="none"/>
                <w:lang w:val="en-US" w:eastAsia="en-US"/>
              </w:rPr>
              <w:t>1m</w:t>
            </w:r>
          </w:p>
        </w:tc>
      </w:tr>
      <w:tr w14:paraId="205E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exact"/>
          <w:jc w:val="center"/>
        </w:trPr>
        <w:tc>
          <w:tcPr>
            <w:tcW w:w="12555" w:type="dxa"/>
            <w:gridSpan w:val="15"/>
            <w:noWrap w:val="0"/>
            <w:vAlign w:val="top"/>
          </w:tcPr>
          <w:p w14:paraId="0E9C2B5E">
            <w:pPr>
              <w:jc w:val="both"/>
              <w:rPr>
                <w:rFonts w:hint="eastAsia" w:ascii="宋体" w:hAnsi="宋体" w:eastAsia="宋体" w:cs="宋体"/>
                <w:sz w:val="18"/>
                <w:szCs w:val="18"/>
                <w:u w:val="none"/>
                <w:lang w:val="en-US" w:eastAsia="en-US"/>
              </w:rPr>
            </w:pPr>
            <w:r>
              <w:rPr>
                <w:rFonts w:hint="eastAsia" w:ascii="宋体" w:hAnsi="宋体" w:eastAsia="宋体" w:cs="宋体"/>
                <w:color w:val="000000"/>
                <w:spacing w:val="0"/>
                <w:w w:val="100"/>
                <w:position w:val="0"/>
                <w:sz w:val="18"/>
                <w:szCs w:val="18"/>
                <w:u w:val="none"/>
              </w:rPr>
              <w:t>注：厂</w:t>
            </w:r>
            <w:r>
              <w:rPr>
                <w:rFonts w:hint="eastAsia" w:ascii="宋体" w:hAnsi="宋体" w:eastAsia="宋体" w:cs="宋体"/>
                <w:color w:val="000000"/>
                <w:spacing w:val="0"/>
                <w:w w:val="100"/>
                <w:position w:val="0"/>
                <w:sz w:val="18"/>
                <w:szCs w:val="18"/>
                <w:u w:val="none"/>
                <w:lang w:val="en-US" w:eastAsia="zh-CN"/>
              </w:rPr>
              <w:t>区</w:t>
            </w:r>
            <w:r>
              <w:rPr>
                <w:rFonts w:hint="eastAsia" w:ascii="宋体" w:hAnsi="宋体" w:eastAsia="宋体" w:cs="宋体"/>
                <w:color w:val="000000"/>
                <w:spacing w:val="0"/>
                <w:w w:val="100"/>
                <w:position w:val="0"/>
                <w:sz w:val="18"/>
                <w:szCs w:val="18"/>
                <w:u w:val="none"/>
              </w:rPr>
              <w:t>西南角为坐标原点，东为X轴正方向，北为</w:t>
            </w:r>
            <w:r>
              <w:rPr>
                <w:rFonts w:hint="eastAsia" w:ascii="宋体" w:hAnsi="宋体" w:eastAsia="宋体" w:cs="宋体"/>
                <w:color w:val="000000"/>
                <w:spacing w:val="0"/>
                <w:w w:val="100"/>
                <w:position w:val="0"/>
                <w:sz w:val="18"/>
                <w:szCs w:val="18"/>
                <w:u w:val="none"/>
                <w:lang w:val="en-US" w:eastAsia="en-US" w:bidi="en-US"/>
              </w:rPr>
              <w:t>Y</w:t>
            </w:r>
            <w:r>
              <w:rPr>
                <w:rFonts w:hint="eastAsia" w:ascii="宋体" w:hAnsi="宋体" w:eastAsia="宋体" w:cs="宋体"/>
                <w:color w:val="000000"/>
                <w:spacing w:val="0"/>
                <w:w w:val="100"/>
                <w:position w:val="0"/>
                <w:sz w:val="18"/>
                <w:szCs w:val="18"/>
                <w:u w:val="none"/>
              </w:rPr>
              <w:t>轴正方向计</w:t>
            </w:r>
            <w:r>
              <w:rPr>
                <w:rFonts w:hint="eastAsia" w:ascii="宋体" w:hAnsi="宋体" w:eastAsia="宋体" w:cs="宋体"/>
                <w:color w:val="000000"/>
                <w:spacing w:val="0"/>
                <w:w w:val="100"/>
                <w:position w:val="0"/>
                <w:sz w:val="18"/>
                <w:szCs w:val="18"/>
                <w:u w:val="none"/>
                <w:lang w:eastAsia="zh-CN"/>
              </w:rPr>
              <w:t>，</w:t>
            </w:r>
            <w:r>
              <w:rPr>
                <w:rFonts w:hint="eastAsia" w:ascii="宋体" w:hAnsi="宋体" w:eastAsia="宋体" w:cs="宋体"/>
                <w:color w:val="000000"/>
                <w:spacing w:val="0"/>
                <w:w w:val="100"/>
                <w:position w:val="0"/>
                <w:sz w:val="18"/>
                <w:szCs w:val="18"/>
                <w:u w:val="none"/>
                <w:lang w:val="en-US" w:eastAsia="zh-CN"/>
              </w:rPr>
              <w:t>Z为设备离地高度</w:t>
            </w:r>
            <w:r>
              <w:rPr>
                <w:rFonts w:hint="eastAsia" w:ascii="宋体" w:hAnsi="宋体" w:eastAsia="宋体" w:cs="宋体"/>
                <w:color w:val="000000"/>
                <w:spacing w:val="0"/>
                <w:w w:val="100"/>
                <w:position w:val="0"/>
                <w:sz w:val="18"/>
                <w:szCs w:val="18"/>
                <w:u w:val="none"/>
              </w:rPr>
              <w:t>。</w:t>
            </w:r>
          </w:p>
        </w:tc>
      </w:tr>
    </w:tbl>
    <w:p w14:paraId="4E4234FA">
      <w:pPr>
        <w:jc w:val="center"/>
        <w:rPr>
          <w:rFonts w:hint="eastAsia" w:ascii="宋体" w:hAnsi="宋体" w:eastAsia="宋体" w:cs="宋体"/>
          <w:sz w:val="24"/>
          <w:u w:val="none"/>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8280"/>
      </w:tblGrid>
      <w:tr w14:paraId="3EAC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14:paraId="335FC572">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运</w:t>
            </w:r>
          </w:p>
          <w:p w14:paraId="034ABF2B">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营</w:t>
            </w:r>
          </w:p>
          <w:p w14:paraId="1F473D33">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期</w:t>
            </w:r>
          </w:p>
          <w:p w14:paraId="2ED35733">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环</w:t>
            </w:r>
          </w:p>
          <w:p w14:paraId="7BA93F34">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境</w:t>
            </w:r>
          </w:p>
          <w:p w14:paraId="68CA9A75">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影</w:t>
            </w:r>
          </w:p>
          <w:p w14:paraId="100D6CC0">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响</w:t>
            </w:r>
          </w:p>
          <w:p w14:paraId="050729E2">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和</w:t>
            </w:r>
          </w:p>
          <w:p w14:paraId="5D7B9BA6">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保</w:t>
            </w:r>
          </w:p>
          <w:p w14:paraId="33F366BA">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护</w:t>
            </w:r>
          </w:p>
          <w:p w14:paraId="522A0818">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措</w:t>
            </w:r>
          </w:p>
          <w:p w14:paraId="4E8DECAA">
            <w:pPr>
              <w:pStyle w:val="2"/>
              <w:ind w:left="0" w:leftChars="0" w:firstLine="0" w:firstLineChars="0"/>
              <w:jc w:val="center"/>
              <w:rPr>
                <w:rFonts w:hint="eastAsia"/>
                <w:u w:val="none"/>
                <w:vertAlign w:val="baseline"/>
              </w:rPr>
            </w:pPr>
            <w:r>
              <w:rPr>
                <w:rFonts w:hint="eastAsia" w:ascii="宋体" w:hAnsi="宋体" w:cs="宋体"/>
                <w:bCs/>
                <w:sz w:val="21"/>
                <w:szCs w:val="21"/>
                <w:u w:val="none"/>
              </w:rPr>
              <w:t>施</w:t>
            </w:r>
          </w:p>
        </w:tc>
        <w:tc>
          <w:tcPr>
            <w:tcW w:w="8280" w:type="dxa"/>
            <w:noWrap w:val="0"/>
            <w:vAlign w:val="top"/>
          </w:tcPr>
          <w:p w14:paraId="3DBE289C">
            <w:pPr>
              <w:snapToGrid w:val="0"/>
              <w:spacing w:line="460" w:lineRule="exact"/>
              <w:rPr>
                <w:b/>
                <w:sz w:val="24"/>
                <w:u w:val="none"/>
              </w:rPr>
            </w:pPr>
            <w:r>
              <w:rPr>
                <w:b/>
                <w:sz w:val="24"/>
                <w:u w:val="none"/>
              </w:rPr>
              <w:t>3、噪声</w:t>
            </w:r>
          </w:p>
          <w:p w14:paraId="7C976D96">
            <w:pPr>
              <w:snapToGrid w:val="0"/>
              <w:spacing w:line="360" w:lineRule="auto"/>
              <w:rPr>
                <w:rFonts w:hint="eastAsia"/>
                <w:b/>
                <w:sz w:val="24"/>
                <w:u w:val="none"/>
              </w:rPr>
            </w:pPr>
            <w:r>
              <w:rPr>
                <w:rFonts w:hint="eastAsia"/>
                <w:b/>
                <w:sz w:val="24"/>
                <w:u w:val="none"/>
              </w:rPr>
              <w:t>3.1噪声源强</w:t>
            </w:r>
          </w:p>
          <w:p w14:paraId="76338D51">
            <w:pPr>
              <w:spacing w:line="360" w:lineRule="auto"/>
              <w:ind w:firstLine="480" w:firstLineChars="200"/>
              <w:rPr>
                <w:rFonts w:hint="eastAsia" w:ascii="宋体" w:hAnsi="宋体" w:cs="宋体"/>
                <w:sz w:val="24"/>
                <w:szCs w:val="24"/>
                <w:u w:val="none"/>
              </w:rPr>
            </w:pPr>
            <w:r>
              <w:rPr>
                <w:rFonts w:hint="eastAsia" w:ascii="宋体" w:hAnsi="宋体" w:cs="宋体"/>
                <w:sz w:val="24"/>
                <w:szCs w:val="24"/>
                <w:u w:val="none"/>
              </w:rPr>
              <w:t>项目噪声主要为设备噪声，类比监测同类型企业相同或相似型号设备噪声源强，项目主要设备噪声源强详见下表</w:t>
            </w:r>
            <w:r>
              <w:rPr>
                <w:rFonts w:hint="eastAsia" w:ascii="宋体" w:hAnsi="宋体" w:cs="宋体"/>
                <w:sz w:val="24"/>
                <w:szCs w:val="24"/>
                <w:u w:val="none"/>
                <w:lang w:val="en-US" w:eastAsia="zh-CN"/>
              </w:rPr>
              <w:t>4-9和4-10</w:t>
            </w:r>
            <w:r>
              <w:rPr>
                <w:rFonts w:hint="eastAsia" w:ascii="宋体" w:hAnsi="宋体" w:cs="宋体"/>
                <w:sz w:val="24"/>
                <w:szCs w:val="24"/>
                <w:u w:val="none"/>
              </w:rPr>
              <w:t>。</w:t>
            </w:r>
          </w:p>
          <w:p w14:paraId="72056937">
            <w:pPr>
              <w:snapToGrid w:val="0"/>
              <w:spacing w:line="360" w:lineRule="auto"/>
              <w:rPr>
                <w:rFonts w:hint="default" w:ascii="Times New Roman" w:hAnsi="Times New Roman" w:eastAsia="宋体" w:cs="Times New Roman"/>
                <w:b/>
                <w:sz w:val="24"/>
                <w:u w:val="none"/>
                <w:lang w:val="en-US" w:eastAsia="zh-CN"/>
              </w:rPr>
            </w:pPr>
            <w:r>
              <w:rPr>
                <w:rFonts w:hint="eastAsia"/>
                <w:b/>
                <w:sz w:val="24"/>
                <w:u w:val="none"/>
              </w:rPr>
              <w:t>3.2</w:t>
            </w:r>
            <w:r>
              <w:rPr>
                <w:rFonts w:hint="eastAsia" w:ascii="Times New Roman" w:hAnsi="Times New Roman" w:eastAsia="宋体" w:cs="Times New Roman"/>
                <w:b/>
                <w:sz w:val="24"/>
                <w:u w:val="none"/>
                <w:lang w:val="en-US" w:eastAsia="zh-CN"/>
              </w:rPr>
              <w:t>噪声污染防治措施</w:t>
            </w:r>
          </w:p>
          <w:p w14:paraId="32862697">
            <w:pPr>
              <w:snapToGrid w:val="0"/>
              <w:spacing w:line="360" w:lineRule="auto"/>
              <w:ind w:firstLine="480" w:firstLineChars="200"/>
              <w:rPr>
                <w:rFonts w:ascii="Times New Roman" w:hAnsi="Times New Roman" w:eastAsia="宋体" w:cs="Times New Roman"/>
                <w:color w:val="auto"/>
                <w:sz w:val="24"/>
                <w:u w:val="none"/>
              </w:rPr>
            </w:pPr>
            <w:r>
              <w:rPr>
                <w:rFonts w:ascii="Times New Roman" w:hAnsi="Times New Roman" w:eastAsia="宋体" w:cs="Times New Roman"/>
                <w:color w:val="auto"/>
                <w:sz w:val="24"/>
                <w:u w:val="none"/>
              </w:rPr>
              <w:t>本项目噪声主要来源生产设备，为最大量的减少噪声对周围声环境的影响，确保项目建成后厂界噪声达标，降低项目运营期噪声对周边敏感保护目标的影响，本环评提出以下噪声污染防治措施：</w:t>
            </w:r>
          </w:p>
          <w:p w14:paraId="4821F0AD">
            <w:pPr>
              <w:snapToGrid w:val="0"/>
              <w:spacing w:line="360" w:lineRule="auto"/>
              <w:ind w:firstLine="480" w:firstLineChars="200"/>
              <w:rPr>
                <w:rFonts w:ascii="Times New Roman" w:hAnsi="Times New Roman" w:eastAsia="宋体" w:cs="Times New Roman"/>
                <w:color w:val="auto"/>
                <w:sz w:val="24"/>
                <w:u w:val="none"/>
              </w:rPr>
            </w:pPr>
            <w:r>
              <w:rPr>
                <w:rFonts w:ascii="Times New Roman" w:hAnsi="Times New Roman" w:eastAsia="宋体" w:cs="Times New Roman"/>
                <w:color w:val="auto"/>
                <w:sz w:val="24"/>
                <w:u w:val="none"/>
              </w:rPr>
              <w:t>①对设备进行定期检修，加强润滑作用，保持设备良好的运转状态，对各连接部位安装弹性钢垫或橡胶衬垫，以减少传动装置间的振动；</w:t>
            </w:r>
          </w:p>
          <w:p w14:paraId="660A1263">
            <w:pPr>
              <w:snapToGrid w:val="0"/>
              <w:spacing w:line="360" w:lineRule="auto"/>
              <w:ind w:firstLine="480" w:firstLineChars="200"/>
              <w:rPr>
                <w:rFonts w:ascii="Times New Roman" w:hAnsi="Times New Roman" w:eastAsia="宋体" w:cs="Times New Roman"/>
                <w:color w:val="auto"/>
                <w:sz w:val="24"/>
                <w:u w:val="none"/>
              </w:rPr>
            </w:pPr>
            <w:r>
              <w:rPr>
                <w:rFonts w:ascii="Times New Roman" w:hAnsi="Times New Roman" w:eastAsia="宋体" w:cs="Times New Roman"/>
                <w:color w:val="auto"/>
                <w:sz w:val="24"/>
                <w:u w:val="none"/>
              </w:rPr>
              <w:t>②在满足生产要求的前提下尽量选用优质、低噪、安全可靠、自动化程度较高的设备；</w:t>
            </w:r>
          </w:p>
          <w:p w14:paraId="73E95CF7">
            <w:pPr>
              <w:snapToGrid w:val="0"/>
              <w:spacing w:line="360" w:lineRule="auto"/>
              <w:ind w:firstLine="480" w:firstLineChars="200"/>
              <w:rPr>
                <w:rFonts w:ascii="Times New Roman" w:hAnsi="Times New Roman" w:eastAsia="宋体" w:cs="Times New Roman"/>
                <w:color w:val="auto"/>
                <w:sz w:val="24"/>
                <w:u w:val="none"/>
              </w:rPr>
            </w:pPr>
            <w:r>
              <w:rPr>
                <w:rFonts w:ascii="Times New Roman" w:hAnsi="Times New Roman" w:eastAsia="宋体" w:cs="Times New Roman"/>
                <w:color w:val="auto"/>
                <w:sz w:val="24"/>
                <w:u w:val="none"/>
              </w:rPr>
              <w:t>③合理布局，高噪声设备单独设置隔声车间，并尽量远离厂界布置；</w:t>
            </w:r>
          </w:p>
          <w:p w14:paraId="08E00F39">
            <w:pPr>
              <w:snapToGrid w:val="0"/>
              <w:spacing w:line="360" w:lineRule="auto"/>
              <w:ind w:firstLine="480" w:firstLineChars="200"/>
              <w:rPr>
                <w:rFonts w:ascii="Times New Roman" w:hAnsi="Times New Roman" w:eastAsia="宋体" w:cs="Times New Roman"/>
                <w:color w:val="auto"/>
                <w:sz w:val="24"/>
                <w:u w:val="none"/>
              </w:rPr>
            </w:pPr>
            <w:r>
              <w:rPr>
                <w:rFonts w:ascii="Times New Roman" w:hAnsi="Times New Roman" w:eastAsia="宋体" w:cs="Times New Roman"/>
                <w:color w:val="auto"/>
                <w:sz w:val="24"/>
                <w:u w:val="none"/>
              </w:rPr>
              <w:t>④设置独立的空压机房，进一步提高车间隔声降噪能力；</w:t>
            </w:r>
          </w:p>
          <w:p w14:paraId="5921F190">
            <w:pPr>
              <w:snapToGrid w:val="0"/>
              <w:spacing w:line="360" w:lineRule="auto"/>
              <w:ind w:firstLine="480" w:firstLineChars="200"/>
              <w:rPr>
                <w:rFonts w:ascii="Times New Roman" w:hAnsi="Times New Roman" w:eastAsia="宋体" w:cs="Times New Roman"/>
                <w:color w:val="auto"/>
                <w:sz w:val="24"/>
                <w:u w:val="none"/>
              </w:rPr>
            </w:pPr>
            <w:r>
              <w:rPr>
                <w:rFonts w:ascii="Times New Roman" w:hAnsi="Times New Roman" w:eastAsia="宋体" w:cs="Times New Roman"/>
                <w:color w:val="auto"/>
                <w:sz w:val="24"/>
                <w:u w:val="none"/>
              </w:rPr>
              <w:t>⑤生产期间要做到门窗紧闭，使噪声受到最大程度的隔绝和吸收，以减小对环境的影响。</w:t>
            </w:r>
          </w:p>
          <w:p w14:paraId="07D161DF">
            <w:pPr>
              <w:snapToGrid w:val="0"/>
              <w:spacing w:line="360" w:lineRule="auto"/>
              <w:rPr>
                <w:rFonts w:hint="eastAsia" w:eastAsia="宋体"/>
                <w:b/>
                <w:sz w:val="24"/>
                <w:u w:val="none"/>
                <w:lang w:val="en-US" w:eastAsia="zh-CN"/>
              </w:rPr>
            </w:pPr>
            <w:r>
              <w:rPr>
                <w:rFonts w:hint="eastAsia"/>
                <w:b/>
                <w:sz w:val="24"/>
                <w:u w:val="none"/>
                <w:lang w:val="en-US" w:eastAsia="zh-CN"/>
              </w:rPr>
              <w:t>3.3</w:t>
            </w:r>
            <w:r>
              <w:rPr>
                <w:rFonts w:hint="eastAsia"/>
                <w:b/>
                <w:sz w:val="24"/>
                <w:u w:val="none"/>
              </w:rPr>
              <w:t>噪声环境影响</w:t>
            </w:r>
            <w:r>
              <w:rPr>
                <w:rFonts w:hint="eastAsia"/>
                <w:b/>
                <w:sz w:val="24"/>
                <w:u w:val="none"/>
                <w:lang w:val="en-US" w:eastAsia="zh-CN"/>
              </w:rPr>
              <w:t>分析</w:t>
            </w:r>
          </w:p>
          <w:p w14:paraId="2FEC7BE2">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根据项目建设内容及《环境影响评价技术导则 声环境》(HJ2.4-2021)的要求，项目环评采用《环境影响评价技术导则 声环境》(HJ2.4.2021)附录A(规范性附录)户外声传播的衰减计算模型和附录B(规范性附录)中“B.1工业噪声预测计算模型”，对项目厂界噪声贡献影响值和环境保护目标噪声预测值进行分析。</w:t>
            </w:r>
          </w:p>
          <w:p w14:paraId="4234CE62">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(1)室外声源等效室外声源声功率级计算方法</w:t>
            </w:r>
          </w:p>
          <w:p w14:paraId="60957CDF">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在环境影响评价中，根据声源声功率级或参考位置处的声压级、户外声传播衰减，计算预测点位置的声压级L</w:t>
            </w:r>
            <w:r>
              <w:rPr>
                <w:rFonts w:hint="eastAsia" w:ascii="Times New Roman" w:hAnsi="Times New Roman" w:eastAsia="宋体" w:cs="Times New Roman"/>
                <w:sz w:val="24"/>
                <w:u w:val="none"/>
                <w:vertAlign w:val="subscript"/>
                <w:lang w:val="en-US" w:eastAsia="zh-CN"/>
              </w:rPr>
              <w:t>p</w:t>
            </w:r>
            <w:r>
              <w:rPr>
                <w:rFonts w:hint="eastAsia" w:ascii="Times New Roman" w:hAnsi="Times New Roman" w:eastAsia="宋体" w:cs="Times New Roman"/>
                <w:sz w:val="24"/>
                <w:u w:val="none"/>
                <w:lang w:val="en-US" w:eastAsia="zh-CN"/>
              </w:rPr>
              <w:t>(r),按公式(1)计算：</w:t>
            </w:r>
          </w:p>
          <w:p w14:paraId="1D7611BB">
            <w:pPr>
              <w:spacing w:before="126" w:line="220" w:lineRule="auto"/>
              <w:ind w:left="600"/>
              <w:rPr>
                <w:rFonts w:hint="eastAsia" w:ascii="宋体" w:hAnsi="宋体" w:eastAsia="宋体" w:cs="宋体"/>
                <w:spacing w:val="-14"/>
                <w:sz w:val="24"/>
                <w:szCs w:val="24"/>
                <w:u w:val="none"/>
              </w:rPr>
            </w:pPr>
            <w:r>
              <w:rPr>
                <w:u w:val="none"/>
              </w:rPr>
              <w:drawing>
                <wp:inline distT="0" distB="0" distL="114300" distR="114300">
                  <wp:extent cx="4826000" cy="361950"/>
                  <wp:effectExtent l="0" t="0" r="0" b="6350"/>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11"/>
                          <a:stretch>
                            <a:fillRect/>
                          </a:stretch>
                        </pic:blipFill>
                        <pic:spPr>
                          <a:xfrm>
                            <a:off x="0" y="0"/>
                            <a:ext cx="4826000" cy="361950"/>
                          </a:xfrm>
                          <a:prstGeom prst="rect">
                            <a:avLst/>
                          </a:prstGeom>
                          <a:noFill/>
                          <a:ln>
                            <a:noFill/>
                          </a:ln>
                        </pic:spPr>
                      </pic:pic>
                    </a:graphicData>
                  </a:graphic>
                </wp:inline>
              </w:drawing>
            </w:r>
          </w:p>
          <w:p w14:paraId="170F6E9B">
            <w:pPr>
              <w:spacing w:before="126" w:line="220" w:lineRule="auto"/>
              <w:ind w:left="600"/>
              <w:rPr>
                <w:rFonts w:hint="eastAsia" w:ascii="宋体" w:hAnsi="宋体" w:eastAsia="宋体" w:cs="宋体"/>
                <w:sz w:val="24"/>
                <w:szCs w:val="24"/>
                <w:u w:val="none"/>
              </w:rPr>
            </w:pPr>
            <w:r>
              <w:rPr>
                <w:rFonts w:hint="eastAsia" w:ascii="宋体" w:hAnsi="宋体" w:eastAsia="宋体" w:cs="宋体"/>
                <w:spacing w:val="-14"/>
                <w:sz w:val="24"/>
                <w:szCs w:val="24"/>
                <w:u w:val="none"/>
              </w:rPr>
              <w:t>式中</w:t>
            </w:r>
            <w:r>
              <w:rPr>
                <w:rFonts w:hint="eastAsia" w:ascii="宋体" w:hAnsi="宋体" w:eastAsia="宋体" w:cs="宋体"/>
                <w:spacing w:val="-9"/>
                <w:sz w:val="24"/>
                <w:szCs w:val="24"/>
                <w:u w:val="none"/>
              </w:rPr>
              <w:t>：</w:t>
            </w:r>
            <w:r>
              <w:rPr>
                <w:rFonts w:hint="eastAsia" w:ascii="宋体" w:hAnsi="宋体" w:eastAsia="宋体" w:cs="宋体"/>
                <w:spacing w:val="-7"/>
                <w:sz w:val="24"/>
                <w:szCs w:val="24"/>
                <w:u w:val="none"/>
                <w:lang w:val="en-US" w:eastAsia="zh-CN"/>
              </w:rPr>
              <w:t>L</w:t>
            </w:r>
            <w:r>
              <w:rPr>
                <w:rFonts w:hint="eastAsia" w:ascii="宋体" w:hAnsi="宋体" w:eastAsia="宋体" w:cs="宋体"/>
                <w:spacing w:val="-7"/>
                <w:sz w:val="24"/>
                <w:szCs w:val="24"/>
                <w:u w:val="none"/>
                <w:vertAlign w:val="subscript"/>
                <w:lang w:val="en-US" w:eastAsia="zh-CN"/>
              </w:rPr>
              <w:t>p</w:t>
            </w:r>
            <w:r>
              <w:rPr>
                <w:rFonts w:hint="eastAsia" w:ascii="宋体" w:hAnsi="宋体" w:eastAsia="宋体" w:cs="宋体"/>
                <w:spacing w:val="-7"/>
                <w:sz w:val="24"/>
                <w:szCs w:val="24"/>
                <w:u w:val="none"/>
              </w:rPr>
              <w:t>(</w:t>
            </w:r>
            <w:r>
              <w:rPr>
                <w:rFonts w:hint="eastAsia" w:ascii="宋体" w:hAnsi="宋体" w:eastAsia="宋体" w:cs="宋体"/>
                <w:spacing w:val="-7"/>
                <w:sz w:val="24"/>
                <w:szCs w:val="24"/>
                <w:u w:val="none"/>
                <w:lang w:val="en-US" w:eastAsia="zh-CN"/>
              </w:rPr>
              <w:t>r</w:t>
            </w:r>
            <w:r>
              <w:rPr>
                <w:rFonts w:hint="eastAsia" w:ascii="宋体" w:hAnsi="宋体" w:eastAsia="宋体" w:cs="宋体"/>
                <w:spacing w:val="-7"/>
                <w:sz w:val="24"/>
                <w:szCs w:val="24"/>
                <w:u w:val="none"/>
              </w:rPr>
              <w:t>)——预测点处声压级，dB；</w:t>
            </w:r>
          </w:p>
          <w:p w14:paraId="02DBCC49">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L</w:t>
            </w:r>
            <w:r>
              <w:rPr>
                <w:rFonts w:hint="eastAsia" w:ascii="Times New Roman" w:hAnsi="Times New Roman" w:eastAsia="宋体" w:cs="Times New Roman"/>
                <w:sz w:val="24"/>
                <w:u w:val="none"/>
                <w:vertAlign w:val="subscript"/>
                <w:lang w:val="en-US" w:eastAsia="zh-CN"/>
              </w:rPr>
              <w:t>w</w:t>
            </w:r>
            <w:r>
              <w:rPr>
                <w:rFonts w:hint="eastAsia" w:ascii="Times New Roman" w:hAnsi="Times New Roman" w:eastAsia="宋体" w:cs="Times New Roman"/>
                <w:sz w:val="24"/>
                <w:u w:val="none"/>
                <w:lang w:val="en-US" w:eastAsia="zh-CN"/>
              </w:rPr>
              <w:t>——由点声源产生的声功率级(A计权或倍频带)，dB；</w:t>
            </w:r>
          </w:p>
          <w:p w14:paraId="7FA52885">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D</w:t>
            </w:r>
            <w:r>
              <w:rPr>
                <w:rFonts w:hint="eastAsia" w:ascii="Times New Roman" w:hAnsi="Times New Roman" w:eastAsia="宋体" w:cs="Times New Roman"/>
                <w:sz w:val="24"/>
                <w:u w:val="none"/>
                <w:vertAlign w:val="subscript"/>
                <w:lang w:val="en-US" w:eastAsia="zh-CN"/>
              </w:rPr>
              <w:t>c</w:t>
            </w:r>
            <w:r>
              <w:rPr>
                <w:rFonts w:hint="eastAsia" w:ascii="Times New Roman" w:hAnsi="Times New Roman" w:eastAsia="宋体" w:cs="Times New Roman"/>
                <w:sz w:val="24"/>
                <w:u w:val="none"/>
                <w:lang w:val="en-US" w:eastAsia="zh-CN"/>
              </w:rPr>
              <w:t>——指向性校正，它描述点声源的等效连续声压级与产生声功率级Lw的全向点声源在规定方向的声级的偏差程度，dB；</w:t>
            </w:r>
          </w:p>
          <w:p w14:paraId="6E6B7ACB">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A</w:t>
            </w:r>
            <w:r>
              <w:rPr>
                <w:rFonts w:hint="eastAsia" w:ascii="Times New Roman" w:hAnsi="Times New Roman" w:eastAsia="宋体" w:cs="Times New Roman"/>
                <w:sz w:val="24"/>
                <w:u w:val="none"/>
                <w:vertAlign w:val="subscript"/>
                <w:lang w:val="en-US" w:eastAsia="zh-CN"/>
              </w:rPr>
              <w:t>div</w:t>
            </w:r>
            <w:r>
              <w:rPr>
                <w:rFonts w:hint="eastAsia" w:ascii="Times New Roman" w:hAnsi="Times New Roman" w:eastAsia="宋体" w:cs="Times New Roman"/>
                <w:sz w:val="24"/>
                <w:u w:val="none"/>
                <w:lang w:val="en-US" w:eastAsia="zh-CN"/>
              </w:rPr>
              <w:t>——几何发散引起的衰减，dB；</w:t>
            </w:r>
          </w:p>
          <w:p w14:paraId="7810BA12">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A</w:t>
            </w:r>
            <w:r>
              <w:rPr>
                <w:rFonts w:hint="eastAsia" w:ascii="Times New Roman" w:hAnsi="Times New Roman" w:eastAsia="宋体" w:cs="Times New Roman"/>
                <w:sz w:val="24"/>
                <w:u w:val="none"/>
                <w:vertAlign w:val="subscript"/>
                <w:lang w:val="en-US" w:eastAsia="zh-CN"/>
              </w:rPr>
              <w:t>atm</w:t>
            </w:r>
            <w:r>
              <w:rPr>
                <w:rFonts w:hint="eastAsia" w:ascii="Times New Roman" w:hAnsi="Times New Roman" w:eastAsia="宋体" w:cs="Times New Roman"/>
                <w:sz w:val="24"/>
                <w:u w:val="none"/>
                <w:lang w:val="en-US" w:eastAsia="zh-CN"/>
              </w:rPr>
              <w:t>——大气吸收引发的衰减，dB；</w:t>
            </w:r>
          </w:p>
          <w:p w14:paraId="312748E4">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A</w:t>
            </w:r>
            <w:r>
              <w:rPr>
                <w:rFonts w:hint="eastAsia" w:ascii="Times New Roman" w:hAnsi="Times New Roman" w:eastAsia="宋体" w:cs="Times New Roman"/>
                <w:sz w:val="24"/>
                <w:u w:val="none"/>
                <w:vertAlign w:val="subscript"/>
                <w:lang w:val="en-US" w:eastAsia="zh-CN"/>
              </w:rPr>
              <w:t>gr</w:t>
            </w:r>
            <w:r>
              <w:rPr>
                <w:rFonts w:hint="eastAsia" w:ascii="Times New Roman" w:hAnsi="Times New Roman" w:eastAsia="宋体" w:cs="Times New Roman"/>
                <w:sz w:val="24"/>
                <w:u w:val="none"/>
                <w:lang w:val="en-US" w:eastAsia="zh-CN"/>
              </w:rPr>
              <w:t>——地面效应引起的衰减，dB；</w:t>
            </w:r>
          </w:p>
          <w:p w14:paraId="25325800">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A</w:t>
            </w:r>
            <w:r>
              <w:rPr>
                <w:rFonts w:hint="eastAsia" w:ascii="Times New Roman" w:hAnsi="Times New Roman" w:eastAsia="宋体" w:cs="Times New Roman"/>
                <w:sz w:val="24"/>
                <w:u w:val="none"/>
                <w:vertAlign w:val="subscript"/>
                <w:lang w:val="en-US" w:eastAsia="zh-CN"/>
              </w:rPr>
              <w:t>bar</w:t>
            </w:r>
            <w:r>
              <w:rPr>
                <w:rFonts w:hint="eastAsia" w:ascii="Times New Roman" w:hAnsi="Times New Roman" w:eastAsia="宋体" w:cs="Times New Roman"/>
                <w:sz w:val="24"/>
                <w:u w:val="none"/>
                <w:lang w:val="en-US" w:eastAsia="zh-CN"/>
              </w:rPr>
              <w:t>——障碍物屏蔽引起的衰减，dB；</w:t>
            </w:r>
          </w:p>
          <w:p w14:paraId="65A60CFA">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A</w:t>
            </w:r>
            <w:r>
              <w:rPr>
                <w:rFonts w:hint="eastAsia" w:ascii="Times New Roman" w:hAnsi="Times New Roman" w:eastAsia="宋体" w:cs="Times New Roman"/>
                <w:sz w:val="24"/>
                <w:u w:val="none"/>
                <w:vertAlign w:val="subscript"/>
                <w:lang w:val="en-US" w:eastAsia="zh-CN"/>
              </w:rPr>
              <w:t>misc</w:t>
            </w:r>
            <w:r>
              <w:rPr>
                <w:rFonts w:hint="eastAsia" w:ascii="Times New Roman" w:hAnsi="Times New Roman" w:eastAsia="宋体" w:cs="Times New Roman"/>
                <w:sz w:val="24"/>
                <w:u w:val="none"/>
                <w:lang w:val="en-US" w:eastAsia="zh-CN"/>
              </w:rPr>
              <w:t>——其他多方面效应引起的衰减，dB。</w:t>
            </w:r>
          </w:p>
          <w:p w14:paraId="76F461BD">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预测点的A声级L</w:t>
            </w:r>
            <w:r>
              <w:rPr>
                <w:rFonts w:hint="eastAsia" w:ascii="Times New Roman" w:hAnsi="Times New Roman" w:eastAsia="宋体" w:cs="Times New Roman"/>
                <w:sz w:val="24"/>
                <w:u w:val="none"/>
                <w:vertAlign w:val="subscript"/>
                <w:lang w:val="en-US" w:eastAsia="zh-CN"/>
              </w:rPr>
              <w:t>A</w:t>
            </w:r>
            <w:r>
              <w:rPr>
                <w:rFonts w:hint="eastAsia" w:ascii="Times New Roman" w:hAnsi="Times New Roman" w:eastAsia="宋体" w:cs="Times New Roman"/>
                <w:sz w:val="24"/>
                <w:u w:val="none"/>
                <w:lang w:val="en-US" w:eastAsia="zh-CN"/>
              </w:rPr>
              <w:t>(r)，可按公式(1)计算，即将8个倍频带声压级合成，计算预</w:t>
            </w:r>
            <w:r>
              <w:rPr>
                <w:rFonts w:hint="eastAsia" w:ascii="Times New Roman" w:hAnsi="Times New Roman" w:eastAsia="宋体" w:cs="Times New Roman"/>
                <w:sz w:val="24"/>
                <w:u w:val="none"/>
                <w:lang w:val="en-US" w:eastAsia="zh-CN"/>
              </w:rPr>
              <mc:AlternateContent>
                <mc:Choice Requires="wps">
                  <w:drawing>
                    <wp:anchor distT="0" distB="0" distL="114300" distR="114300" simplePos="0" relativeHeight="251659264" behindDoc="1" locked="0" layoutInCell="1" allowOverlap="1">
                      <wp:simplePos x="0" y="0"/>
                      <wp:positionH relativeFrom="page">
                        <wp:posOffset>3666490</wp:posOffset>
                      </wp:positionH>
                      <wp:positionV relativeFrom="page">
                        <wp:posOffset>8816975</wp:posOffset>
                      </wp:positionV>
                      <wp:extent cx="236220" cy="630555"/>
                      <wp:effectExtent l="0" t="0" r="5080" b="4445"/>
                      <wp:wrapNone/>
                      <wp:docPr id="22" name="矩形 22"/>
                      <wp:cNvGraphicFramePr/>
                      <a:graphic xmlns:a="http://schemas.openxmlformats.org/drawingml/2006/main">
                        <a:graphicData uri="http://schemas.microsoft.com/office/word/2010/wordprocessingShape">
                          <wps:wsp>
                            <wps:cNvSpPr/>
                            <wps:spPr>
                              <a:xfrm>
                                <a:off x="0" y="0"/>
                                <a:ext cx="236220" cy="630555"/>
                              </a:xfrm>
                              <a:prstGeom prst="rect">
                                <a:avLst/>
                              </a:prstGeom>
                              <a:solidFill>
                                <a:srgbClr val="FFFFFF"/>
                              </a:solidFill>
                              <a:ln>
                                <a:noFill/>
                              </a:ln>
                              <a:effectLst/>
                            </wps:spPr>
                            <wps:bodyPr upright="1"/>
                          </wps:wsp>
                        </a:graphicData>
                      </a:graphic>
                    </wp:anchor>
                  </w:drawing>
                </mc:Choice>
                <mc:Fallback>
                  <w:pict>
                    <v:rect id="_x0000_s1026" o:spid="_x0000_s1026" o:spt="1" style="position:absolute;left:0pt;margin-left:288.7pt;margin-top:694.25pt;height:49.65pt;width:18.6pt;mso-position-horizontal-relative:page;mso-position-vertical-relative:page;z-index:-251657216;mso-width-relative:page;mso-height-relative:page;" fillcolor="#FFFFFF" filled="t" stroked="f" coordsize="21600,21600" o:gfxdata="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QaCPdoAAAANAQAADwAAAAAAAAABACAAAAAiAAAAZHJzL2Rvd25yZXYueG1sUEsBAhQAFAAA&#10;AAgAh07iQGjFSmG0AQAAbgMAAA4AAAAAAAAAAQAgAAAAKQEAAGRycy9lMm9Eb2MueG1sUEsFBgAA&#10;AAAGAAYAWQEAAE8FAAAAAA==&#10;">
                      <v:fill on="t" focussize="0,0"/>
                      <v:stroke on="f"/>
                      <v:imagedata o:title=""/>
                      <o:lock v:ext="edit" aspectratio="f"/>
                    </v:rect>
                  </w:pict>
                </mc:Fallback>
              </mc:AlternateContent>
            </w:r>
            <w:r>
              <w:rPr>
                <w:rFonts w:hint="eastAsia" w:ascii="Times New Roman" w:hAnsi="Times New Roman" w:eastAsia="宋体" w:cs="Times New Roman"/>
                <w:sz w:val="24"/>
                <w:u w:val="none"/>
                <w:lang w:val="en-US" w:eastAsia="zh-CN"/>
              </w:rPr>
              <w:t>测点的A声级[L</w:t>
            </w:r>
            <w:r>
              <w:rPr>
                <w:rFonts w:hint="eastAsia" w:ascii="Times New Roman" w:hAnsi="Times New Roman" w:eastAsia="宋体" w:cs="Times New Roman"/>
                <w:sz w:val="24"/>
                <w:u w:val="none"/>
                <w:vertAlign w:val="subscript"/>
                <w:lang w:val="en-US" w:eastAsia="zh-CN"/>
              </w:rPr>
              <w:t>A</w:t>
            </w:r>
            <w:r>
              <w:rPr>
                <w:rFonts w:hint="eastAsia" w:ascii="Times New Roman" w:hAnsi="Times New Roman" w:eastAsia="宋体" w:cs="Times New Roman"/>
                <w:sz w:val="24"/>
                <w:u w:val="none"/>
                <w:lang w:val="en-US" w:eastAsia="zh-CN"/>
              </w:rPr>
              <w:t>(r)]。</w:t>
            </w:r>
          </w:p>
          <w:p w14:paraId="06A8B982">
            <w:pPr>
              <w:pStyle w:val="7"/>
              <w:rPr>
                <w:rFonts w:hint="eastAsia"/>
                <w:u w:val="none"/>
                <w:lang w:val="en-US" w:eastAsia="zh-CN"/>
              </w:rPr>
            </w:pPr>
          </w:p>
          <w:p w14:paraId="68F5FC0E">
            <w:pPr>
              <w:spacing w:before="112" w:line="397" w:lineRule="exact"/>
              <w:ind w:left="585"/>
              <w:rPr>
                <w:rFonts w:hint="eastAsia" w:ascii="宋体" w:hAnsi="宋体" w:eastAsia="宋体" w:cs="宋体"/>
                <w:sz w:val="24"/>
                <w:szCs w:val="24"/>
                <w:u w:val="none"/>
              </w:rPr>
            </w:pPr>
            <w:r>
              <w:rPr>
                <w:u w:val="none"/>
              </w:rPr>
              <w:drawing>
                <wp:anchor distT="0" distB="0" distL="114300" distR="114300" simplePos="0" relativeHeight="251663360" behindDoc="0" locked="0" layoutInCell="1" allowOverlap="1">
                  <wp:simplePos x="0" y="0"/>
                  <wp:positionH relativeFrom="column">
                    <wp:posOffset>371475</wp:posOffset>
                  </wp:positionH>
                  <wp:positionV relativeFrom="paragraph">
                    <wp:posOffset>-139700</wp:posOffset>
                  </wp:positionV>
                  <wp:extent cx="3594100" cy="412750"/>
                  <wp:effectExtent l="0" t="0" r="0" b="6350"/>
                  <wp:wrapNone/>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2"/>
                          <a:stretch>
                            <a:fillRect/>
                          </a:stretch>
                        </pic:blipFill>
                        <pic:spPr>
                          <a:xfrm>
                            <a:off x="0" y="0"/>
                            <a:ext cx="3594100" cy="412750"/>
                          </a:xfrm>
                          <a:prstGeom prst="rect">
                            <a:avLst/>
                          </a:prstGeom>
                          <a:noFill/>
                          <a:ln>
                            <a:noFill/>
                          </a:ln>
                        </pic:spPr>
                      </pic:pic>
                    </a:graphicData>
                  </a:graphic>
                </wp:anchor>
              </w:drawing>
            </w:r>
          </w:p>
          <w:p w14:paraId="76DAF3BD">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式中：L</w:t>
            </w:r>
            <w:r>
              <w:rPr>
                <w:rFonts w:hint="eastAsia" w:ascii="Times New Roman" w:hAnsi="Times New Roman" w:eastAsia="宋体" w:cs="Times New Roman"/>
                <w:sz w:val="24"/>
                <w:u w:val="none"/>
                <w:vertAlign w:val="subscript"/>
                <w:lang w:val="en-US" w:eastAsia="zh-CN"/>
              </w:rPr>
              <w:t>A</w:t>
            </w:r>
            <w:r>
              <w:rPr>
                <w:rFonts w:hint="eastAsia" w:ascii="Times New Roman" w:hAnsi="Times New Roman" w:eastAsia="宋体" w:cs="Times New Roman"/>
                <w:sz w:val="24"/>
                <w:u w:val="none"/>
                <w:lang w:val="en-US" w:eastAsia="zh-CN"/>
              </w:rPr>
              <w:t>(r)——距声源r处的A声级，dB(A)；</w:t>
            </w:r>
          </w:p>
          <w:p w14:paraId="49E02184">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L</w:t>
            </w:r>
            <w:r>
              <w:rPr>
                <w:rFonts w:hint="eastAsia" w:ascii="Times New Roman" w:hAnsi="Times New Roman" w:eastAsia="宋体" w:cs="Times New Roman"/>
                <w:sz w:val="24"/>
                <w:u w:val="none"/>
                <w:vertAlign w:val="subscript"/>
                <w:lang w:val="en-US" w:eastAsia="zh-CN"/>
              </w:rPr>
              <w:t>pi</w:t>
            </w:r>
            <w:r>
              <w:rPr>
                <w:rFonts w:hint="eastAsia" w:ascii="Times New Roman" w:hAnsi="Times New Roman" w:eastAsia="宋体" w:cs="Times New Roman"/>
                <w:sz w:val="24"/>
                <w:u w:val="none"/>
                <w:lang w:val="en-US" w:eastAsia="zh-CN"/>
              </w:rPr>
              <w:t>(r)——预测点(r)处，第i倍频带声压级，dB(A)；</w:t>
            </w:r>
          </w:p>
          <w:p w14:paraId="3E593D9F">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∆L</w:t>
            </w:r>
            <w:r>
              <w:rPr>
                <w:rFonts w:hint="eastAsia" w:ascii="Times New Roman" w:hAnsi="Times New Roman" w:eastAsia="宋体" w:cs="Times New Roman"/>
                <w:sz w:val="24"/>
                <w:u w:val="none"/>
                <w:vertAlign w:val="subscript"/>
                <w:lang w:val="en-US" w:eastAsia="zh-CN"/>
              </w:rPr>
              <w:t>i</w:t>
            </w:r>
            <w:r>
              <w:rPr>
                <w:rFonts w:hint="eastAsia" w:ascii="Times New Roman" w:hAnsi="Times New Roman" w:eastAsia="宋体" w:cs="Times New Roman"/>
                <w:sz w:val="24"/>
                <w:u w:val="none"/>
                <w:lang w:val="en-US" w:eastAsia="zh-CN"/>
              </w:rPr>
              <w:t>——第i倍频带的A计权网络修正值，dB(A)。</w:t>
            </w:r>
          </w:p>
          <w:p w14:paraId="5F9B8AE0">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在只考虑几何发散衰减时，可按公式(3)计算。</w:t>
            </w:r>
          </w:p>
          <w:p w14:paraId="60CACEBF">
            <w:pPr>
              <w:pStyle w:val="7"/>
              <w:rPr>
                <w:rFonts w:hint="eastAsia"/>
                <w:u w:val="none"/>
                <w:lang w:val="en-US" w:eastAsia="zh-CN"/>
              </w:rPr>
            </w:pPr>
          </w:p>
          <w:p w14:paraId="45312496">
            <w:pPr>
              <w:adjustRightInd w:val="0"/>
              <w:spacing w:line="480" w:lineRule="exact"/>
              <w:ind w:firstLine="560" w:firstLineChars="200"/>
              <w:rPr>
                <w:u w:val="none"/>
              </w:rPr>
            </w:pPr>
          </w:p>
          <w:p w14:paraId="0FA84E03">
            <w:pPr>
              <w:adjustRightInd w:val="0"/>
              <w:spacing w:line="480" w:lineRule="exact"/>
              <w:ind w:firstLine="560" w:firstLineChars="200"/>
              <w:rPr>
                <w:u w:val="none"/>
              </w:rPr>
            </w:pPr>
            <w:r>
              <w:rPr>
                <w:u w:val="none"/>
              </w:rPr>
              <w:drawing>
                <wp:anchor distT="0" distB="0" distL="114300" distR="114300" simplePos="0" relativeHeight="251660288" behindDoc="0" locked="0" layoutInCell="1" allowOverlap="1">
                  <wp:simplePos x="0" y="0"/>
                  <wp:positionH relativeFrom="column">
                    <wp:posOffset>266700</wp:posOffset>
                  </wp:positionH>
                  <wp:positionV relativeFrom="paragraph">
                    <wp:posOffset>-124460</wp:posOffset>
                  </wp:positionV>
                  <wp:extent cx="2762250" cy="368300"/>
                  <wp:effectExtent l="0" t="0" r="6350" b="0"/>
                  <wp:wrapNone/>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3"/>
                          <a:stretch>
                            <a:fillRect/>
                          </a:stretch>
                        </pic:blipFill>
                        <pic:spPr>
                          <a:xfrm>
                            <a:off x="0" y="0"/>
                            <a:ext cx="2762250" cy="368300"/>
                          </a:xfrm>
                          <a:prstGeom prst="rect">
                            <a:avLst/>
                          </a:prstGeom>
                          <a:noFill/>
                          <a:ln>
                            <a:noFill/>
                          </a:ln>
                        </pic:spPr>
                      </pic:pic>
                    </a:graphicData>
                  </a:graphic>
                </wp:anchor>
              </w:drawing>
            </w:r>
          </w:p>
          <w:p w14:paraId="37F12AF4">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式中：L</w:t>
            </w:r>
            <w:r>
              <w:rPr>
                <w:rFonts w:hint="eastAsia" w:ascii="Times New Roman" w:hAnsi="Times New Roman" w:eastAsia="宋体" w:cs="Times New Roman"/>
                <w:sz w:val="24"/>
                <w:u w:val="none"/>
                <w:vertAlign w:val="subscript"/>
                <w:lang w:val="en-US" w:eastAsia="zh-CN"/>
              </w:rPr>
              <w:t>A</w:t>
            </w:r>
            <w:r>
              <w:rPr>
                <w:rFonts w:hint="eastAsia" w:ascii="Times New Roman" w:hAnsi="Times New Roman" w:eastAsia="宋体" w:cs="Times New Roman"/>
                <w:sz w:val="24"/>
                <w:u w:val="none"/>
                <w:lang w:val="en-US" w:eastAsia="zh-CN"/>
              </w:rPr>
              <w:t>(r)——距声源r处的A声级，dB(A)；</w:t>
            </w:r>
          </w:p>
          <w:p w14:paraId="09014E7D">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L</w:t>
            </w:r>
            <w:r>
              <w:rPr>
                <w:rFonts w:hint="eastAsia" w:ascii="Times New Roman" w:hAnsi="Times New Roman" w:eastAsia="宋体" w:cs="Times New Roman"/>
                <w:sz w:val="24"/>
                <w:u w:val="none"/>
                <w:vertAlign w:val="subscript"/>
                <w:lang w:val="en-US" w:eastAsia="zh-CN"/>
              </w:rPr>
              <w:t>A</w:t>
            </w:r>
            <w:r>
              <w:rPr>
                <w:rFonts w:hint="eastAsia" w:ascii="Times New Roman" w:hAnsi="Times New Roman" w:eastAsia="宋体" w:cs="Times New Roman"/>
                <w:sz w:val="24"/>
                <w:u w:val="none"/>
                <w:lang w:val="en-US" w:eastAsia="zh-CN"/>
              </w:rPr>
              <w:t>(r0)——参考位置r</w:t>
            </w:r>
            <w:r>
              <w:rPr>
                <w:rFonts w:hint="eastAsia" w:ascii="Times New Roman" w:hAnsi="Times New Roman" w:eastAsia="宋体" w:cs="Times New Roman"/>
                <w:sz w:val="24"/>
                <w:u w:val="none"/>
                <w:vertAlign w:val="subscript"/>
                <w:lang w:val="en-US" w:eastAsia="zh-CN"/>
              </w:rPr>
              <w:t>0</w:t>
            </w:r>
            <w:r>
              <w:rPr>
                <w:rFonts w:hint="eastAsia" w:ascii="Times New Roman" w:hAnsi="Times New Roman" w:eastAsia="宋体" w:cs="Times New Roman"/>
                <w:sz w:val="24"/>
                <w:u w:val="none"/>
                <w:lang w:val="en-US" w:eastAsia="zh-CN"/>
              </w:rPr>
              <w:t>处的A声级，dB(A)；</w:t>
            </w:r>
          </w:p>
          <w:p w14:paraId="35BA431F">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A</w:t>
            </w:r>
            <w:r>
              <w:rPr>
                <w:rFonts w:hint="eastAsia" w:ascii="Times New Roman" w:hAnsi="Times New Roman" w:eastAsia="宋体" w:cs="Times New Roman"/>
                <w:sz w:val="24"/>
                <w:u w:val="none"/>
                <w:vertAlign w:val="subscript"/>
                <w:lang w:val="en-US" w:eastAsia="zh-CN"/>
              </w:rPr>
              <w:t>div</w:t>
            </w:r>
            <w:r>
              <w:rPr>
                <w:rFonts w:hint="eastAsia" w:ascii="Times New Roman" w:hAnsi="Times New Roman" w:eastAsia="宋体" w:cs="Times New Roman"/>
                <w:sz w:val="24"/>
                <w:u w:val="none"/>
                <w:lang w:val="en-US" w:eastAsia="zh-CN"/>
              </w:rPr>
              <w:t>——几何发散引起的衰减，dB。</w:t>
            </w:r>
          </w:p>
          <w:p w14:paraId="6D35C377">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点声源的几何发散衰减</w:t>
            </w:r>
          </w:p>
          <w:p w14:paraId="140AEBE0">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无指向性点声源几何发散衰减，其预测点声压级可按公式(4)计算。</w:t>
            </w:r>
          </w:p>
          <w:p w14:paraId="4AC82736">
            <w:pPr>
              <w:spacing w:before="119" w:line="463" w:lineRule="exact"/>
              <w:ind w:left="600"/>
              <w:rPr>
                <w:rFonts w:hint="eastAsia" w:ascii="宋体" w:hAnsi="宋体" w:eastAsia="宋体" w:cs="宋体"/>
                <w:spacing w:val="-6"/>
                <w:position w:val="16"/>
                <w:sz w:val="24"/>
                <w:szCs w:val="24"/>
                <w:u w:val="none"/>
              </w:rPr>
            </w:pPr>
            <w:r>
              <w:rPr>
                <w:u w:val="none"/>
              </w:rPr>
              <w:drawing>
                <wp:inline distT="0" distB="0" distL="114300" distR="114300">
                  <wp:extent cx="2870200" cy="323850"/>
                  <wp:effectExtent l="0" t="0" r="0" b="635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14"/>
                          <a:stretch>
                            <a:fillRect/>
                          </a:stretch>
                        </pic:blipFill>
                        <pic:spPr>
                          <a:xfrm>
                            <a:off x="0" y="0"/>
                            <a:ext cx="2870200" cy="323850"/>
                          </a:xfrm>
                          <a:prstGeom prst="rect">
                            <a:avLst/>
                          </a:prstGeom>
                          <a:noFill/>
                          <a:ln>
                            <a:noFill/>
                          </a:ln>
                        </pic:spPr>
                      </pic:pic>
                    </a:graphicData>
                  </a:graphic>
                </wp:inline>
              </w:drawing>
            </w:r>
          </w:p>
          <w:p w14:paraId="5303C4C4">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式中：L</w:t>
            </w:r>
            <w:r>
              <w:rPr>
                <w:rFonts w:hint="eastAsia" w:ascii="Times New Roman" w:hAnsi="Times New Roman" w:eastAsia="宋体" w:cs="Times New Roman"/>
                <w:sz w:val="24"/>
                <w:u w:val="none"/>
                <w:vertAlign w:val="subscript"/>
                <w:lang w:val="en-US" w:eastAsia="zh-CN"/>
              </w:rPr>
              <w:t>p</w:t>
            </w:r>
            <w:r>
              <w:rPr>
                <w:rFonts w:hint="eastAsia" w:ascii="Times New Roman" w:hAnsi="Times New Roman" w:eastAsia="宋体" w:cs="Times New Roman"/>
                <w:sz w:val="24"/>
                <w:u w:val="none"/>
                <w:lang w:val="en-US" w:eastAsia="zh-CN"/>
              </w:rPr>
              <w:t>(r)——预测点处声压级，dB；</w:t>
            </w:r>
          </w:p>
          <w:p w14:paraId="24CE6443">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L</w:t>
            </w:r>
            <w:r>
              <w:rPr>
                <w:rFonts w:hint="eastAsia" w:ascii="Times New Roman" w:hAnsi="Times New Roman" w:eastAsia="宋体" w:cs="Times New Roman"/>
                <w:sz w:val="24"/>
                <w:u w:val="none"/>
                <w:vertAlign w:val="subscript"/>
                <w:lang w:val="en-US" w:eastAsia="zh-CN"/>
              </w:rPr>
              <w:t>p</w:t>
            </w:r>
            <w:r>
              <w:rPr>
                <w:rFonts w:hint="eastAsia" w:ascii="Times New Roman" w:hAnsi="Times New Roman" w:eastAsia="宋体" w:cs="Times New Roman"/>
                <w:sz w:val="24"/>
                <w:u w:val="none"/>
                <w:lang w:val="en-US" w:eastAsia="zh-CN"/>
              </w:rPr>
              <w:t>(r</w:t>
            </w:r>
            <w:r>
              <w:rPr>
                <w:rFonts w:hint="eastAsia" w:ascii="Times New Roman" w:hAnsi="Times New Roman" w:eastAsia="宋体" w:cs="Times New Roman"/>
                <w:sz w:val="24"/>
                <w:u w:val="none"/>
                <w:vertAlign w:val="subscript"/>
                <w:lang w:val="en-US" w:eastAsia="zh-CN"/>
              </w:rPr>
              <w:t>0</w:t>
            </w:r>
            <w:r>
              <w:rPr>
                <w:rFonts w:hint="eastAsia" w:ascii="Times New Roman" w:hAnsi="Times New Roman" w:eastAsia="宋体" w:cs="Times New Roman"/>
                <w:sz w:val="24"/>
                <w:u w:val="none"/>
                <w:lang w:val="en-US" w:eastAsia="zh-CN"/>
              </w:rPr>
              <w:t>)——参考位置r</w:t>
            </w:r>
            <w:r>
              <w:rPr>
                <w:rFonts w:hint="eastAsia" w:ascii="Times New Roman" w:hAnsi="Times New Roman" w:eastAsia="宋体" w:cs="Times New Roman"/>
                <w:sz w:val="24"/>
                <w:u w:val="none"/>
                <w:vertAlign w:val="subscript"/>
                <w:lang w:val="en-US" w:eastAsia="zh-CN"/>
              </w:rPr>
              <w:t>0</w:t>
            </w:r>
            <w:r>
              <w:rPr>
                <w:rFonts w:hint="eastAsia" w:ascii="Times New Roman" w:hAnsi="Times New Roman" w:eastAsia="宋体" w:cs="Times New Roman"/>
                <w:sz w:val="24"/>
                <w:u w:val="none"/>
                <w:lang w:val="en-US" w:eastAsia="zh-CN"/>
              </w:rPr>
              <w:t>处声压级，dB；</w:t>
            </w:r>
          </w:p>
          <w:p w14:paraId="7F5E8CFB">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r——预测点距声源的距离；</w:t>
            </w:r>
          </w:p>
          <w:p w14:paraId="367E77C8">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r</w:t>
            </w:r>
            <w:r>
              <w:rPr>
                <w:rFonts w:hint="eastAsia" w:ascii="Times New Roman" w:hAnsi="Times New Roman" w:eastAsia="宋体" w:cs="Times New Roman"/>
                <w:sz w:val="24"/>
                <w:u w:val="none"/>
                <w:vertAlign w:val="subscript"/>
                <w:lang w:val="en-US" w:eastAsia="zh-CN"/>
              </w:rPr>
              <w:t>0</w:t>
            </w:r>
            <w:r>
              <w:rPr>
                <w:rFonts w:hint="eastAsia" w:ascii="Times New Roman" w:hAnsi="Times New Roman" w:eastAsia="宋体" w:cs="Times New Roman"/>
                <w:sz w:val="24"/>
                <w:u w:val="none"/>
                <w:lang w:val="en-US" w:eastAsia="zh-CN"/>
              </w:rPr>
              <w:t>——参考位置距声源的距离。</w:t>
            </w:r>
          </w:p>
          <w:p w14:paraId="20E62755">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已知点声源的倍频带声功率级，且声源处于自由声场，则预测点声压级可按公式(5)计算：</w:t>
            </w:r>
          </w:p>
          <w:p w14:paraId="046C2100">
            <w:pPr>
              <w:spacing w:before="118" w:line="217" w:lineRule="auto"/>
              <w:ind w:left="596"/>
              <w:rPr>
                <w:u w:val="none"/>
              </w:rPr>
            </w:pPr>
            <w:r>
              <w:rPr>
                <w:u w:val="none"/>
              </w:rPr>
              <w:drawing>
                <wp:inline distT="0" distB="0" distL="114300" distR="114300">
                  <wp:extent cx="2755900" cy="336550"/>
                  <wp:effectExtent l="0" t="0" r="0" b="635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15"/>
                          <a:stretch>
                            <a:fillRect/>
                          </a:stretch>
                        </pic:blipFill>
                        <pic:spPr>
                          <a:xfrm>
                            <a:off x="0" y="0"/>
                            <a:ext cx="2755900" cy="336550"/>
                          </a:xfrm>
                          <a:prstGeom prst="rect">
                            <a:avLst/>
                          </a:prstGeom>
                          <a:noFill/>
                          <a:ln>
                            <a:noFill/>
                          </a:ln>
                        </pic:spPr>
                      </pic:pic>
                    </a:graphicData>
                  </a:graphic>
                </wp:inline>
              </w:drawing>
            </w:r>
          </w:p>
          <w:p w14:paraId="18D3B618">
            <w:pPr>
              <w:spacing w:before="118" w:line="217" w:lineRule="auto"/>
              <w:ind w:left="596"/>
              <w:rPr>
                <w:rFonts w:hint="eastAsia" w:ascii="宋体" w:hAnsi="宋体" w:eastAsia="宋体" w:cs="宋体"/>
                <w:sz w:val="24"/>
                <w:szCs w:val="24"/>
                <w:u w:val="none"/>
              </w:rPr>
            </w:pPr>
            <w:r>
              <w:rPr>
                <w:rFonts w:hint="eastAsia" w:ascii="宋体" w:hAnsi="宋体" w:eastAsia="宋体" w:cs="宋体"/>
                <w:spacing w:val="6"/>
                <w:sz w:val="24"/>
                <w:szCs w:val="24"/>
                <w:u w:val="none"/>
              </w:rPr>
              <w:t>如果声源</w:t>
            </w:r>
            <w:r>
              <w:rPr>
                <w:rFonts w:hint="eastAsia" w:ascii="宋体" w:hAnsi="宋体" w:eastAsia="宋体" w:cs="宋体"/>
                <w:spacing w:val="4"/>
                <w:sz w:val="24"/>
                <w:szCs w:val="24"/>
                <w:u w:val="none"/>
              </w:rPr>
              <w:t>处</w:t>
            </w:r>
            <w:r>
              <w:rPr>
                <w:rFonts w:hint="eastAsia" w:ascii="宋体" w:hAnsi="宋体" w:eastAsia="宋体" w:cs="宋体"/>
                <w:spacing w:val="3"/>
                <w:sz w:val="24"/>
                <w:szCs w:val="24"/>
                <w:u w:val="none"/>
              </w:rPr>
              <w:t>于半自由声场，则预测点声压级可按公式(6)计算：</w:t>
            </w:r>
          </w:p>
          <w:p w14:paraId="42185CEB">
            <w:pPr>
              <w:spacing w:before="120" w:line="217" w:lineRule="auto"/>
              <w:ind w:left="594"/>
              <w:rPr>
                <w:u w:val="none"/>
              </w:rPr>
            </w:pPr>
            <w:r>
              <w:rPr>
                <w:u w:val="none"/>
              </w:rPr>
              <w:drawing>
                <wp:inline distT="0" distB="0" distL="114300" distR="114300">
                  <wp:extent cx="2616200" cy="342900"/>
                  <wp:effectExtent l="0" t="0" r="0" b="0"/>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pic:cNvPicPr>
                            <a:picLocks noChangeAspect="1"/>
                          </pic:cNvPicPr>
                        </pic:nvPicPr>
                        <pic:blipFill>
                          <a:blip r:embed="rId16"/>
                          <a:stretch>
                            <a:fillRect/>
                          </a:stretch>
                        </pic:blipFill>
                        <pic:spPr>
                          <a:xfrm>
                            <a:off x="0" y="0"/>
                            <a:ext cx="2616200" cy="342900"/>
                          </a:xfrm>
                          <a:prstGeom prst="rect">
                            <a:avLst/>
                          </a:prstGeom>
                          <a:noFill/>
                          <a:ln>
                            <a:noFill/>
                          </a:ln>
                        </pic:spPr>
                      </pic:pic>
                    </a:graphicData>
                  </a:graphic>
                </wp:inline>
              </w:drawing>
            </w:r>
          </w:p>
          <w:p w14:paraId="1C314E2E">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(2)室内声源等效室外声源声功率级计算方法</w:t>
            </w:r>
          </w:p>
          <w:p w14:paraId="2F84FCDD">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声源位于室内，室内声源可采用等效室外声源声功率级法进行计算。设靠近开口处(或窗户)室内、室外某倍频带的声压级分别为L</w:t>
            </w:r>
            <w:r>
              <w:rPr>
                <w:rFonts w:hint="eastAsia" w:ascii="Times New Roman" w:hAnsi="Times New Roman" w:eastAsia="宋体" w:cs="Times New Roman"/>
                <w:sz w:val="24"/>
                <w:u w:val="none"/>
                <w:vertAlign w:val="subscript"/>
                <w:lang w:val="en-US" w:eastAsia="zh-CN"/>
              </w:rPr>
              <w:t>p1</w:t>
            </w:r>
            <w:r>
              <w:rPr>
                <w:rFonts w:hint="eastAsia" w:ascii="Times New Roman" w:hAnsi="Times New Roman" w:eastAsia="宋体" w:cs="Times New Roman"/>
                <w:sz w:val="24"/>
                <w:u w:val="none"/>
                <w:lang w:val="en-US" w:eastAsia="zh-CN"/>
              </w:rPr>
              <w:t>和L</w:t>
            </w:r>
            <w:r>
              <w:rPr>
                <w:rFonts w:hint="eastAsia" w:ascii="Times New Roman" w:hAnsi="Times New Roman" w:eastAsia="宋体" w:cs="Times New Roman"/>
                <w:sz w:val="24"/>
                <w:u w:val="none"/>
                <w:vertAlign w:val="subscript"/>
                <w:lang w:val="en-US" w:eastAsia="zh-CN"/>
              </w:rPr>
              <w:t>p2</w:t>
            </w:r>
            <w:r>
              <w:rPr>
                <w:rFonts w:hint="eastAsia" w:ascii="Times New Roman" w:hAnsi="Times New Roman" w:eastAsia="宋体" w:cs="Times New Roman"/>
                <w:sz w:val="24"/>
                <w:u w:val="none"/>
                <w:lang w:val="en-US" w:eastAsia="zh-CN"/>
              </w:rPr>
              <w:t>，如下图所示。</w:t>
            </w:r>
          </w:p>
          <w:p w14:paraId="241FC218">
            <w:pPr>
              <w:spacing w:before="51" w:line="358" w:lineRule="auto"/>
              <w:ind w:left="114" w:right="99" w:firstLine="479"/>
              <w:rPr>
                <w:rFonts w:hint="eastAsia" w:ascii="宋体" w:hAnsi="宋体" w:eastAsia="宋体" w:cs="宋体"/>
                <w:spacing w:val="-10"/>
                <w:sz w:val="24"/>
                <w:szCs w:val="24"/>
                <w:u w:val="none"/>
              </w:rPr>
            </w:pPr>
            <w:r>
              <w:rPr>
                <w:u w:val="none"/>
              </w:rPr>
              <w:drawing>
                <wp:inline distT="0" distB="0" distL="114300" distR="114300">
                  <wp:extent cx="3200400" cy="1562100"/>
                  <wp:effectExtent l="0" t="0"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7"/>
                          <a:stretch>
                            <a:fillRect/>
                          </a:stretch>
                        </pic:blipFill>
                        <pic:spPr>
                          <a:xfrm>
                            <a:off x="0" y="0"/>
                            <a:ext cx="3200400" cy="1562100"/>
                          </a:xfrm>
                          <a:prstGeom prst="rect">
                            <a:avLst/>
                          </a:prstGeom>
                          <a:noFill/>
                          <a:ln>
                            <a:noFill/>
                          </a:ln>
                        </pic:spPr>
                      </pic:pic>
                    </a:graphicData>
                  </a:graphic>
                </wp:inline>
              </w:drawing>
            </w:r>
          </w:p>
          <w:p w14:paraId="559C38CC">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若声源所在室内声场为近似扩散声场，则室外的倍频带声压级可按公式(7)近似求出：</w:t>
            </w:r>
          </w:p>
          <w:p w14:paraId="1FDAF7CD">
            <w:pPr>
              <w:spacing w:before="151" w:line="274" w:lineRule="auto"/>
              <w:ind w:left="585" w:right="469" w:firstLine="14"/>
              <w:rPr>
                <w:u w:val="none"/>
              </w:rPr>
            </w:pPr>
            <w:r>
              <w:rPr>
                <w:u w:val="none"/>
              </w:rPr>
              <w:drawing>
                <wp:inline distT="0" distB="0" distL="114300" distR="114300">
                  <wp:extent cx="2463800" cy="317500"/>
                  <wp:effectExtent l="0" t="0"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8"/>
                          <a:stretch>
                            <a:fillRect/>
                          </a:stretch>
                        </pic:blipFill>
                        <pic:spPr>
                          <a:xfrm>
                            <a:off x="0" y="0"/>
                            <a:ext cx="2463800" cy="317500"/>
                          </a:xfrm>
                          <a:prstGeom prst="rect">
                            <a:avLst/>
                          </a:prstGeom>
                          <a:noFill/>
                          <a:ln>
                            <a:noFill/>
                          </a:ln>
                        </pic:spPr>
                      </pic:pic>
                    </a:graphicData>
                  </a:graphic>
                </wp:inline>
              </w:drawing>
            </w:r>
          </w:p>
          <w:p w14:paraId="3A1B1528">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式中：L</w:t>
            </w:r>
            <w:r>
              <w:rPr>
                <w:rFonts w:hint="eastAsia" w:ascii="Times New Roman" w:hAnsi="Times New Roman" w:eastAsia="宋体" w:cs="Times New Roman"/>
                <w:sz w:val="24"/>
                <w:u w:val="none"/>
                <w:vertAlign w:val="subscript"/>
                <w:lang w:val="en-US" w:eastAsia="zh-CN"/>
              </w:rPr>
              <w:t>p1</w:t>
            </w:r>
            <w:r>
              <w:rPr>
                <w:rFonts w:hint="eastAsia" w:ascii="Times New Roman" w:hAnsi="Times New Roman" w:eastAsia="宋体" w:cs="Times New Roman"/>
                <w:sz w:val="24"/>
                <w:u w:val="none"/>
                <w:lang w:val="en-US" w:eastAsia="zh-CN"/>
              </w:rPr>
              <w:t>——靠近开口处(或窗户)室内某倍频带的声压级或A声级，dB;</w:t>
            </w:r>
          </w:p>
          <w:p w14:paraId="3D041DB5">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L</w:t>
            </w:r>
            <w:r>
              <w:rPr>
                <w:rFonts w:hint="eastAsia" w:ascii="Times New Roman" w:hAnsi="Times New Roman" w:eastAsia="宋体" w:cs="Times New Roman"/>
                <w:sz w:val="24"/>
                <w:u w:val="none"/>
                <w:vertAlign w:val="subscript"/>
                <w:lang w:val="en-US" w:eastAsia="zh-CN"/>
              </w:rPr>
              <w:t>p2</w:t>
            </w:r>
            <w:r>
              <w:rPr>
                <w:rFonts w:hint="eastAsia" w:ascii="Times New Roman" w:hAnsi="Times New Roman" w:eastAsia="宋体" w:cs="Times New Roman"/>
                <w:sz w:val="24"/>
                <w:u w:val="none"/>
                <w:lang w:val="en-US" w:eastAsia="zh-CN"/>
              </w:rPr>
              <w:t>——靠近开口处(或窗户)室外某倍频带的声压级或A声级，dB;</w:t>
            </w:r>
          </w:p>
          <w:p w14:paraId="729FE3F9">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TL——隔墙(或窗户)倍频带的隔声量，dB。</w:t>
            </w:r>
          </w:p>
          <w:p w14:paraId="292E098F">
            <w:pPr>
              <w:adjustRightInd w:val="0"/>
              <w:spacing w:line="480" w:lineRule="exact"/>
              <w:ind w:firstLine="560" w:firstLineChars="200"/>
              <w:rPr>
                <w:rFonts w:hint="eastAsia" w:ascii="Times New Roman" w:hAnsi="Times New Roman" w:eastAsia="宋体" w:cs="Times New Roman"/>
                <w:sz w:val="24"/>
                <w:u w:val="none"/>
                <w:lang w:val="en-US" w:eastAsia="zh-CN"/>
              </w:rPr>
            </w:pPr>
            <w:r>
              <w:rPr>
                <w:u w:val="none"/>
              </w:rPr>
              <w:drawing>
                <wp:anchor distT="0" distB="0" distL="114300" distR="114300" simplePos="0" relativeHeight="251661312" behindDoc="0" locked="0" layoutInCell="1" allowOverlap="1">
                  <wp:simplePos x="0" y="0"/>
                  <wp:positionH relativeFrom="column">
                    <wp:posOffset>247650</wp:posOffset>
                  </wp:positionH>
                  <wp:positionV relativeFrom="paragraph">
                    <wp:posOffset>250190</wp:posOffset>
                  </wp:positionV>
                  <wp:extent cx="2921000" cy="425450"/>
                  <wp:effectExtent l="0" t="0" r="0" b="6350"/>
                  <wp:wrapNone/>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9"/>
                          <a:stretch>
                            <a:fillRect/>
                          </a:stretch>
                        </pic:blipFill>
                        <pic:spPr>
                          <a:xfrm>
                            <a:off x="0" y="0"/>
                            <a:ext cx="2921000" cy="425450"/>
                          </a:xfrm>
                          <a:prstGeom prst="rect">
                            <a:avLst/>
                          </a:prstGeom>
                          <a:noFill/>
                          <a:ln>
                            <a:noFill/>
                          </a:ln>
                        </pic:spPr>
                      </pic:pic>
                    </a:graphicData>
                  </a:graphic>
                </wp:anchor>
              </w:drawing>
            </w:r>
            <w:r>
              <w:rPr>
                <w:rFonts w:hint="eastAsia" w:ascii="Times New Roman" w:hAnsi="Times New Roman" w:eastAsia="宋体" w:cs="Times New Roman"/>
                <w:sz w:val="24"/>
                <w:u w:val="none"/>
                <w:lang w:val="en-US" w:eastAsia="zh-CN"/>
              </w:rPr>
              <w:t>某一室内声源靠近围护结构处产生的倍频带声压级按公式(8)计算：</w:t>
            </w:r>
          </w:p>
          <w:p w14:paraId="5B6DD135">
            <w:pPr>
              <w:adjustRightInd w:val="0"/>
              <w:spacing w:line="480" w:lineRule="exact"/>
              <w:ind w:firstLine="480" w:firstLineChars="200"/>
              <w:rPr>
                <w:rFonts w:hint="eastAsia" w:ascii="Times New Roman" w:hAnsi="Times New Roman" w:eastAsia="宋体" w:cs="Times New Roman"/>
                <w:sz w:val="24"/>
                <w:u w:val="none"/>
                <w:lang w:val="en-US" w:eastAsia="zh-CN"/>
              </w:rPr>
            </w:pPr>
          </w:p>
          <w:p w14:paraId="366741AE">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Q—指向性因数；通常对无指向性声源，当声源放在房间中心时，Q=1；当放在一面墙的中心时，Q=2；当放在两面墙夹角处时，Q=4；当放在三面墙夹角处时，Q=8。</w:t>
            </w:r>
          </w:p>
          <w:p w14:paraId="61ED4D85">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R—房间常数；</w:t>
            </w:r>
            <w:r>
              <w:rPr>
                <w:u w:val="none"/>
              </w:rPr>
              <w:drawing>
                <wp:inline distT="0" distB="0" distL="114300" distR="114300">
                  <wp:extent cx="1193800" cy="241300"/>
                  <wp:effectExtent l="0" t="0" r="0" b="0"/>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20"/>
                          <a:stretch>
                            <a:fillRect/>
                          </a:stretch>
                        </pic:blipFill>
                        <pic:spPr>
                          <a:xfrm>
                            <a:off x="0" y="0"/>
                            <a:ext cx="1193800" cy="241300"/>
                          </a:xfrm>
                          <a:prstGeom prst="rect">
                            <a:avLst/>
                          </a:prstGeom>
                          <a:noFill/>
                          <a:ln>
                            <a:noFill/>
                          </a:ln>
                        </pic:spPr>
                      </pic:pic>
                    </a:graphicData>
                  </a:graphic>
                </wp:inline>
              </w:drawing>
            </w:r>
            <w:r>
              <w:rPr>
                <w:rFonts w:hint="eastAsia" w:ascii="Times New Roman" w:hAnsi="Times New Roman" w:eastAsia="宋体" w:cs="Times New Roman"/>
                <w:sz w:val="24"/>
                <w:u w:val="none"/>
                <w:lang w:val="en-US" w:eastAsia="zh-CN"/>
              </w:rPr>
              <w:t>，S为房间内表面面积，m</w:t>
            </w:r>
            <w:r>
              <w:rPr>
                <w:rFonts w:hint="eastAsia" w:ascii="Times New Roman" w:hAnsi="Times New Roman" w:eastAsia="宋体" w:cs="Times New Roman"/>
                <w:sz w:val="24"/>
                <w:u w:val="none"/>
                <w:vertAlign w:val="superscript"/>
                <w:lang w:val="en-US" w:eastAsia="zh-CN"/>
              </w:rPr>
              <w:t>2</w:t>
            </w:r>
            <w:r>
              <w:rPr>
                <w:rFonts w:hint="eastAsia" w:ascii="Times New Roman" w:hAnsi="Times New Roman" w:eastAsia="宋体" w:cs="Times New Roman"/>
                <w:sz w:val="24"/>
                <w:u w:val="none"/>
                <w:lang w:val="en-US" w:eastAsia="zh-CN"/>
              </w:rPr>
              <w:t>；</w:t>
            </w:r>
            <w:r>
              <w:rPr>
                <w:color w:val="auto"/>
                <w:sz w:val="24"/>
                <w:u w:val="none"/>
              </w:rPr>
              <w:t>α</w:t>
            </w:r>
            <w:r>
              <w:rPr>
                <w:rFonts w:hint="eastAsia" w:ascii="Times New Roman" w:hAnsi="Times New Roman" w:eastAsia="宋体" w:cs="Times New Roman"/>
                <w:sz w:val="24"/>
                <w:u w:val="none"/>
                <w:lang w:val="en-US" w:eastAsia="zh-CN"/>
              </w:rPr>
              <w:t>为平均吸声系数。</w:t>
            </w:r>
          </w:p>
          <w:p w14:paraId="734ECF3C">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r—声源到靠近围护结构某点处的距离，m。</w:t>
            </w:r>
          </w:p>
          <w:p w14:paraId="7511F103">
            <w:pPr>
              <w:adjustRightInd w:val="0"/>
              <w:spacing w:line="480" w:lineRule="exact"/>
              <w:ind w:firstLine="480" w:firstLineChars="200"/>
              <w:rPr>
                <w:rFonts w:hint="eastAsia" w:ascii="宋体" w:hAnsi="宋体" w:eastAsia="宋体" w:cs="宋体"/>
                <w:spacing w:val="2"/>
                <w:sz w:val="24"/>
                <w:szCs w:val="24"/>
                <w:u w:val="none"/>
              </w:rPr>
            </w:pPr>
            <w:r>
              <w:rPr>
                <w:rFonts w:hint="eastAsia" w:ascii="Times New Roman" w:hAnsi="Times New Roman" w:eastAsia="宋体" w:cs="Times New Roman"/>
                <w:sz w:val="24"/>
                <w:u w:val="none"/>
                <w:lang w:val="en-US" w:eastAsia="zh-CN"/>
              </w:rPr>
              <w:t>所有室内声源在围护结构处产生的i倍频带叠加声压级按公式(9)计算：</w:t>
            </w:r>
          </w:p>
          <w:p w14:paraId="227CB50C">
            <w:pPr>
              <w:pStyle w:val="8"/>
              <w:rPr>
                <w:rFonts w:hint="eastAsia" w:ascii="宋体" w:hAnsi="宋体" w:eastAsia="宋体" w:cs="宋体"/>
                <w:spacing w:val="2"/>
                <w:sz w:val="24"/>
                <w:szCs w:val="24"/>
                <w:u w:val="none"/>
              </w:rPr>
            </w:pPr>
            <w:r>
              <w:rPr>
                <w:u w:val="none"/>
              </w:rPr>
              <w:drawing>
                <wp:inline distT="0" distB="0" distL="114300" distR="114300">
                  <wp:extent cx="3117850" cy="330200"/>
                  <wp:effectExtent l="0" t="0" r="6350" b="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21"/>
                          <a:stretch>
                            <a:fillRect/>
                          </a:stretch>
                        </pic:blipFill>
                        <pic:spPr>
                          <a:xfrm>
                            <a:off x="0" y="0"/>
                            <a:ext cx="3117850" cy="330200"/>
                          </a:xfrm>
                          <a:prstGeom prst="rect">
                            <a:avLst/>
                          </a:prstGeom>
                          <a:noFill/>
                          <a:ln>
                            <a:noFill/>
                          </a:ln>
                        </pic:spPr>
                      </pic:pic>
                    </a:graphicData>
                  </a:graphic>
                </wp:inline>
              </w:drawing>
            </w:r>
          </w:p>
          <w:p w14:paraId="5FBA92EB">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式中：L</w:t>
            </w:r>
            <w:r>
              <w:rPr>
                <w:rFonts w:hint="eastAsia" w:ascii="Times New Roman" w:hAnsi="Times New Roman" w:eastAsia="宋体" w:cs="Times New Roman"/>
                <w:sz w:val="24"/>
                <w:u w:val="none"/>
                <w:vertAlign w:val="subscript"/>
                <w:lang w:val="en-US" w:eastAsia="zh-CN"/>
              </w:rPr>
              <w:t>p1i</w:t>
            </w:r>
            <w:r>
              <w:rPr>
                <w:rFonts w:hint="eastAsia" w:ascii="Times New Roman" w:hAnsi="Times New Roman" w:eastAsia="宋体" w:cs="Times New Roman"/>
                <w:sz w:val="24"/>
                <w:u w:val="none"/>
                <w:lang w:val="en-US" w:eastAsia="zh-CN"/>
              </w:rPr>
              <w:t>(T)——靠近围护结构处室内N个声源i倍频带的叠加声压级，dB；L</w:t>
            </w:r>
            <w:r>
              <w:rPr>
                <w:rFonts w:hint="eastAsia" w:ascii="Times New Roman" w:hAnsi="Times New Roman" w:eastAsia="宋体" w:cs="Times New Roman"/>
                <w:sz w:val="24"/>
                <w:u w:val="none"/>
                <w:vertAlign w:val="subscript"/>
                <w:lang w:val="en-US" w:eastAsia="zh-CN"/>
              </w:rPr>
              <w:t>p1i</w:t>
            </w:r>
            <w:r>
              <w:rPr>
                <w:rFonts w:hint="eastAsia" w:ascii="Times New Roman" w:hAnsi="Times New Roman" w:eastAsia="宋体" w:cs="Times New Roman"/>
                <w:sz w:val="24"/>
                <w:u w:val="none"/>
                <w:lang w:val="en-US" w:eastAsia="zh-CN"/>
              </w:rPr>
              <w:t>j——室内j声源i倍频带的声压级，dB；</w:t>
            </w:r>
          </w:p>
          <w:p w14:paraId="54FF48F7">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N—室内声源总数。</w:t>
            </w:r>
          </w:p>
          <w:p w14:paraId="19490234">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在室内近似为扩散声场时，靠近室外围护结构处的声压级可按公式(10)计算：</w:t>
            </w:r>
          </w:p>
          <w:p w14:paraId="45439E37">
            <w:pPr>
              <w:adjustRightInd w:val="0"/>
              <w:spacing w:line="480" w:lineRule="exact"/>
              <w:ind w:firstLine="560" w:firstLineChars="200"/>
              <w:rPr>
                <w:u w:val="none"/>
              </w:rPr>
            </w:pPr>
            <w:r>
              <w:rPr>
                <w:u w:val="none"/>
              </w:rPr>
              <w:drawing>
                <wp:inline distT="0" distB="0" distL="114300" distR="114300">
                  <wp:extent cx="3435350" cy="304800"/>
                  <wp:effectExtent l="0" t="0" r="6350" b="0"/>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22"/>
                          <a:stretch>
                            <a:fillRect/>
                          </a:stretch>
                        </pic:blipFill>
                        <pic:spPr>
                          <a:xfrm>
                            <a:off x="0" y="0"/>
                            <a:ext cx="3435350" cy="304800"/>
                          </a:xfrm>
                          <a:prstGeom prst="rect">
                            <a:avLst/>
                          </a:prstGeom>
                          <a:noFill/>
                          <a:ln>
                            <a:noFill/>
                          </a:ln>
                        </pic:spPr>
                      </pic:pic>
                    </a:graphicData>
                  </a:graphic>
                </wp:inline>
              </w:drawing>
            </w:r>
          </w:p>
          <w:p w14:paraId="216A48B5">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式中：L</w:t>
            </w:r>
            <w:r>
              <w:rPr>
                <w:rFonts w:hint="eastAsia" w:ascii="Times New Roman" w:hAnsi="Times New Roman" w:eastAsia="宋体" w:cs="Times New Roman"/>
                <w:sz w:val="24"/>
                <w:u w:val="none"/>
                <w:vertAlign w:val="subscript"/>
                <w:lang w:val="en-US" w:eastAsia="zh-CN"/>
              </w:rPr>
              <w:t>p2i</w:t>
            </w:r>
            <w:r>
              <w:rPr>
                <w:rFonts w:hint="eastAsia" w:ascii="Times New Roman" w:hAnsi="Times New Roman" w:eastAsia="宋体" w:cs="Times New Roman"/>
                <w:sz w:val="24"/>
                <w:u w:val="none"/>
                <w:lang w:val="en-US" w:eastAsia="zh-CN"/>
              </w:rPr>
              <w:t>(T)——靠近围护结构处室外N个声源i倍频带的叠加声压级，dB；T</w:t>
            </w:r>
            <w:r>
              <w:rPr>
                <w:rFonts w:hint="eastAsia" w:ascii="Times New Roman" w:hAnsi="Times New Roman" w:eastAsia="宋体" w:cs="Times New Roman"/>
                <w:sz w:val="24"/>
                <w:u w:val="none"/>
                <w:vertAlign w:val="subscript"/>
                <w:lang w:val="en-US" w:eastAsia="zh-CN"/>
              </w:rPr>
              <w:t>Li</w:t>
            </w:r>
            <w:r>
              <w:rPr>
                <w:rFonts w:hint="eastAsia" w:ascii="Times New Roman" w:hAnsi="Times New Roman" w:eastAsia="宋体" w:cs="Times New Roman"/>
                <w:sz w:val="24"/>
                <w:u w:val="none"/>
                <w:lang w:val="en-US" w:eastAsia="zh-CN"/>
              </w:rPr>
              <w:t>——围护结构i倍频带的隔声量，dB。</w:t>
            </w:r>
          </w:p>
          <w:p w14:paraId="453108D1">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室外声源的声压级和透过面积换算成等效的室外声源，计算出中心位置位于透声面积(S)处的等效声源的倍频带声功率级，可按公式(11)计算。</w:t>
            </w:r>
          </w:p>
          <w:p w14:paraId="60051F1F">
            <w:pPr>
              <w:adjustRightInd w:val="0"/>
              <w:spacing w:line="480" w:lineRule="exact"/>
              <w:ind w:firstLine="560" w:firstLineChars="200"/>
              <w:rPr>
                <w:u w:val="none"/>
              </w:rPr>
            </w:pPr>
            <w:r>
              <w:rPr>
                <w:u w:val="none"/>
              </w:rPr>
              <w:drawing>
                <wp:anchor distT="0" distB="0" distL="114300" distR="114300" simplePos="0" relativeHeight="251662336" behindDoc="0" locked="0" layoutInCell="1" allowOverlap="1">
                  <wp:simplePos x="0" y="0"/>
                  <wp:positionH relativeFrom="column">
                    <wp:posOffset>915035</wp:posOffset>
                  </wp:positionH>
                  <wp:positionV relativeFrom="paragraph">
                    <wp:posOffset>55245</wp:posOffset>
                  </wp:positionV>
                  <wp:extent cx="2755900" cy="393700"/>
                  <wp:effectExtent l="0" t="0" r="0" b="0"/>
                  <wp:wrapNone/>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3"/>
                          <a:stretch>
                            <a:fillRect/>
                          </a:stretch>
                        </pic:blipFill>
                        <pic:spPr>
                          <a:xfrm>
                            <a:off x="0" y="0"/>
                            <a:ext cx="2755900" cy="393700"/>
                          </a:xfrm>
                          <a:prstGeom prst="rect">
                            <a:avLst/>
                          </a:prstGeom>
                          <a:noFill/>
                          <a:ln>
                            <a:noFill/>
                          </a:ln>
                        </pic:spPr>
                      </pic:pic>
                    </a:graphicData>
                  </a:graphic>
                </wp:anchor>
              </w:drawing>
            </w:r>
          </w:p>
          <w:p w14:paraId="3C0EB095">
            <w:pPr>
              <w:pStyle w:val="2"/>
              <w:rPr>
                <w:u w:val="none"/>
              </w:rPr>
            </w:pPr>
          </w:p>
          <w:p w14:paraId="4911B917">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然后按室外声源预测方法计算预测点处的A声级。</w:t>
            </w:r>
          </w:p>
          <w:p w14:paraId="04F1F9B2">
            <w:pPr>
              <w:spacing w:before="185" w:line="218" w:lineRule="auto"/>
              <w:ind w:left="594"/>
              <w:rPr>
                <w:rFonts w:hint="eastAsia" w:ascii="宋体" w:hAnsi="宋体" w:eastAsia="宋体" w:cs="宋体"/>
                <w:sz w:val="24"/>
                <w:szCs w:val="24"/>
                <w:u w:val="none"/>
              </w:rPr>
            </w:pPr>
            <w:r>
              <w:rPr>
                <w:rFonts w:hint="eastAsia" w:ascii="宋体" w:hAnsi="宋体" w:eastAsia="宋体" w:cs="宋体"/>
                <w:spacing w:val="13"/>
                <w:sz w:val="24"/>
                <w:szCs w:val="24"/>
                <w:u w:val="none"/>
              </w:rPr>
              <w:t>(3)噪声预测</w:t>
            </w:r>
          </w:p>
          <w:p w14:paraId="74FFCD4A">
            <w:pPr>
              <w:spacing w:before="52" w:line="360" w:lineRule="auto"/>
              <w:ind w:firstLine="480" w:firstLineChars="200"/>
              <w:rPr>
                <w:rFonts w:hint="eastAsia" w:ascii="Times New Roman" w:hAnsi="Times New Roman" w:eastAsia="仿宋" w:cs="Times New Roman"/>
                <w:color w:val="auto"/>
                <w:sz w:val="24"/>
                <w:u w:val="none"/>
                <w:lang w:val="en-US" w:eastAsia="zh-CN"/>
              </w:rPr>
            </w:pPr>
            <w:r>
              <w:rPr>
                <w:rFonts w:hint="eastAsia" w:ascii="Times New Roman" w:hAnsi="Times New Roman" w:eastAsia="宋体" w:cs="Times New Roman"/>
                <w:color w:val="auto"/>
                <w:sz w:val="24"/>
                <w:u w:val="none"/>
                <w:lang w:val="en-US" w:eastAsia="zh-CN"/>
              </w:rPr>
              <w:t>设第i个室外声源在预测点产生的A声级为L</w:t>
            </w:r>
            <w:r>
              <w:rPr>
                <w:rFonts w:hint="eastAsia" w:ascii="Times New Roman" w:hAnsi="Times New Roman" w:eastAsia="宋体" w:cs="Times New Roman"/>
                <w:color w:val="auto"/>
                <w:sz w:val="24"/>
                <w:u w:val="none"/>
                <w:vertAlign w:val="subscript"/>
                <w:lang w:val="en-US" w:eastAsia="zh-CN"/>
              </w:rPr>
              <w:t>Ai</w:t>
            </w:r>
            <w:r>
              <w:rPr>
                <w:rFonts w:hint="eastAsia" w:ascii="Times New Roman" w:hAnsi="Times New Roman" w:eastAsia="宋体" w:cs="Times New Roman"/>
                <w:color w:val="auto"/>
                <w:sz w:val="24"/>
                <w:u w:val="none"/>
                <w:lang w:val="en-US" w:eastAsia="zh-CN"/>
              </w:rPr>
              <w:t>，在T时间内该声源工作时间为t</w:t>
            </w:r>
            <w:r>
              <w:rPr>
                <w:rFonts w:hint="eastAsia" w:ascii="Times New Roman" w:hAnsi="Times New Roman" w:eastAsia="宋体" w:cs="Times New Roman"/>
                <w:color w:val="auto"/>
                <w:sz w:val="24"/>
                <w:u w:val="none"/>
                <w:vertAlign w:val="subscript"/>
                <w:lang w:val="en-US" w:eastAsia="zh-CN"/>
              </w:rPr>
              <w:t>i</w:t>
            </w:r>
            <w:r>
              <w:rPr>
                <w:rFonts w:hint="eastAsia" w:ascii="Times New Roman" w:hAnsi="Times New Roman" w:eastAsia="宋体" w:cs="Times New Roman"/>
                <w:color w:val="auto"/>
                <w:sz w:val="24"/>
                <w:u w:val="none"/>
                <w:lang w:val="en-US" w:eastAsia="zh-CN"/>
              </w:rPr>
              <w:t>；第j个行将室外声源在预测点产生的A声级为L</w:t>
            </w:r>
            <w:r>
              <w:rPr>
                <w:rFonts w:hint="eastAsia" w:ascii="Times New Roman" w:hAnsi="Times New Roman" w:eastAsia="宋体" w:cs="Times New Roman"/>
                <w:color w:val="auto"/>
                <w:sz w:val="24"/>
                <w:u w:val="none"/>
                <w:vertAlign w:val="subscript"/>
                <w:lang w:val="en-US" w:eastAsia="zh-CN"/>
              </w:rPr>
              <w:t>Aj</w:t>
            </w:r>
            <w:r>
              <w:rPr>
                <w:rFonts w:hint="eastAsia" w:ascii="Times New Roman" w:hAnsi="Times New Roman" w:eastAsia="宋体" w:cs="Times New Roman"/>
                <w:color w:val="auto"/>
                <w:sz w:val="24"/>
                <w:u w:val="none"/>
                <w:lang w:val="en-US" w:eastAsia="zh-CN"/>
              </w:rPr>
              <w:t>，在T时间内该声源工作时间为t</w:t>
            </w:r>
            <w:r>
              <w:rPr>
                <w:rFonts w:hint="eastAsia" w:ascii="Times New Roman" w:hAnsi="Times New Roman" w:eastAsia="宋体" w:cs="Times New Roman"/>
                <w:color w:val="auto"/>
                <w:sz w:val="24"/>
                <w:u w:val="none"/>
                <w:vertAlign w:val="subscript"/>
                <w:lang w:val="en-US" w:eastAsia="zh-CN"/>
              </w:rPr>
              <w:t>j</w:t>
            </w:r>
            <w:r>
              <w:rPr>
                <w:rFonts w:hint="eastAsia" w:ascii="Times New Roman" w:hAnsi="Times New Roman" w:eastAsia="宋体" w:cs="Times New Roman"/>
                <w:color w:val="auto"/>
                <w:sz w:val="24"/>
                <w:u w:val="none"/>
                <w:lang w:val="en-US" w:eastAsia="zh-CN"/>
              </w:rPr>
              <w:t>，则拟建工程声源对预测点产生的贡献值(L</w:t>
            </w:r>
            <w:r>
              <w:rPr>
                <w:rFonts w:hint="eastAsia" w:ascii="Times New Roman" w:hAnsi="Times New Roman" w:eastAsia="宋体" w:cs="Times New Roman"/>
                <w:color w:val="auto"/>
                <w:sz w:val="24"/>
                <w:u w:val="none"/>
                <w:vertAlign w:val="subscript"/>
                <w:lang w:val="en-US" w:eastAsia="zh-CN"/>
              </w:rPr>
              <w:t>eqg</w:t>
            </w:r>
            <w:r>
              <w:rPr>
                <w:rFonts w:hint="eastAsia" w:ascii="Times New Roman" w:hAnsi="Times New Roman" w:eastAsia="宋体" w:cs="Times New Roman"/>
                <w:color w:val="auto"/>
                <w:sz w:val="24"/>
                <w:u w:val="none"/>
                <w:lang w:val="en-US" w:eastAsia="zh-CN"/>
              </w:rPr>
              <w:t>)为：</w:t>
            </w:r>
          </w:p>
          <w:p w14:paraId="40343971">
            <w:pPr>
              <w:spacing w:before="52" w:line="360" w:lineRule="auto"/>
              <w:ind w:left="615"/>
              <w:rPr>
                <w:rFonts w:hint="eastAsia" w:ascii="宋体" w:hAnsi="宋体" w:eastAsia="宋体" w:cs="宋体"/>
                <w:sz w:val="24"/>
                <w:szCs w:val="24"/>
                <w:u w:val="none"/>
              </w:rPr>
            </w:pPr>
            <w:r>
              <w:rPr>
                <w:u w:val="none"/>
              </w:rPr>
              <w:drawing>
                <wp:inline distT="0" distB="0" distL="114300" distR="114300">
                  <wp:extent cx="3003550" cy="577850"/>
                  <wp:effectExtent l="0" t="0" r="6350" b="6350"/>
                  <wp:docPr id="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pic:cNvPicPr>
                            <a:picLocks noChangeAspect="1"/>
                          </pic:cNvPicPr>
                        </pic:nvPicPr>
                        <pic:blipFill>
                          <a:blip r:embed="rId24"/>
                          <a:stretch>
                            <a:fillRect/>
                          </a:stretch>
                        </pic:blipFill>
                        <pic:spPr>
                          <a:xfrm>
                            <a:off x="0" y="0"/>
                            <a:ext cx="3003550" cy="577850"/>
                          </a:xfrm>
                          <a:prstGeom prst="rect">
                            <a:avLst/>
                          </a:prstGeom>
                          <a:noFill/>
                          <a:ln>
                            <a:noFill/>
                          </a:ln>
                        </pic:spPr>
                      </pic:pic>
                    </a:graphicData>
                  </a:graphic>
                </wp:inline>
              </w:drawing>
            </w:r>
          </w:p>
          <w:p w14:paraId="2D77B16F">
            <w:pPr>
              <w:adjustRightInd w:val="0"/>
              <w:snapToGrid w:val="0"/>
              <w:spacing w:line="360" w:lineRule="auto"/>
              <w:ind w:firstLine="480" w:firstLineChars="200"/>
              <w:rPr>
                <w:rFonts w:hint="eastAsia" w:ascii="Times New Roman" w:hAnsi="Times New Roman" w:eastAsia="宋体" w:cs="Times New Roman"/>
                <w:color w:val="auto"/>
                <w:sz w:val="24"/>
                <w:u w:val="none"/>
              </w:rPr>
            </w:pPr>
            <w:r>
              <w:rPr>
                <w:rFonts w:hint="eastAsia" w:ascii="Times New Roman" w:hAnsi="Times New Roman" w:eastAsia="宋体" w:cs="Times New Roman"/>
                <w:color w:val="auto"/>
                <w:sz w:val="24"/>
                <w:u w:val="none"/>
              </w:rPr>
              <w:t>式中：t</w:t>
            </w:r>
            <w:r>
              <w:rPr>
                <w:rFonts w:hint="eastAsia" w:ascii="Times New Roman" w:hAnsi="Times New Roman" w:eastAsia="宋体" w:cs="Times New Roman"/>
                <w:color w:val="auto"/>
                <w:sz w:val="24"/>
                <w:u w:val="none"/>
                <w:vertAlign w:val="subscript"/>
              </w:rPr>
              <w:t>j</w:t>
            </w:r>
            <w:r>
              <w:rPr>
                <w:rFonts w:hint="eastAsia" w:ascii="Times New Roman" w:hAnsi="Times New Roman" w:eastAsia="宋体" w:cs="Times New Roman"/>
                <w:color w:val="auto"/>
                <w:sz w:val="24"/>
                <w:u w:val="none"/>
              </w:rPr>
              <w:t>—在T时间内j声源工作时间，s；</w:t>
            </w:r>
          </w:p>
          <w:p w14:paraId="7E4C3DCC">
            <w:pPr>
              <w:adjustRightInd w:val="0"/>
              <w:snapToGrid w:val="0"/>
              <w:spacing w:line="360" w:lineRule="auto"/>
              <w:ind w:firstLine="480" w:firstLineChars="200"/>
              <w:rPr>
                <w:rFonts w:hint="eastAsia" w:ascii="Times New Roman" w:hAnsi="Times New Roman" w:eastAsia="宋体" w:cs="Times New Roman"/>
                <w:color w:val="auto"/>
                <w:sz w:val="24"/>
                <w:u w:val="none"/>
              </w:rPr>
            </w:pPr>
            <w:r>
              <w:rPr>
                <w:rFonts w:hint="eastAsia" w:ascii="Times New Roman" w:hAnsi="Times New Roman" w:eastAsia="宋体" w:cs="Times New Roman"/>
                <w:color w:val="auto"/>
                <w:sz w:val="24"/>
                <w:u w:val="none"/>
              </w:rPr>
              <w:t>t</w:t>
            </w:r>
            <w:r>
              <w:rPr>
                <w:rFonts w:hint="eastAsia" w:ascii="Times New Roman" w:hAnsi="Times New Roman" w:eastAsia="宋体" w:cs="Times New Roman"/>
                <w:color w:val="auto"/>
                <w:sz w:val="24"/>
                <w:u w:val="none"/>
                <w:vertAlign w:val="subscript"/>
              </w:rPr>
              <w:t>i</w:t>
            </w:r>
            <w:r>
              <w:rPr>
                <w:rFonts w:hint="eastAsia" w:ascii="Times New Roman" w:hAnsi="Times New Roman" w:eastAsia="宋体" w:cs="Times New Roman"/>
                <w:color w:val="auto"/>
                <w:sz w:val="24"/>
                <w:u w:val="none"/>
              </w:rPr>
              <w:t>—在T时间内i声源工作时间，s；</w:t>
            </w:r>
          </w:p>
          <w:p w14:paraId="2D28A2E4">
            <w:pPr>
              <w:adjustRightInd w:val="0"/>
              <w:snapToGrid w:val="0"/>
              <w:spacing w:line="360" w:lineRule="auto"/>
              <w:ind w:firstLine="480" w:firstLineChars="200"/>
              <w:rPr>
                <w:rFonts w:hint="eastAsia" w:ascii="Times New Roman" w:hAnsi="Times New Roman" w:eastAsia="宋体" w:cs="Times New Roman"/>
                <w:color w:val="auto"/>
                <w:sz w:val="24"/>
                <w:u w:val="none"/>
              </w:rPr>
            </w:pPr>
            <w:r>
              <w:rPr>
                <w:rFonts w:hint="eastAsia" w:ascii="Times New Roman" w:hAnsi="Times New Roman" w:eastAsia="宋体" w:cs="Times New Roman"/>
                <w:color w:val="auto"/>
                <w:sz w:val="24"/>
                <w:u w:val="none"/>
              </w:rPr>
              <w:t>T—用于计算等效声级的时间，s；</w:t>
            </w:r>
          </w:p>
          <w:p w14:paraId="06EE23AF">
            <w:pPr>
              <w:adjustRightInd w:val="0"/>
              <w:snapToGrid w:val="0"/>
              <w:spacing w:line="360" w:lineRule="auto"/>
              <w:ind w:firstLine="480" w:firstLineChars="200"/>
              <w:rPr>
                <w:rFonts w:hint="eastAsia" w:ascii="Times New Roman" w:hAnsi="Times New Roman" w:eastAsia="宋体" w:cs="Times New Roman"/>
                <w:color w:val="auto"/>
                <w:sz w:val="24"/>
                <w:u w:val="none"/>
              </w:rPr>
            </w:pPr>
            <w:r>
              <w:rPr>
                <w:rFonts w:hint="eastAsia" w:ascii="Times New Roman" w:hAnsi="Times New Roman" w:eastAsia="宋体" w:cs="Times New Roman"/>
                <w:color w:val="auto"/>
                <w:sz w:val="24"/>
                <w:u w:val="none"/>
              </w:rPr>
              <w:t>N—室外声源个数；</w:t>
            </w:r>
          </w:p>
          <w:p w14:paraId="05E3599D">
            <w:pPr>
              <w:adjustRightInd w:val="0"/>
              <w:snapToGrid w:val="0"/>
              <w:spacing w:line="360" w:lineRule="auto"/>
              <w:ind w:firstLine="480" w:firstLineChars="200"/>
              <w:rPr>
                <w:rFonts w:hint="eastAsia" w:ascii="Times New Roman" w:hAnsi="Times New Roman" w:eastAsia="宋体" w:cs="Times New Roman"/>
                <w:color w:val="auto"/>
                <w:sz w:val="24"/>
                <w:u w:val="none"/>
              </w:rPr>
            </w:pPr>
            <w:r>
              <w:rPr>
                <w:rFonts w:hint="eastAsia" w:ascii="Times New Roman" w:hAnsi="Times New Roman" w:eastAsia="宋体" w:cs="Times New Roman"/>
                <w:color w:val="auto"/>
                <w:sz w:val="24"/>
                <w:u w:val="none"/>
              </w:rPr>
              <w:t>M—等效室外声源个数。</w:t>
            </w:r>
          </w:p>
          <w:p w14:paraId="001D1591">
            <w:pPr>
              <w:adjustRightInd w:val="0"/>
              <w:snapToGrid w:val="0"/>
              <w:spacing w:line="360" w:lineRule="auto"/>
              <w:ind w:firstLine="480" w:firstLineChars="200"/>
              <w:rPr>
                <w:rFonts w:hint="eastAsia" w:ascii="Times New Roman" w:hAnsi="Times New Roman" w:eastAsia="宋体" w:cs="Times New Roman"/>
                <w:color w:val="auto"/>
                <w:sz w:val="24"/>
                <w:u w:val="none"/>
              </w:rPr>
            </w:pPr>
            <w:r>
              <w:rPr>
                <w:rFonts w:hint="eastAsia" w:ascii="Times New Roman" w:hAnsi="Times New Roman" w:eastAsia="宋体" w:cs="Times New Roman"/>
                <w:color w:val="auto"/>
                <w:sz w:val="24"/>
                <w:u w:val="none"/>
              </w:rPr>
              <w:t>预测参数：房子的隔声量由墙、门、窗等综合而成，一般在10~25dB。消声百叶窗的隔声量约10dB，双层中空玻璃窗隔声量取25dB，框架结构楼层隔声量取20~30dB，隔声屏隔声量取8dB。该项目生产车间为框架结构楼层，隔声量取20dB。</w:t>
            </w:r>
          </w:p>
          <w:p w14:paraId="7E16EC7B">
            <w:pPr>
              <w:adjustRightInd w:val="0"/>
              <w:snapToGrid w:val="0"/>
              <w:spacing w:line="360" w:lineRule="auto"/>
              <w:ind w:firstLine="480" w:firstLineChars="200"/>
              <w:rPr>
                <w:rFonts w:hint="default"/>
                <w:color w:val="auto"/>
                <w:sz w:val="24"/>
                <w:u w:val="none"/>
                <w:lang w:val="en-US"/>
              </w:rPr>
            </w:pPr>
            <w:r>
              <w:rPr>
                <w:color w:val="auto"/>
                <w:sz w:val="24"/>
                <w:u w:val="none"/>
                <w:lang w:val="en-US" w:eastAsia="zh-CN"/>
              </w:rPr>
              <w:t>采取以上噪声防治措施后，项目所在厂区各预测点的噪声影响预测结果见表4-1</w:t>
            </w:r>
            <w:r>
              <w:rPr>
                <w:rFonts w:hint="eastAsia"/>
                <w:color w:val="auto"/>
                <w:sz w:val="24"/>
                <w:u w:val="none"/>
                <w:lang w:val="en-US" w:eastAsia="zh-CN"/>
              </w:rPr>
              <w:t>1。</w:t>
            </w:r>
          </w:p>
          <w:p w14:paraId="07CC5CCF">
            <w:pPr>
              <w:spacing w:line="360" w:lineRule="auto"/>
              <w:ind w:firstLine="420" w:firstLineChars="200"/>
              <w:jc w:val="center"/>
              <w:rPr>
                <w:rFonts w:hint="eastAsia" w:ascii="黑体" w:hAnsi="黑体" w:eastAsia="黑体" w:cs="黑体"/>
                <w:b w:val="0"/>
                <w:bCs w:val="0"/>
                <w:sz w:val="21"/>
                <w:szCs w:val="21"/>
                <w:u w:val="none"/>
              </w:rPr>
            </w:pPr>
            <w:r>
              <w:rPr>
                <w:rFonts w:hint="eastAsia" w:ascii="黑体" w:hAnsi="黑体" w:eastAsia="黑体" w:cs="黑体"/>
                <w:b w:val="0"/>
                <w:bCs w:val="0"/>
                <w:sz w:val="21"/>
                <w:szCs w:val="21"/>
                <w:u w:val="none"/>
                <w:lang w:val="en-US" w:eastAsia="zh-CN"/>
              </w:rPr>
              <w:t>表4-11</w:t>
            </w:r>
            <w:r>
              <w:rPr>
                <w:rFonts w:hint="eastAsia" w:ascii="黑体" w:hAnsi="黑体" w:eastAsia="黑体" w:cs="黑体"/>
                <w:b w:val="0"/>
                <w:bCs w:val="0"/>
                <w:sz w:val="21"/>
                <w:szCs w:val="21"/>
                <w:u w:val="none"/>
              </w:rPr>
              <w:t>工业企业边界噪声预测结果与达标分析表</w:t>
            </w:r>
          </w:p>
          <w:tbl>
            <w:tblPr>
              <w:tblStyle w:val="13"/>
              <w:tblW w:w="48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35"/>
              <w:gridCol w:w="867"/>
              <w:gridCol w:w="1650"/>
              <w:gridCol w:w="953"/>
              <w:gridCol w:w="662"/>
              <w:gridCol w:w="1167"/>
            </w:tblGrid>
            <w:tr w14:paraId="6EE8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1" w:type="pct"/>
                  <w:vMerge w:val="restart"/>
                  <w:noWrap w:val="0"/>
                  <w:vAlign w:val="center"/>
                </w:tcPr>
                <w:p w14:paraId="2A816B3D">
                  <w:pPr>
                    <w:spacing w:line="360" w:lineRule="exact"/>
                    <w:jc w:val="center"/>
                    <w:rPr>
                      <w:rFonts w:ascii="宋体" w:hAnsi="宋体" w:cs="宋体"/>
                      <w:sz w:val="21"/>
                      <w:szCs w:val="21"/>
                      <w:u w:val="none"/>
                    </w:rPr>
                  </w:pPr>
                  <w:r>
                    <w:rPr>
                      <w:rFonts w:hint="eastAsia" w:ascii="宋体" w:hAnsi="宋体" w:cs="宋体"/>
                      <w:sz w:val="21"/>
                      <w:szCs w:val="21"/>
                      <w:u w:val="none"/>
                    </w:rPr>
                    <w:t>名称</w:t>
                  </w:r>
                </w:p>
              </w:tc>
              <w:tc>
                <w:tcPr>
                  <w:tcW w:w="1099" w:type="pct"/>
                  <w:noWrap w:val="0"/>
                  <w:vAlign w:val="center"/>
                </w:tcPr>
                <w:p w14:paraId="6C381D49">
                  <w:pPr>
                    <w:spacing w:line="360" w:lineRule="exact"/>
                    <w:jc w:val="center"/>
                    <w:rPr>
                      <w:rFonts w:hint="eastAsia" w:ascii="宋体" w:hAnsi="宋体" w:cs="宋体"/>
                      <w:sz w:val="21"/>
                      <w:szCs w:val="21"/>
                      <w:u w:val="none"/>
                    </w:rPr>
                  </w:pPr>
                  <w:r>
                    <w:rPr>
                      <w:rFonts w:hint="eastAsia" w:ascii="宋体" w:hAnsi="宋体" w:cs="宋体"/>
                      <w:sz w:val="21"/>
                      <w:szCs w:val="21"/>
                      <w:u w:val="none"/>
                    </w:rPr>
                    <w:t>噪声现状值/dB（A）</w:t>
                  </w:r>
                </w:p>
              </w:tc>
              <w:tc>
                <w:tcPr>
                  <w:tcW w:w="549" w:type="pct"/>
                  <w:vMerge w:val="restart"/>
                  <w:noWrap w:val="0"/>
                  <w:vAlign w:val="center"/>
                </w:tcPr>
                <w:p w14:paraId="1316A6E1">
                  <w:pPr>
                    <w:spacing w:line="360" w:lineRule="exact"/>
                    <w:jc w:val="center"/>
                    <w:rPr>
                      <w:rFonts w:ascii="宋体" w:hAnsi="宋体" w:cs="宋体"/>
                      <w:sz w:val="21"/>
                      <w:szCs w:val="21"/>
                      <w:u w:val="none"/>
                    </w:rPr>
                  </w:pPr>
                  <w:r>
                    <w:rPr>
                      <w:rFonts w:hint="eastAsia" w:ascii="宋体" w:hAnsi="宋体" w:cs="宋体"/>
                      <w:sz w:val="21"/>
                      <w:szCs w:val="21"/>
                      <w:u w:val="none"/>
                    </w:rPr>
                    <w:t>噪声贡献值/dB（A）</w:t>
                  </w:r>
                </w:p>
              </w:tc>
              <w:tc>
                <w:tcPr>
                  <w:tcW w:w="1045" w:type="pct"/>
                  <w:noWrap w:val="0"/>
                  <w:vAlign w:val="center"/>
                </w:tcPr>
                <w:p w14:paraId="2BC0D7BC">
                  <w:pPr>
                    <w:spacing w:line="360" w:lineRule="exact"/>
                    <w:jc w:val="center"/>
                    <w:rPr>
                      <w:rFonts w:hint="eastAsia" w:ascii="宋体" w:hAnsi="宋体" w:cs="宋体"/>
                      <w:sz w:val="21"/>
                      <w:szCs w:val="21"/>
                      <w:u w:val="none"/>
                    </w:rPr>
                  </w:pPr>
                  <w:r>
                    <w:rPr>
                      <w:rFonts w:hint="eastAsia" w:ascii="宋体" w:hAnsi="宋体" w:cs="宋体"/>
                      <w:sz w:val="21"/>
                      <w:szCs w:val="21"/>
                      <w:u w:val="none"/>
                    </w:rPr>
                    <w:t>噪声预测值/dB（A）</w:t>
                  </w:r>
                </w:p>
              </w:tc>
              <w:tc>
                <w:tcPr>
                  <w:tcW w:w="1023" w:type="pct"/>
                  <w:gridSpan w:val="2"/>
                  <w:noWrap w:val="0"/>
                  <w:vAlign w:val="center"/>
                </w:tcPr>
                <w:p w14:paraId="6F1AD592">
                  <w:pPr>
                    <w:spacing w:line="360" w:lineRule="exact"/>
                    <w:jc w:val="center"/>
                    <w:rPr>
                      <w:rFonts w:hint="eastAsia" w:ascii="宋体" w:hAnsi="宋体" w:cs="宋体"/>
                      <w:sz w:val="21"/>
                      <w:szCs w:val="21"/>
                      <w:u w:val="none"/>
                    </w:rPr>
                  </w:pPr>
                  <w:r>
                    <w:rPr>
                      <w:rFonts w:hint="eastAsia" w:ascii="宋体" w:hAnsi="宋体" w:cs="宋体"/>
                      <w:sz w:val="21"/>
                      <w:szCs w:val="21"/>
                      <w:u w:val="none"/>
                    </w:rPr>
                    <w:t>噪声</w:t>
                  </w:r>
                  <w:r>
                    <w:rPr>
                      <w:rFonts w:hint="eastAsia" w:ascii="宋体" w:hAnsi="宋体" w:cs="宋体"/>
                      <w:sz w:val="21"/>
                      <w:szCs w:val="21"/>
                      <w:u w:val="none"/>
                      <w:lang w:val="en-US" w:eastAsia="zh-CN"/>
                    </w:rPr>
                    <w:t>标准</w:t>
                  </w:r>
                  <w:r>
                    <w:rPr>
                      <w:rFonts w:hint="eastAsia" w:ascii="宋体" w:hAnsi="宋体" w:cs="宋体"/>
                      <w:sz w:val="21"/>
                      <w:szCs w:val="21"/>
                      <w:u w:val="none"/>
                    </w:rPr>
                    <w:t>/dB（A）</w:t>
                  </w:r>
                </w:p>
              </w:tc>
              <w:tc>
                <w:tcPr>
                  <w:tcW w:w="739" w:type="pct"/>
                  <w:vMerge w:val="restart"/>
                  <w:noWrap w:val="0"/>
                  <w:vAlign w:val="center"/>
                </w:tcPr>
                <w:p w14:paraId="07D3F3D4">
                  <w:pPr>
                    <w:spacing w:line="360" w:lineRule="exact"/>
                    <w:jc w:val="center"/>
                    <w:rPr>
                      <w:rFonts w:ascii="宋体" w:hAnsi="宋体" w:cs="宋体"/>
                      <w:sz w:val="21"/>
                      <w:szCs w:val="21"/>
                      <w:u w:val="none"/>
                    </w:rPr>
                  </w:pPr>
                  <w:r>
                    <w:rPr>
                      <w:rFonts w:hint="eastAsia" w:ascii="宋体" w:hAnsi="宋体" w:cs="宋体"/>
                      <w:sz w:val="21"/>
                      <w:szCs w:val="21"/>
                      <w:u w:val="none"/>
                    </w:rPr>
                    <w:t>超标和达标情况</w:t>
                  </w:r>
                </w:p>
              </w:tc>
            </w:tr>
            <w:tr w14:paraId="7C17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1" w:type="pct"/>
                  <w:vMerge w:val="continue"/>
                  <w:noWrap w:val="0"/>
                  <w:vAlign w:val="center"/>
                </w:tcPr>
                <w:p w14:paraId="297FCA44">
                  <w:pPr>
                    <w:spacing w:line="360" w:lineRule="exact"/>
                    <w:jc w:val="center"/>
                    <w:rPr>
                      <w:sz w:val="21"/>
                      <w:szCs w:val="21"/>
                      <w:u w:val="none"/>
                    </w:rPr>
                  </w:pPr>
                </w:p>
              </w:tc>
              <w:tc>
                <w:tcPr>
                  <w:tcW w:w="1099" w:type="pct"/>
                  <w:noWrap w:val="0"/>
                  <w:vAlign w:val="center"/>
                </w:tcPr>
                <w:p w14:paraId="35EB6640">
                  <w:pPr>
                    <w:spacing w:line="360" w:lineRule="exact"/>
                    <w:jc w:val="center"/>
                    <w:rPr>
                      <w:rFonts w:hint="eastAsia" w:ascii="宋体" w:hAnsi="宋体" w:eastAsia="宋体" w:cs="宋体"/>
                      <w:sz w:val="21"/>
                      <w:szCs w:val="21"/>
                      <w:u w:val="none"/>
                      <w:lang w:val="en-US" w:eastAsia="zh-CN"/>
                    </w:rPr>
                  </w:pPr>
                  <w:r>
                    <w:rPr>
                      <w:rFonts w:hint="eastAsia"/>
                      <w:sz w:val="21"/>
                      <w:szCs w:val="21"/>
                      <w:u w:val="none"/>
                      <w:lang w:val="en-US" w:eastAsia="zh-CN"/>
                    </w:rPr>
                    <w:t>昼间</w:t>
                  </w:r>
                </w:p>
              </w:tc>
              <w:tc>
                <w:tcPr>
                  <w:tcW w:w="549" w:type="pct"/>
                  <w:vMerge w:val="continue"/>
                  <w:noWrap w:val="0"/>
                  <w:vAlign w:val="center"/>
                </w:tcPr>
                <w:p w14:paraId="53444B0A">
                  <w:pPr>
                    <w:spacing w:line="360" w:lineRule="exact"/>
                    <w:jc w:val="center"/>
                    <w:rPr>
                      <w:rFonts w:hint="eastAsia" w:ascii="宋体" w:hAnsi="宋体" w:cs="宋体"/>
                      <w:sz w:val="21"/>
                      <w:szCs w:val="21"/>
                      <w:u w:val="none"/>
                    </w:rPr>
                  </w:pPr>
                </w:p>
              </w:tc>
              <w:tc>
                <w:tcPr>
                  <w:tcW w:w="1045" w:type="pct"/>
                  <w:noWrap w:val="0"/>
                  <w:vAlign w:val="center"/>
                </w:tcPr>
                <w:p w14:paraId="733DF163">
                  <w:pPr>
                    <w:spacing w:line="360" w:lineRule="exact"/>
                    <w:jc w:val="center"/>
                    <w:rPr>
                      <w:rFonts w:hint="eastAsia" w:ascii="宋体" w:hAnsi="宋体" w:cs="宋体"/>
                      <w:sz w:val="21"/>
                      <w:szCs w:val="21"/>
                      <w:u w:val="none"/>
                    </w:rPr>
                  </w:pPr>
                  <w:r>
                    <w:rPr>
                      <w:rFonts w:hint="eastAsia"/>
                      <w:sz w:val="21"/>
                      <w:szCs w:val="21"/>
                      <w:u w:val="none"/>
                      <w:lang w:val="en-US" w:eastAsia="zh-CN"/>
                    </w:rPr>
                    <w:t>昼间</w:t>
                  </w:r>
                </w:p>
              </w:tc>
              <w:tc>
                <w:tcPr>
                  <w:tcW w:w="604" w:type="pct"/>
                  <w:noWrap w:val="0"/>
                  <w:vAlign w:val="center"/>
                </w:tcPr>
                <w:p w14:paraId="1C8EF9F2">
                  <w:pPr>
                    <w:spacing w:line="360" w:lineRule="exact"/>
                    <w:jc w:val="center"/>
                    <w:rPr>
                      <w:rFonts w:hint="eastAsia" w:ascii="宋体" w:hAnsi="宋体" w:cs="宋体"/>
                      <w:sz w:val="21"/>
                      <w:szCs w:val="21"/>
                      <w:u w:val="none"/>
                    </w:rPr>
                  </w:pPr>
                  <w:r>
                    <w:rPr>
                      <w:rFonts w:hint="eastAsia"/>
                      <w:sz w:val="21"/>
                      <w:szCs w:val="21"/>
                      <w:u w:val="none"/>
                      <w:lang w:val="en-US" w:eastAsia="zh-CN"/>
                    </w:rPr>
                    <w:t>昼间</w:t>
                  </w:r>
                </w:p>
              </w:tc>
              <w:tc>
                <w:tcPr>
                  <w:tcW w:w="419" w:type="pct"/>
                  <w:noWrap w:val="0"/>
                  <w:vAlign w:val="center"/>
                </w:tcPr>
                <w:p w14:paraId="1F401EDE">
                  <w:pPr>
                    <w:spacing w:line="360" w:lineRule="exact"/>
                    <w:jc w:val="center"/>
                    <w:rPr>
                      <w:rFonts w:hint="eastAsia" w:ascii="宋体" w:hAnsi="宋体" w:cs="宋体"/>
                      <w:sz w:val="21"/>
                      <w:szCs w:val="21"/>
                      <w:u w:val="none"/>
                    </w:rPr>
                  </w:pPr>
                  <w:r>
                    <w:rPr>
                      <w:rFonts w:hint="eastAsia" w:ascii="宋体" w:hAnsi="宋体" w:cs="宋体"/>
                      <w:sz w:val="21"/>
                      <w:szCs w:val="21"/>
                      <w:u w:val="none"/>
                      <w:lang w:val="en-US" w:eastAsia="zh-CN"/>
                    </w:rPr>
                    <w:t>夜间</w:t>
                  </w:r>
                </w:p>
              </w:tc>
              <w:tc>
                <w:tcPr>
                  <w:tcW w:w="739" w:type="pct"/>
                  <w:vMerge w:val="continue"/>
                  <w:noWrap w:val="0"/>
                  <w:vAlign w:val="center"/>
                </w:tcPr>
                <w:p w14:paraId="3049A0B2">
                  <w:pPr>
                    <w:spacing w:line="360" w:lineRule="exact"/>
                    <w:jc w:val="center"/>
                    <w:rPr>
                      <w:rFonts w:hint="eastAsia" w:ascii="宋体" w:hAnsi="宋体" w:cs="宋体"/>
                      <w:sz w:val="21"/>
                      <w:szCs w:val="21"/>
                      <w:u w:val="none"/>
                    </w:rPr>
                  </w:pPr>
                </w:p>
              </w:tc>
            </w:tr>
            <w:tr w14:paraId="5384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1" w:type="pct"/>
                  <w:noWrap w:val="0"/>
                  <w:vAlign w:val="center"/>
                </w:tcPr>
                <w:p w14:paraId="0CBA45F1">
                  <w:pPr>
                    <w:spacing w:line="360" w:lineRule="exact"/>
                    <w:jc w:val="center"/>
                    <w:rPr>
                      <w:rFonts w:hint="eastAsia" w:ascii="宋体" w:hAnsi="宋体" w:cs="宋体"/>
                      <w:sz w:val="21"/>
                      <w:szCs w:val="21"/>
                      <w:u w:val="none"/>
                    </w:rPr>
                  </w:pPr>
                  <w:r>
                    <w:rPr>
                      <w:rFonts w:hint="eastAsia" w:ascii="宋体" w:hAnsi="宋体" w:cs="宋体"/>
                      <w:sz w:val="21"/>
                      <w:szCs w:val="21"/>
                      <w:u w:val="none"/>
                    </w:rPr>
                    <w:t>东厂界</w:t>
                  </w:r>
                </w:p>
              </w:tc>
              <w:tc>
                <w:tcPr>
                  <w:tcW w:w="1099" w:type="pct"/>
                  <w:noWrap w:val="0"/>
                  <w:vAlign w:val="center"/>
                </w:tcPr>
                <w:p w14:paraId="15DCC342">
                  <w:pPr>
                    <w:spacing w:line="240" w:lineRule="auto"/>
                    <w:ind w:left="-6" w:leftChars="-2" w:right="-45" w:rightChars="-16" w:firstLine="2" w:firstLineChars="1"/>
                    <w:jc w:val="center"/>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w:t>
                  </w:r>
                </w:p>
              </w:tc>
              <w:tc>
                <w:tcPr>
                  <w:tcW w:w="549" w:type="pct"/>
                  <w:noWrap w:val="0"/>
                  <w:vAlign w:val="center"/>
                </w:tcPr>
                <w:p w14:paraId="3B010EE9">
                  <w:pPr>
                    <w:spacing w:line="240" w:lineRule="auto"/>
                    <w:ind w:left="-6" w:leftChars="-2" w:right="-45" w:rightChars="-16" w:firstLine="2" w:firstLineChars="1"/>
                    <w:jc w:val="center"/>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48.7</w:t>
                  </w:r>
                </w:p>
              </w:tc>
              <w:tc>
                <w:tcPr>
                  <w:tcW w:w="1650" w:type="dxa"/>
                  <w:noWrap w:val="0"/>
                  <w:vAlign w:val="center"/>
                </w:tcPr>
                <w:p w14:paraId="1914CF62">
                  <w:pPr>
                    <w:spacing w:line="240" w:lineRule="auto"/>
                    <w:ind w:left="-6" w:leftChars="-2" w:right="-45" w:rightChars="-16" w:firstLine="2" w:firstLineChars="1"/>
                    <w:jc w:val="center"/>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w:t>
                  </w:r>
                </w:p>
              </w:tc>
              <w:tc>
                <w:tcPr>
                  <w:tcW w:w="604" w:type="pct"/>
                  <w:noWrap w:val="0"/>
                  <w:vAlign w:val="center"/>
                </w:tcPr>
                <w:p w14:paraId="7E13B40D">
                  <w:pPr>
                    <w:spacing w:line="240" w:lineRule="auto"/>
                    <w:ind w:left="-6" w:leftChars="-2" w:right="-45" w:rightChars="-16" w:firstLine="2" w:firstLineChars="1"/>
                    <w:jc w:val="center"/>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65</w:t>
                  </w:r>
                </w:p>
              </w:tc>
              <w:tc>
                <w:tcPr>
                  <w:tcW w:w="419" w:type="pct"/>
                  <w:noWrap w:val="0"/>
                  <w:vAlign w:val="center"/>
                </w:tcPr>
                <w:p w14:paraId="15CA964B">
                  <w:pPr>
                    <w:spacing w:line="240" w:lineRule="auto"/>
                    <w:ind w:left="-6" w:leftChars="-2" w:right="-45" w:rightChars="-16" w:firstLine="2" w:firstLineChars="1"/>
                    <w:jc w:val="center"/>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w:t>
                  </w:r>
                </w:p>
              </w:tc>
              <w:tc>
                <w:tcPr>
                  <w:tcW w:w="739" w:type="pct"/>
                  <w:noWrap w:val="0"/>
                  <w:vAlign w:val="center"/>
                </w:tcPr>
                <w:p w14:paraId="6B9BE323">
                  <w:pPr>
                    <w:spacing w:line="240" w:lineRule="auto"/>
                    <w:ind w:left="-6" w:leftChars="-2" w:right="-45" w:rightChars="-16" w:firstLine="2" w:firstLineChars="1"/>
                    <w:jc w:val="center"/>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达标</w:t>
                  </w:r>
                </w:p>
              </w:tc>
            </w:tr>
            <w:tr w14:paraId="51AC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1" w:type="pct"/>
                  <w:noWrap w:val="0"/>
                  <w:vAlign w:val="center"/>
                </w:tcPr>
                <w:p w14:paraId="220174EB">
                  <w:pPr>
                    <w:spacing w:line="360" w:lineRule="exact"/>
                    <w:jc w:val="center"/>
                    <w:rPr>
                      <w:rFonts w:hint="eastAsia" w:ascii="宋体" w:hAnsi="宋体" w:cs="宋体"/>
                      <w:sz w:val="21"/>
                      <w:szCs w:val="21"/>
                      <w:u w:val="none"/>
                    </w:rPr>
                  </w:pPr>
                  <w:r>
                    <w:rPr>
                      <w:rFonts w:hint="eastAsia" w:ascii="宋体" w:hAnsi="宋体" w:cs="宋体"/>
                      <w:sz w:val="21"/>
                      <w:szCs w:val="21"/>
                      <w:u w:val="none"/>
                      <w:lang w:val="en-US" w:eastAsia="zh-CN"/>
                    </w:rPr>
                    <w:t>南</w:t>
                  </w:r>
                  <w:r>
                    <w:rPr>
                      <w:rFonts w:hint="eastAsia" w:ascii="宋体" w:hAnsi="宋体" w:cs="宋体"/>
                      <w:sz w:val="21"/>
                      <w:szCs w:val="21"/>
                      <w:u w:val="none"/>
                    </w:rPr>
                    <w:t>厂界</w:t>
                  </w:r>
                </w:p>
              </w:tc>
              <w:tc>
                <w:tcPr>
                  <w:tcW w:w="1099" w:type="pct"/>
                  <w:noWrap w:val="0"/>
                  <w:vAlign w:val="center"/>
                </w:tcPr>
                <w:p w14:paraId="50DE3F61">
                  <w:pPr>
                    <w:spacing w:line="240" w:lineRule="auto"/>
                    <w:ind w:left="-6" w:leftChars="-2" w:right="-45" w:rightChars="-16" w:firstLine="2" w:firstLineChars="1"/>
                    <w:jc w:val="center"/>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w:t>
                  </w:r>
                </w:p>
              </w:tc>
              <w:tc>
                <w:tcPr>
                  <w:tcW w:w="549" w:type="pct"/>
                  <w:noWrap w:val="0"/>
                  <w:vAlign w:val="center"/>
                </w:tcPr>
                <w:p w14:paraId="7BBCD61C">
                  <w:pPr>
                    <w:spacing w:line="240" w:lineRule="auto"/>
                    <w:ind w:left="-6" w:leftChars="-2" w:right="-45" w:rightChars="-16" w:firstLine="2" w:firstLineChars="1"/>
                    <w:jc w:val="center"/>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40.2</w:t>
                  </w:r>
                </w:p>
              </w:tc>
              <w:tc>
                <w:tcPr>
                  <w:tcW w:w="1650" w:type="dxa"/>
                  <w:noWrap w:val="0"/>
                  <w:vAlign w:val="center"/>
                </w:tcPr>
                <w:p w14:paraId="0AAB87C3">
                  <w:pPr>
                    <w:spacing w:line="240" w:lineRule="auto"/>
                    <w:ind w:left="-6" w:leftChars="-2" w:right="-45" w:rightChars="-16" w:firstLine="2" w:firstLineChars="1"/>
                    <w:jc w:val="center"/>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w:t>
                  </w:r>
                </w:p>
              </w:tc>
              <w:tc>
                <w:tcPr>
                  <w:tcW w:w="604" w:type="pct"/>
                  <w:noWrap w:val="0"/>
                  <w:vAlign w:val="center"/>
                </w:tcPr>
                <w:p w14:paraId="604A5BA2">
                  <w:pPr>
                    <w:spacing w:line="240" w:lineRule="auto"/>
                    <w:ind w:left="-6" w:leftChars="-2" w:right="-45" w:rightChars="-16" w:firstLine="2" w:firstLineChars="1"/>
                    <w:jc w:val="center"/>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65</w:t>
                  </w:r>
                </w:p>
              </w:tc>
              <w:tc>
                <w:tcPr>
                  <w:tcW w:w="419" w:type="pct"/>
                  <w:noWrap w:val="0"/>
                  <w:vAlign w:val="center"/>
                </w:tcPr>
                <w:p w14:paraId="312BDF66">
                  <w:pPr>
                    <w:spacing w:line="240" w:lineRule="auto"/>
                    <w:ind w:left="-6" w:leftChars="-2" w:right="-45" w:rightChars="-16" w:firstLine="2" w:firstLineChars="1"/>
                    <w:jc w:val="center"/>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w:t>
                  </w:r>
                </w:p>
              </w:tc>
              <w:tc>
                <w:tcPr>
                  <w:tcW w:w="739" w:type="pct"/>
                  <w:noWrap w:val="0"/>
                  <w:vAlign w:val="center"/>
                </w:tcPr>
                <w:p w14:paraId="08485EAA">
                  <w:pPr>
                    <w:spacing w:line="240" w:lineRule="auto"/>
                    <w:ind w:left="-6" w:leftChars="-2" w:right="-45" w:rightChars="-16" w:firstLine="2" w:firstLineChars="1"/>
                    <w:jc w:val="center"/>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达标</w:t>
                  </w:r>
                </w:p>
              </w:tc>
            </w:tr>
            <w:tr w14:paraId="1A91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1" w:type="pct"/>
                  <w:noWrap w:val="0"/>
                  <w:vAlign w:val="center"/>
                </w:tcPr>
                <w:p w14:paraId="275BCD0F">
                  <w:pPr>
                    <w:spacing w:line="240" w:lineRule="auto"/>
                    <w:ind w:left="-6" w:leftChars="-2" w:right="-45" w:rightChars="-16" w:firstLine="2" w:firstLineChars="1"/>
                    <w:jc w:val="center"/>
                    <w:rPr>
                      <w:rFonts w:hint="eastAsia" w:ascii="宋体" w:hAnsi="宋体" w:eastAsia="宋体" w:cs="宋体"/>
                      <w:bCs/>
                      <w:kern w:val="0"/>
                      <w:sz w:val="21"/>
                      <w:szCs w:val="21"/>
                      <w:highlight w:val="none"/>
                      <w:u w:val="none"/>
                      <w:lang w:val="en-US" w:eastAsia="zh-CN" w:bidi="ar-SA"/>
                    </w:rPr>
                  </w:pPr>
                  <w:r>
                    <w:rPr>
                      <w:rFonts w:hint="eastAsia" w:ascii="宋体" w:hAnsi="宋体" w:cs="宋体"/>
                      <w:sz w:val="21"/>
                      <w:szCs w:val="21"/>
                      <w:u w:val="none"/>
                      <w:lang w:val="en-US" w:eastAsia="zh-CN"/>
                    </w:rPr>
                    <w:t>西</w:t>
                  </w:r>
                  <w:r>
                    <w:rPr>
                      <w:rFonts w:hint="eastAsia" w:ascii="宋体" w:hAnsi="宋体" w:cs="宋体"/>
                      <w:sz w:val="21"/>
                      <w:szCs w:val="21"/>
                      <w:u w:val="none"/>
                    </w:rPr>
                    <w:t>厂界</w:t>
                  </w:r>
                </w:p>
              </w:tc>
              <w:tc>
                <w:tcPr>
                  <w:tcW w:w="1099" w:type="pct"/>
                  <w:noWrap w:val="0"/>
                  <w:vAlign w:val="center"/>
                </w:tcPr>
                <w:p w14:paraId="54FFAAB8">
                  <w:pPr>
                    <w:spacing w:line="240" w:lineRule="auto"/>
                    <w:ind w:left="-6" w:leftChars="-2" w:right="-45" w:rightChars="-16" w:firstLine="2" w:firstLineChars="1"/>
                    <w:jc w:val="center"/>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w:t>
                  </w:r>
                </w:p>
              </w:tc>
              <w:tc>
                <w:tcPr>
                  <w:tcW w:w="549" w:type="pct"/>
                  <w:noWrap w:val="0"/>
                  <w:vAlign w:val="center"/>
                </w:tcPr>
                <w:p w14:paraId="23650387">
                  <w:pPr>
                    <w:spacing w:line="240" w:lineRule="auto"/>
                    <w:ind w:left="-6" w:leftChars="-2" w:right="-45" w:rightChars="-16" w:firstLine="2" w:firstLineChars="1"/>
                    <w:jc w:val="center"/>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41.7</w:t>
                  </w:r>
                </w:p>
              </w:tc>
              <w:tc>
                <w:tcPr>
                  <w:tcW w:w="1650" w:type="dxa"/>
                  <w:noWrap w:val="0"/>
                  <w:vAlign w:val="center"/>
                </w:tcPr>
                <w:p w14:paraId="3F9A25F6">
                  <w:pPr>
                    <w:spacing w:line="240" w:lineRule="auto"/>
                    <w:ind w:left="-6" w:leftChars="-2" w:right="-45" w:rightChars="-16" w:firstLine="2" w:firstLineChars="1"/>
                    <w:jc w:val="center"/>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w:t>
                  </w:r>
                </w:p>
              </w:tc>
              <w:tc>
                <w:tcPr>
                  <w:tcW w:w="604" w:type="pct"/>
                  <w:noWrap w:val="0"/>
                  <w:vAlign w:val="center"/>
                </w:tcPr>
                <w:p w14:paraId="5982728B">
                  <w:pPr>
                    <w:spacing w:line="240" w:lineRule="auto"/>
                    <w:ind w:left="-6" w:leftChars="-2" w:right="-45" w:rightChars="-16" w:firstLine="2" w:firstLineChars="1"/>
                    <w:jc w:val="center"/>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65</w:t>
                  </w:r>
                </w:p>
              </w:tc>
              <w:tc>
                <w:tcPr>
                  <w:tcW w:w="419" w:type="pct"/>
                  <w:noWrap w:val="0"/>
                  <w:vAlign w:val="center"/>
                </w:tcPr>
                <w:p w14:paraId="3ACCABEA">
                  <w:pPr>
                    <w:spacing w:line="240" w:lineRule="auto"/>
                    <w:ind w:left="-6" w:leftChars="-2" w:right="-45" w:rightChars="-16" w:firstLine="2" w:firstLineChars="1"/>
                    <w:jc w:val="center"/>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w:t>
                  </w:r>
                </w:p>
              </w:tc>
              <w:tc>
                <w:tcPr>
                  <w:tcW w:w="739" w:type="pct"/>
                  <w:noWrap w:val="0"/>
                  <w:vAlign w:val="center"/>
                </w:tcPr>
                <w:p w14:paraId="40A4417B">
                  <w:pPr>
                    <w:spacing w:line="240" w:lineRule="auto"/>
                    <w:ind w:left="-6" w:leftChars="-2" w:right="-45" w:rightChars="-16" w:firstLine="2" w:firstLineChars="1"/>
                    <w:jc w:val="center"/>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达标</w:t>
                  </w:r>
                </w:p>
              </w:tc>
            </w:tr>
            <w:tr w14:paraId="2042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1" w:type="pct"/>
                  <w:noWrap w:val="0"/>
                  <w:vAlign w:val="center"/>
                </w:tcPr>
                <w:p w14:paraId="546C3E89">
                  <w:pPr>
                    <w:spacing w:line="240" w:lineRule="auto"/>
                    <w:ind w:left="-6" w:leftChars="-2" w:right="-45" w:rightChars="-16" w:firstLine="2" w:firstLineChars="1"/>
                    <w:jc w:val="center"/>
                    <w:rPr>
                      <w:rFonts w:hint="eastAsia" w:ascii="宋体" w:hAnsi="宋体" w:eastAsia="宋体" w:cs="宋体"/>
                      <w:bCs/>
                      <w:kern w:val="0"/>
                      <w:sz w:val="21"/>
                      <w:szCs w:val="21"/>
                      <w:highlight w:val="none"/>
                      <w:u w:val="none"/>
                      <w:lang w:val="en-US" w:eastAsia="zh-CN"/>
                    </w:rPr>
                  </w:pPr>
                  <w:r>
                    <w:rPr>
                      <w:rFonts w:hint="eastAsia" w:ascii="宋体" w:hAnsi="宋体" w:cs="宋体"/>
                      <w:sz w:val="21"/>
                      <w:szCs w:val="21"/>
                      <w:u w:val="none"/>
                      <w:lang w:val="en-US" w:eastAsia="zh-CN"/>
                    </w:rPr>
                    <w:t>北</w:t>
                  </w:r>
                  <w:r>
                    <w:rPr>
                      <w:rFonts w:hint="eastAsia" w:ascii="宋体" w:hAnsi="宋体" w:cs="宋体"/>
                      <w:sz w:val="21"/>
                      <w:szCs w:val="21"/>
                      <w:u w:val="none"/>
                    </w:rPr>
                    <w:t>厂界</w:t>
                  </w:r>
                </w:p>
              </w:tc>
              <w:tc>
                <w:tcPr>
                  <w:tcW w:w="1099" w:type="pct"/>
                  <w:noWrap w:val="0"/>
                  <w:vAlign w:val="center"/>
                </w:tcPr>
                <w:p w14:paraId="586DBEB8">
                  <w:pPr>
                    <w:spacing w:line="240" w:lineRule="auto"/>
                    <w:ind w:left="-6" w:leftChars="-2" w:right="-45" w:rightChars="-16" w:firstLine="2" w:firstLineChars="1"/>
                    <w:jc w:val="center"/>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w:t>
                  </w:r>
                </w:p>
              </w:tc>
              <w:tc>
                <w:tcPr>
                  <w:tcW w:w="549" w:type="pct"/>
                  <w:noWrap w:val="0"/>
                  <w:vAlign w:val="center"/>
                </w:tcPr>
                <w:p w14:paraId="32F2E89F">
                  <w:pPr>
                    <w:spacing w:line="240" w:lineRule="auto"/>
                    <w:ind w:left="-6" w:leftChars="-2" w:right="-45" w:rightChars="-16" w:firstLine="2" w:firstLineChars="1"/>
                    <w:jc w:val="center"/>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47.5</w:t>
                  </w:r>
                </w:p>
              </w:tc>
              <w:tc>
                <w:tcPr>
                  <w:tcW w:w="1650" w:type="dxa"/>
                  <w:noWrap w:val="0"/>
                  <w:vAlign w:val="center"/>
                </w:tcPr>
                <w:p w14:paraId="753E6305">
                  <w:pPr>
                    <w:spacing w:line="240" w:lineRule="auto"/>
                    <w:ind w:left="-6" w:leftChars="-2" w:right="-45" w:rightChars="-16" w:firstLine="2" w:firstLineChars="1"/>
                    <w:jc w:val="center"/>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w:t>
                  </w:r>
                </w:p>
              </w:tc>
              <w:tc>
                <w:tcPr>
                  <w:tcW w:w="604" w:type="pct"/>
                  <w:noWrap w:val="0"/>
                  <w:vAlign w:val="center"/>
                </w:tcPr>
                <w:p w14:paraId="7DAAAC07">
                  <w:pPr>
                    <w:spacing w:line="240" w:lineRule="auto"/>
                    <w:ind w:left="-6" w:leftChars="-2" w:right="-45" w:rightChars="-16" w:firstLine="2" w:firstLineChars="1"/>
                    <w:jc w:val="center"/>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65</w:t>
                  </w:r>
                </w:p>
              </w:tc>
              <w:tc>
                <w:tcPr>
                  <w:tcW w:w="419" w:type="pct"/>
                  <w:noWrap w:val="0"/>
                  <w:vAlign w:val="center"/>
                </w:tcPr>
                <w:p w14:paraId="0700E267">
                  <w:pPr>
                    <w:spacing w:line="240" w:lineRule="auto"/>
                    <w:ind w:left="-6" w:leftChars="-2" w:right="-45" w:rightChars="-16" w:firstLine="2" w:firstLineChars="1"/>
                    <w:jc w:val="center"/>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w:t>
                  </w:r>
                </w:p>
              </w:tc>
              <w:tc>
                <w:tcPr>
                  <w:tcW w:w="739" w:type="pct"/>
                  <w:noWrap w:val="0"/>
                  <w:vAlign w:val="center"/>
                </w:tcPr>
                <w:p w14:paraId="769D090E">
                  <w:pPr>
                    <w:spacing w:line="240" w:lineRule="auto"/>
                    <w:ind w:left="-6" w:leftChars="-2" w:right="-45" w:rightChars="-16" w:firstLine="2" w:firstLineChars="1"/>
                    <w:jc w:val="center"/>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达标</w:t>
                  </w:r>
                </w:p>
              </w:tc>
            </w:tr>
          </w:tbl>
          <w:p w14:paraId="5E05B837">
            <w:pPr>
              <w:spacing w:line="360" w:lineRule="auto"/>
              <w:ind w:firstLine="480" w:firstLineChars="200"/>
              <w:rPr>
                <w:rFonts w:hint="default" w:eastAsia="宋体"/>
                <w:color w:val="auto"/>
                <w:sz w:val="24"/>
                <w:u w:val="none"/>
                <w:lang w:val="en-US" w:eastAsia="zh-CN"/>
              </w:rPr>
            </w:pPr>
            <w:r>
              <w:rPr>
                <w:color w:val="auto"/>
                <w:sz w:val="24"/>
                <w:u w:val="none"/>
              </w:rPr>
              <w:t>由预测结果可知，在正常生产情况下</w:t>
            </w:r>
            <w:r>
              <w:rPr>
                <w:rFonts w:hint="eastAsia"/>
                <w:color w:val="auto"/>
                <w:sz w:val="24"/>
                <w:u w:val="none"/>
                <w:lang w:val="en-US" w:eastAsia="zh-CN"/>
              </w:rPr>
              <w:t>，本项目厂界四周</w:t>
            </w:r>
            <w:r>
              <w:rPr>
                <w:color w:val="auto"/>
                <w:sz w:val="24"/>
                <w:u w:val="none"/>
              </w:rPr>
              <w:t>噪声</w:t>
            </w:r>
            <w:r>
              <w:rPr>
                <w:rFonts w:hint="eastAsia" w:ascii="宋体" w:hAnsi="宋体" w:cs="宋体"/>
                <w:sz w:val="21"/>
                <w:szCs w:val="21"/>
                <w:u w:val="none"/>
              </w:rPr>
              <w:t>贡献值</w:t>
            </w:r>
            <w:r>
              <w:rPr>
                <w:color w:val="auto"/>
                <w:sz w:val="24"/>
                <w:u w:val="none"/>
              </w:rPr>
              <w:t>均能达到《工业企业厂界环境噪声排放标准》（GB12348-2008）</w:t>
            </w:r>
            <w:r>
              <w:rPr>
                <w:rFonts w:hint="eastAsia"/>
                <w:color w:val="auto"/>
                <w:sz w:val="24"/>
                <w:u w:val="none"/>
                <w:lang w:val="en-US" w:eastAsia="zh-CN"/>
              </w:rPr>
              <w:t>3</w:t>
            </w:r>
            <w:r>
              <w:rPr>
                <w:color w:val="auto"/>
                <w:sz w:val="24"/>
                <w:u w:val="none"/>
              </w:rPr>
              <w:t>类标准。</w:t>
            </w:r>
            <w:r>
              <w:rPr>
                <w:rFonts w:hint="eastAsia"/>
                <w:color w:val="auto"/>
                <w:sz w:val="24"/>
                <w:u w:val="none"/>
                <w:lang w:val="en-US" w:eastAsia="zh-CN"/>
              </w:rPr>
              <w:t>夜间不生产。</w:t>
            </w:r>
          </w:p>
          <w:p w14:paraId="25342A79">
            <w:pPr>
              <w:snapToGrid w:val="0"/>
              <w:spacing w:line="360" w:lineRule="auto"/>
              <w:ind w:firstLine="480" w:firstLineChars="200"/>
              <w:rPr>
                <w:color w:val="auto"/>
                <w:sz w:val="24"/>
                <w:u w:val="none"/>
              </w:rPr>
            </w:pPr>
            <w:r>
              <w:rPr>
                <w:rFonts w:hint="eastAsia"/>
                <w:color w:val="auto"/>
                <w:sz w:val="24"/>
                <w:u w:val="none"/>
                <w:lang w:val="en-US" w:eastAsia="zh-CN"/>
              </w:rPr>
              <w:t>综上</w:t>
            </w:r>
            <w:r>
              <w:rPr>
                <w:color w:val="auto"/>
                <w:sz w:val="24"/>
                <w:u w:val="none"/>
              </w:rPr>
              <w:t>，项目噪声排放对周围环境影响</w:t>
            </w:r>
            <w:r>
              <w:rPr>
                <w:rFonts w:hint="eastAsia"/>
                <w:color w:val="auto"/>
                <w:sz w:val="24"/>
                <w:u w:val="none"/>
                <w:lang w:val="en-US" w:eastAsia="zh-CN"/>
              </w:rPr>
              <w:t>较小</w:t>
            </w:r>
            <w:r>
              <w:rPr>
                <w:color w:val="auto"/>
                <w:sz w:val="24"/>
                <w:u w:val="none"/>
              </w:rPr>
              <w:t>。</w:t>
            </w:r>
          </w:p>
          <w:p w14:paraId="73738208">
            <w:pPr>
              <w:snapToGrid w:val="0"/>
              <w:spacing w:line="360" w:lineRule="auto"/>
              <w:rPr>
                <w:rFonts w:hint="eastAsia"/>
                <w:b/>
                <w:sz w:val="24"/>
                <w:u w:val="none"/>
              </w:rPr>
            </w:pPr>
            <w:r>
              <w:rPr>
                <w:rFonts w:hint="eastAsia"/>
                <w:b/>
                <w:sz w:val="24"/>
                <w:u w:val="none"/>
              </w:rPr>
              <w:t>3.</w:t>
            </w:r>
            <w:r>
              <w:rPr>
                <w:rFonts w:hint="eastAsia"/>
                <w:b/>
                <w:sz w:val="24"/>
                <w:u w:val="none"/>
                <w:lang w:val="en-US" w:eastAsia="zh-CN"/>
              </w:rPr>
              <w:t>4</w:t>
            </w:r>
            <w:r>
              <w:rPr>
                <w:rFonts w:hint="eastAsia"/>
                <w:b/>
                <w:sz w:val="24"/>
                <w:u w:val="none"/>
              </w:rPr>
              <w:t>监测计划</w:t>
            </w:r>
          </w:p>
          <w:p w14:paraId="34C4A042">
            <w:pPr>
              <w:spacing w:line="360" w:lineRule="auto"/>
              <w:ind w:firstLine="480" w:firstLineChars="200"/>
              <w:rPr>
                <w:rFonts w:hint="eastAsia" w:ascii="宋体" w:hAnsi="宋体" w:eastAsia="宋体" w:cs="宋体"/>
                <w:sz w:val="24"/>
                <w:u w:val="none"/>
              </w:rPr>
            </w:pPr>
            <w:r>
              <w:rPr>
                <w:rFonts w:hint="default" w:ascii="Times New Roman" w:hAnsi="Times New Roman" w:eastAsia="宋体" w:cs="Times New Roman"/>
                <w:color w:val="auto"/>
                <w:kern w:val="2"/>
                <w:sz w:val="24"/>
                <w:szCs w:val="24"/>
                <w:u w:val="none"/>
                <w:lang w:val="en-US" w:eastAsia="zh-CN" w:bidi="ar-SA"/>
              </w:rPr>
              <w:t>根据</w:t>
            </w:r>
            <w:r>
              <w:rPr>
                <w:rFonts w:hint="default" w:ascii="Times New Roman" w:hAnsi="Times New Roman" w:cs="Times New Roman"/>
                <w:color w:val="auto"/>
                <w:sz w:val="24"/>
                <w:szCs w:val="24"/>
                <w:u w:val="none"/>
                <w:lang w:val="zh-CN"/>
              </w:rPr>
              <w:t>《排污许可证申请和核发技术规范 工业噪声》（HJ1301-2023）</w:t>
            </w:r>
            <w:r>
              <w:rPr>
                <w:rFonts w:hint="default" w:ascii="Times New Roman" w:hAnsi="Times New Roman" w:eastAsia="宋体" w:cs="Times New Roman"/>
                <w:color w:val="auto"/>
                <w:kern w:val="2"/>
                <w:sz w:val="24"/>
                <w:szCs w:val="24"/>
                <w:u w:val="none"/>
                <w:lang w:val="en-US" w:eastAsia="zh-CN" w:bidi="ar-SA"/>
              </w:rPr>
              <w:t>噪声监测计划如下</w:t>
            </w:r>
            <w:r>
              <w:rPr>
                <w:rFonts w:hint="eastAsia" w:ascii="宋体" w:hAnsi="宋体" w:eastAsia="宋体" w:cs="宋体"/>
                <w:sz w:val="24"/>
                <w:u w:val="none"/>
              </w:rPr>
              <w:t>。</w:t>
            </w:r>
          </w:p>
          <w:p w14:paraId="263C8C37">
            <w:pPr>
              <w:spacing w:line="360" w:lineRule="auto"/>
              <w:ind w:firstLine="420" w:firstLineChars="200"/>
              <w:jc w:val="center"/>
              <w:rPr>
                <w:rFonts w:hint="eastAsia" w:ascii="黑体" w:hAnsi="黑体" w:eastAsia="黑体" w:cs="黑体"/>
                <w:b w:val="0"/>
                <w:bCs w:val="0"/>
                <w:sz w:val="21"/>
                <w:szCs w:val="21"/>
                <w:u w:val="none"/>
              </w:rPr>
            </w:pPr>
            <w:r>
              <w:rPr>
                <w:rFonts w:hint="eastAsia" w:ascii="黑体" w:hAnsi="黑体" w:eastAsia="黑体" w:cs="黑体"/>
                <w:b w:val="0"/>
                <w:bCs w:val="0"/>
                <w:sz w:val="21"/>
                <w:szCs w:val="21"/>
                <w:u w:val="none"/>
              </w:rPr>
              <w:t>表4-</w:t>
            </w:r>
            <w:r>
              <w:rPr>
                <w:rFonts w:hint="eastAsia" w:ascii="黑体" w:hAnsi="黑体" w:eastAsia="黑体" w:cs="黑体"/>
                <w:b w:val="0"/>
                <w:bCs w:val="0"/>
                <w:sz w:val="21"/>
                <w:szCs w:val="21"/>
                <w:u w:val="none"/>
                <w:lang w:val="en-US" w:eastAsia="zh-CN"/>
              </w:rPr>
              <w:t>12</w:t>
            </w:r>
            <w:r>
              <w:rPr>
                <w:rFonts w:hint="eastAsia" w:ascii="黑体" w:hAnsi="黑体" w:eastAsia="黑体" w:cs="黑体"/>
                <w:b w:val="0"/>
                <w:bCs w:val="0"/>
                <w:sz w:val="21"/>
                <w:szCs w:val="21"/>
                <w:u w:val="none"/>
              </w:rPr>
              <w:t>污染源监测计划表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92"/>
              <w:gridCol w:w="1119"/>
              <w:gridCol w:w="1072"/>
              <w:gridCol w:w="3319"/>
            </w:tblGrid>
            <w:tr w14:paraId="31BB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2492" w:type="dxa"/>
                  <w:tcBorders>
                    <w:top w:val="single" w:color="auto" w:sz="4" w:space="0"/>
                    <w:left w:val="single" w:color="auto" w:sz="4" w:space="0"/>
                    <w:bottom w:val="single" w:color="auto" w:sz="4" w:space="0"/>
                    <w:right w:val="single" w:color="auto" w:sz="4" w:space="0"/>
                  </w:tcBorders>
                  <w:noWrap w:val="0"/>
                  <w:vAlign w:val="center"/>
                </w:tcPr>
                <w:p w14:paraId="4A1476A2">
                  <w:pPr>
                    <w:spacing w:line="320" w:lineRule="exact"/>
                    <w:jc w:val="center"/>
                    <w:rPr>
                      <w:rFonts w:hint="eastAsia" w:ascii="宋体" w:hAnsi="宋体" w:eastAsia="宋体" w:cs="宋体"/>
                      <w:sz w:val="21"/>
                      <w:szCs w:val="21"/>
                      <w:u w:val="none"/>
                    </w:rPr>
                  </w:pPr>
                  <w:r>
                    <w:rPr>
                      <w:rFonts w:hint="eastAsia" w:ascii="宋体" w:hAnsi="宋体" w:eastAsia="宋体" w:cs="宋体"/>
                      <w:sz w:val="21"/>
                      <w:szCs w:val="21"/>
                      <w:u w:val="none"/>
                    </w:rPr>
                    <w:t>监测点位</w:t>
                  </w:r>
                </w:p>
              </w:tc>
              <w:tc>
                <w:tcPr>
                  <w:tcW w:w="1119" w:type="dxa"/>
                  <w:tcBorders>
                    <w:top w:val="single" w:color="auto" w:sz="4" w:space="0"/>
                    <w:left w:val="single" w:color="auto" w:sz="4" w:space="0"/>
                    <w:bottom w:val="single" w:color="auto" w:sz="4" w:space="0"/>
                    <w:right w:val="single" w:color="auto" w:sz="4" w:space="0"/>
                  </w:tcBorders>
                  <w:noWrap w:val="0"/>
                  <w:vAlign w:val="center"/>
                </w:tcPr>
                <w:p w14:paraId="06DA2A1E">
                  <w:pPr>
                    <w:spacing w:line="320" w:lineRule="exact"/>
                    <w:jc w:val="center"/>
                    <w:rPr>
                      <w:rFonts w:hint="eastAsia" w:ascii="宋体" w:hAnsi="宋体" w:eastAsia="宋体" w:cs="宋体"/>
                      <w:sz w:val="21"/>
                      <w:szCs w:val="21"/>
                      <w:u w:val="none"/>
                    </w:rPr>
                  </w:pPr>
                  <w:r>
                    <w:rPr>
                      <w:rFonts w:hint="eastAsia" w:ascii="宋体" w:hAnsi="宋体" w:eastAsia="宋体" w:cs="宋体"/>
                      <w:sz w:val="21"/>
                      <w:szCs w:val="21"/>
                      <w:u w:val="none"/>
                    </w:rPr>
                    <w:t>监测项目</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45B61711">
                  <w:pPr>
                    <w:spacing w:line="320" w:lineRule="exact"/>
                    <w:jc w:val="center"/>
                    <w:rPr>
                      <w:rFonts w:hint="eastAsia" w:ascii="宋体" w:hAnsi="宋体" w:eastAsia="宋体" w:cs="宋体"/>
                      <w:sz w:val="21"/>
                      <w:szCs w:val="21"/>
                      <w:u w:val="none"/>
                    </w:rPr>
                  </w:pPr>
                  <w:r>
                    <w:rPr>
                      <w:rFonts w:hint="eastAsia" w:ascii="宋体" w:hAnsi="宋体" w:eastAsia="宋体" w:cs="宋体"/>
                      <w:sz w:val="21"/>
                      <w:szCs w:val="21"/>
                      <w:u w:val="none"/>
                    </w:rPr>
                    <w:t>监测频次</w:t>
                  </w:r>
                </w:p>
              </w:tc>
              <w:tc>
                <w:tcPr>
                  <w:tcW w:w="3319" w:type="dxa"/>
                  <w:tcBorders>
                    <w:top w:val="single" w:color="auto" w:sz="4" w:space="0"/>
                    <w:left w:val="single" w:color="auto" w:sz="4" w:space="0"/>
                    <w:bottom w:val="single" w:color="auto" w:sz="4" w:space="0"/>
                    <w:right w:val="single" w:color="auto" w:sz="4" w:space="0"/>
                  </w:tcBorders>
                  <w:noWrap w:val="0"/>
                  <w:vAlign w:val="center"/>
                </w:tcPr>
                <w:p w14:paraId="51DCAD63">
                  <w:pPr>
                    <w:spacing w:line="320" w:lineRule="exact"/>
                    <w:jc w:val="center"/>
                    <w:rPr>
                      <w:rFonts w:hint="eastAsia" w:ascii="宋体" w:hAnsi="宋体" w:eastAsia="宋体" w:cs="宋体"/>
                      <w:sz w:val="21"/>
                      <w:szCs w:val="21"/>
                      <w:u w:val="none"/>
                    </w:rPr>
                  </w:pPr>
                  <w:r>
                    <w:rPr>
                      <w:rFonts w:hint="eastAsia" w:ascii="宋体" w:hAnsi="宋体" w:eastAsia="宋体" w:cs="宋体"/>
                      <w:sz w:val="21"/>
                      <w:szCs w:val="21"/>
                      <w:u w:val="none"/>
                      <w:lang w:val="en-US" w:eastAsia="zh-CN"/>
                    </w:rPr>
                    <w:t>执行标准</w:t>
                  </w:r>
                </w:p>
              </w:tc>
            </w:tr>
            <w:tr w14:paraId="182E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2492" w:type="dxa"/>
                  <w:tcBorders>
                    <w:top w:val="single" w:color="auto" w:sz="4" w:space="0"/>
                    <w:left w:val="single" w:color="auto" w:sz="4" w:space="0"/>
                    <w:bottom w:val="single" w:color="auto" w:sz="4" w:space="0"/>
                    <w:right w:val="single" w:color="auto" w:sz="4" w:space="0"/>
                  </w:tcBorders>
                  <w:noWrap w:val="0"/>
                  <w:vAlign w:val="center"/>
                </w:tcPr>
                <w:p w14:paraId="2F51AA59">
                  <w:pPr>
                    <w:spacing w:line="320" w:lineRule="exact"/>
                    <w:jc w:val="center"/>
                    <w:rPr>
                      <w:rFonts w:hint="eastAsia" w:ascii="宋体" w:hAnsi="宋体" w:eastAsia="宋体" w:cs="宋体"/>
                      <w:sz w:val="21"/>
                      <w:szCs w:val="21"/>
                      <w:u w:val="none"/>
                    </w:rPr>
                  </w:pPr>
                  <w:r>
                    <w:rPr>
                      <w:rFonts w:hint="eastAsia" w:ascii="宋体" w:hAnsi="宋体" w:eastAsia="宋体" w:cs="宋体"/>
                      <w:sz w:val="21"/>
                      <w:szCs w:val="21"/>
                      <w:u w:val="none"/>
                    </w:rPr>
                    <w:t>厂界</w:t>
                  </w:r>
                </w:p>
              </w:tc>
              <w:tc>
                <w:tcPr>
                  <w:tcW w:w="1119" w:type="dxa"/>
                  <w:tcBorders>
                    <w:top w:val="single" w:color="auto" w:sz="4" w:space="0"/>
                    <w:left w:val="single" w:color="auto" w:sz="4" w:space="0"/>
                    <w:bottom w:val="single" w:color="auto" w:sz="4" w:space="0"/>
                    <w:right w:val="single" w:color="auto" w:sz="4" w:space="0"/>
                  </w:tcBorders>
                  <w:noWrap w:val="0"/>
                  <w:vAlign w:val="center"/>
                </w:tcPr>
                <w:p w14:paraId="32029AE4">
                  <w:pPr>
                    <w:spacing w:line="320" w:lineRule="exact"/>
                    <w:jc w:val="center"/>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噪声</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079AF80A">
                  <w:pPr>
                    <w:spacing w:line="320" w:lineRule="exact"/>
                    <w:jc w:val="center"/>
                    <w:rPr>
                      <w:rFonts w:hint="eastAsia" w:ascii="宋体" w:hAnsi="宋体" w:eastAsia="宋体" w:cs="宋体"/>
                      <w:sz w:val="21"/>
                      <w:szCs w:val="21"/>
                      <w:u w:val="none"/>
                      <w:lang w:eastAsia="zh-CN"/>
                    </w:rPr>
                  </w:pPr>
                  <w:r>
                    <w:rPr>
                      <w:rFonts w:hint="eastAsia" w:ascii="宋体" w:hAnsi="宋体" w:eastAsia="宋体" w:cs="宋体"/>
                      <w:sz w:val="21"/>
                      <w:szCs w:val="21"/>
                      <w:u w:val="none"/>
                    </w:rPr>
                    <w:t>一次/</w:t>
                  </w:r>
                  <w:r>
                    <w:rPr>
                      <w:rFonts w:hint="eastAsia" w:ascii="宋体" w:hAnsi="宋体" w:eastAsia="宋体" w:cs="宋体"/>
                      <w:sz w:val="21"/>
                      <w:szCs w:val="21"/>
                      <w:u w:val="none"/>
                      <w:lang w:val="en-US" w:eastAsia="zh-CN"/>
                    </w:rPr>
                    <w:t>季</w:t>
                  </w:r>
                </w:p>
              </w:tc>
              <w:tc>
                <w:tcPr>
                  <w:tcW w:w="3319" w:type="dxa"/>
                  <w:tcBorders>
                    <w:top w:val="single" w:color="auto" w:sz="4" w:space="0"/>
                    <w:left w:val="single" w:color="auto" w:sz="4" w:space="0"/>
                    <w:bottom w:val="single" w:color="auto" w:sz="4" w:space="0"/>
                    <w:right w:val="single" w:color="auto" w:sz="4" w:space="0"/>
                  </w:tcBorders>
                  <w:noWrap w:val="0"/>
                  <w:vAlign w:val="center"/>
                </w:tcPr>
                <w:p w14:paraId="431F042D">
                  <w:pPr>
                    <w:spacing w:line="320" w:lineRule="exact"/>
                    <w:jc w:val="center"/>
                    <w:rPr>
                      <w:rFonts w:hint="eastAsia" w:ascii="宋体" w:hAnsi="宋体" w:eastAsia="宋体" w:cs="宋体"/>
                      <w:sz w:val="21"/>
                      <w:szCs w:val="21"/>
                      <w:u w:val="none"/>
                    </w:rPr>
                  </w:pPr>
                  <w:r>
                    <w:rPr>
                      <w:rFonts w:hint="eastAsia" w:ascii="宋体" w:hAnsi="宋体" w:cs="宋体"/>
                      <w:sz w:val="21"/>
                      <w:szCs w:val="21"/>
                      <w:u w:val="none"/>
                    </w:rPr>
                    <w:t>《工业企业厂界环境噪声排放标准》（GB12348-2008）中的</w:t>
                  </w:r>
                  <w:r>
                    <w:rPr>
                      <w:rFonts w:hint="eastAsia" w:ascii="宋体" w:hAnsi="宋体" w:cs="宋体"/>
                      <w:sz w:val="21"/>
                      <w:szCs w:val="21"/>
                      <w:u w:val="none"/>
                      <w:lang w:val="en-US" w:eastAsia="zh-CN"/>
                    </w:rPr>
                    <w:t>3</w:t>
                  </w:r>
                  <w:r>
                    <w:rPr>
                      <w:rFonts w:hint="eastAsia" w:ascii="宋体" w:hAnsi="宋体" w:cs="宋体"/>
                      <w:sz w:val="21"/>
                      <w:szCs w:val="21"/>
                      <w:u w:val="none"/>
                    </w:rPr>
                    <w:t>类标准</w:t>
                  </w:r>
                </w:p>
              </w:tc>
            </w:tr>
            <w:tr w14:paraId="6BA1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jc w:val="center"/>
              </w:trPr>
              <w:tc>
                <w:tcPr>
                  <w:tcW w:w="8002" w:type="dxa"/>
                  <w:gridSpan w:val="4"/>
                  <w:tcBorders>
                    <w:top w:val="single" w:color="auto" w:sz="4" w:space="0"/>
                    <w:left w:val="single" w:color="auto" w:sz="4" w:space="0"/>
                    <w:bottom w:val="single" w:color="auto" w:sz="4" w:space="0"/>
                    <w:right w:val="single" w:color="auto" w:sz="4" w:space="0"/>
                  </w:tcBorders>
                  <w:noWrap w:val="0"/>
                  <w:vAlign w:val="center"/>
                </w:tcPr>
                <w:p w14:paraId="20BC35D0">
                  <w:pPr>
                    <w:spacing w:line="320" w:lineRule="exact"/>
                    <w:jc w:val="center"/>
                    <w:rPr>
                      <w:rFonts w:hint="eastAsia" w:ascii="宋体" w:hAnsi="宋体" w:eastAsia="宋体" w:cs="宋体"/>
                      <w:sz w:val="21"/>
                      <w:szCs w:val="21"/>
                      <w:u w:val="none"/>
                      <w:lang w:val="en-US" w:eastAsia="zh-CN"/>
                    </w:rPr>
                  </w:pPr>
                  <w:r>
                    <w:rPr>
                      <w:rFonts w:hint="eastAsia" w:ascii="宋体" w:hAnsi="宋体" w:cs="宋体"/>
                      <w:sz w:val="21"/>
                      <w:szCs w:val="21"/>
                      <w:u w:val="none"/>
                      <w:lang w:val="en-US" w:eastAsia="zh-CN"/>
                    </w:rPr>
                    <w:t>依据：</w:t>
                  </w:r>
                  <w:r>
                    <w:rPr>
                      <w:rFonts w:ascii="Times New Roman" w:hAnsi="Times New Roman" w:eastAsia="宋体" w:cs="Times New Roman"/>
                      <w:color w:val="000000"/>
                      <w:sz w:val="21"/>
                      <w:szCs w:val="21"/>
                      <w:u w:val="none"/>
                    </w:rPr>
                    <w:t>《排污单位自行监测技术指南总则》（HJ819-2017）、《</w:t>
                  </w:r>
                  <w:r>
                    <w:rPr>
                      <w:rFonts w:hint="eastAsia" w:ascii="Times New Roman" w:hAnsi="Times New Roman" w:eastAsia="宋体" w:cs="Times New Roman"/>
                      <w:color w:val="000000"/>
                      <w:sz w:val="21"/>
                      <w:szCs w:val="21"/>
                      <w:u w:val="none"/>
                    </w:rPr>
                    <w:t>《排污许可证申请与核发技术规范总则》（HJ942-2018）</w:t>
                  </w:r>
                  <w:r>
                    <w:rPr>
                      <w:rFonts w:ascii="宋体" w:hAnsi="宋体" w:eastAsia="宋体" w:cs="宋体"/>
                      <w:sz w:val="21"/>
                      <w:szCs w:val="21"/>
                      <w:u w:val="none"/>
                    </w:rPr>
                    <w:t>等监测指标要求</w:t>
                  </w:r>
                </w:p>
              </w:tc>
            </w:tr>
          </w:tbl>
          <w:p w14:paraId="7089DB3A">
            <w:pPr>
              <w:snapToGrid w:val="0"/>
              <w:spacing w:line="480" w:lineRule="exact"/>
              <w:rPr>
                <w:rFonts w:hint="eastAsia"/>
                <w:b/>
                <w:sz w:val="24"/>
                <w:u w:val="none"/>
              </w:rPr>
            </w:pPr>
            <w:r>
              <w:rPr>
                <w:rFonts w:hint="eastAsia"/>
                <w:b/>
                <w:sz w:val="24"/>
                <w:u w:val="none"/>
              </w:rPr>
              <w:t>4</w:t>
            </w:r>
            <w:r>
              <w:rPr>
                <w:b/>
                <w:sz w:val="24"/>
                <w:u w:val="none"/>
              </w:rPr>
              <w:t>、</w:t>
            </w:r>
            <w:r>
              <w:rPr>
                <w:rFonts w:hint="eastAsia"/>
                <w:b/>
                <w:sz w:val="24"/>
                <w:u w:val="none"/>
              </w:rPr>
              <w:t>固废</w:t>
            </w:r>
          </w:p>
          <w:p w14:paraId="3AE9855A">
            <w:pPr>
              <w:snapToGrid w:val="0"/>
              <w:spacing w:line="360" w:lineRule="auto"/>
              <w:rPr>
                <w:rFonts w:hint="eastAsia"/>
                <w:b/>
                <w:sz w:val="24"/>
                <w:u w:val="none"/>
              </w:rPr>
            </w:pPr>
            <w:r>
              <w:rPr>
                <w:rFonts w:hint="eastAsia"/>
                <w:b/>
                <w:sz w:val="24"/>
                <w:u w:val="none"/>
              </w:rPr>
              <w:t>4.1固废源强</w:t>
            </w:r>
          </w:p>
          <w:p w14:paraId="00EC4127">
            <w:pPr>
              <w:spacing w:line="360" w:lineRule="auto"/>
              <w:ind w:firstLine="480" w:firstLineChars="200"/>
              <w:rPr>
                <w:rFonts w:hint="eastAsia" w:ascii="宋体" w:hAnsi="宋体" w:cs="宋体"/>
                <w:sz w:val="24"/>
                <w:u w:val="none"/>
              </w:rPr>
            </w:pPr>
            <w:r>
              <w:rPr>
                <w:rFonts w:hint="eastAsia" w:ascii="宋体" w:hAnsi="宋体" w:cs="宋体"/>
                <w:sz w:val="24"/>
                <w:u w:val="none"/>
              </w:rPr>
              <w:t>①废渣、残次品</w:t>
            </w:r>
          </w:p>
          <w:p w14:paraId="254BE35B">
            <w:pPr>
              <w:spacing w:line="360" w:lineRule="auto"/>
              <w:ind w:firstLine="480" w:firstLineChars="200"/>
              <w:rPr>
                <w:rFonts w:hint="eastAsia" w:ascii="宋体" w:hAnsi="宋体" w:cs="宋体"/>
                <w:sz w:val="24"/>
                <w:u w:val="none"/>
                <w:lang w:val="en-US" w:eastAsia="zh-CN"/>
              </w:rPr>
            </w:pPr>
            <w:r>
              <w:rPr>
                <w:rFonts w:hint="eastAsia" w:ascii="宋体" w:hAnsi="宋体" w:cs="宋体"/>
                <w:sz w:val="24"/>
                <w:u w:val="none"/>
              </w:rPr>
              <w:t>拌料、和面等设备使用完毕后，为避免剩余原辅材料在设备中发霉、变质，需用工具刮掉其表面残渣，然后再用水清洗，根据业主提供资料，该部分残渣产生量约为</w:t>
            </w:r>
            <w:r>
              <w:rPr>
                <w:rFonts w:hint="eastAsia" w:ascii="宋体" w:hAnsi="宋体" w:cs="宋体"/>
                <w:sz w:val="24"/>
                <w:u w:val="none"/>
                <w:lang w:val="en-US" w:eastAsia="zh-CN"/>
              </w:rPr>
              <w:t>2</w:t>
            </w:r>
            <w:r>
              <w:rPr>
                <w:rFonts w:hint="eastAsia" w:ascii="宋体" w:hAnsi="宋体" w:cs="宋体"/>
                <w:sz w:val="24"/>
                <w:u w:val="none"/>
              </w:rPr>
              <w:t>kg/a（</w:t>
            </w:r>
            <w:r>
              <w:rPr>
                <w:rFonts w:hint="eastAsia" w:ascii="宋体" w:hAnsi="宋体" w:cs="宋体"/>
                <w:sz w:val="24"/>
                <w:u w:val="none"/>
                <w:lang w:val="en-US" w:eastAsia="zh-CN"/>
              </w:rPr>
              <w:t>0.6</w:t>
            </w:r>
            <w:r>
              <w:rPr>
                <w:rFonts w:hint="eastAsia" w:ascii="宋体" w:hAnsi="宋体" w:cs="宋体"/>
                <w:sz w:val="24"/>
                <w:u w:val="none"/>
              </w:rPr>
              <w:t>t/a）。项目在</w:t>
            </w:r>
            <w:r>
              <w:rPr>
                <w:rFonts w:hint="eastAsia" w:ascii="宋体" w:hAnsi="宋体" w:cs="宋体"/>
                <w:sz w:val="24"/>
                <w:u w:val="none"/>
                <w:lang w:val="en-US" w:eastAsia="zh-CN"/>
              </w:rPr>
              <w:t>分切</w:t>
            </w:r>
            <w:r>
              <w:rPr>
                <w:rFonts w:hint="eastAsia" w:ascii="宋体" w:hAnsi="宋体" w:cs="宋体"/>
                <w:sz w:val="24"/>
                <w:u w:val="none"/>
              </w:rPr>
              <w:t>包装工序会产生不合格产品，根据建设单位生产经验</w:t>
            </w:r>
            <w:r>
              <w:rPr>
                <w:rFonts w:hint="eastAsia" w:ascii="宋体" w:hAnsi="宋体" w:cs="宋体"/>
                <w:sz w:val="24"/>
                <w:u w:val="none"/>
                <w:lang w:val="en-US" w:eastAsia="zh-CN"/>
              </w:rPr>
              <w:t>及同类项目类比</w:t>
            </w:r>
            <w:r>
              <w:rPr>
                <w:rFonts w:hint="eastAsia" w:ascii="宋体" w:hAnsi="宋体" w:cs="宋体"/>
                <w:sz w:val="24"/>
                <w:u w:val="none"/>
              </w:rPr>
              <w:t>可知，不合格产品产生量约</w:t>
            </w:r>
            <w:r>
              <w:rPr>
                <w:rFonts w:hint="eastAsia" w:ascii="宋体" w:hAnsi="宋体" w:cs="宋体"/>
                <w:sz w:val="24"/>
                <w:u w:val="none"/>
                <w:lang w:val="en-US" w:eastAsia="zh-CN"/>
              </w:rPr>
              <w:t>2</w:t>
            </w:r>
            <w:r>
              <w:rPr>
                <w:rFonts w:hint="eastAsia" w:ascii="宋体" w:hAnsi="宋体" w:cs="宋体"/>
                <w:sz w:val="24"/>
                <w:u w:val="none"/>
              </w:rPr>
              <w:t>kg/a（</w:t>
            </w:r>
            <w:r>
              <w:rPr>
                <w:rFonts w:hint="eastAsia" w:ascii="宋体" w:hAnsi="宋体" w:cs="宋体"/>
                <w:sz w:val="24"/>
                <w:u w:val="none"/>
                <w:lang w:val="en-US" w:eastAsia="zh-CN"/>
              </w:rPr>
              <w:t>0.6</w:t>
            </w:r>
            <w:r>
              <w:rPr>
                <w:rFonts w:hint="eastAsia" w:ascii="宋体" w:hAnsi="宋体" w:cs="宋体"/>
                <w:sz w:val="24"/>
                <w:u w:val="none"/>
              </w:rPr>
              <w:t>t/a）</w:t>
            </w:r>
            <w:r>
              <w:rPr>
                <w:rFonts w:hint="eastAsia" w:ascii="宋体" w:hAnsi="宋体" w:cs="宋体"/>
                <w:sz w:val="24"/>
                <w:u w:val="none"/>
                <w:lang w:eastAsia="zh-CN"/>
              </w:rPr>
              <w:t>。</w:t>
            </w:r>
            <w:r>
              <w:rPr>
                <w:rFonts w:hint="eastAsia" w:ascii="宋体" w:hAnsi="宋体" w:cs="宋体"/>
                <w:sz w:val="24"/>
                <w:u w:val="none"/>
              </w:rPr>
              <w:t>项目产生的废渣、残次品属于《固体废物分类与代码目录》（公告2024年第4号）中SW61可回收类废物，非特定行业，废物代码为“900-002-S61”类废物，项目废渣、残次品的总产生量约为</w:t>
            </w:r>
            <w:r>
              <w:rPr>
                <w:rFonts w:hint="eastAsia" w:ascii="宋体" w:hAnsi="宋体" w:cs="宋体"/>
                <w:sz w:val="24"/>
                <w:u w:val="none"/>
                <w:lang w:val="en-US" w:eastAsia="zh-CN"/>
              </w:rPr>
              <w:t>1.2t/a。</w:t>
            </w:r>
          </w:p>
          <w:p w14:paraId="5EA206EA">
            <w:pPr>
              <w:spacing w:line="360" w:lineRule="auto"/>
              <w:ind w:firstLine="480" w:firstLineChars="200"/>
              <w:rPr>
                <w:rFonts w:hint="eastAsia" w:ascii="宋体" w:hAnsi="宋体" w:cs="宋体"/>
                <w:sz w:val="24"/>
                <w:u w:val="none"/>
                <w:lang w:val="en-US" w:eastAsia="zh-CN"/>
              </w:rPr>
            </w:pPr>
            <w:r>
              <w:rPr>
                <w:rFonts w:hint="eastAsia" w:ascii="宋体" w:hAnsi="宋体" w:cs="宋体"/>
                <w:sz w:val="24"/>
                <w:u w:val="none"/>
              </w:rPr>
              <w:t>②</w:t>
            </w:r>
            <w:r>
              <w:rPr>
                <w:rFonts w:hint="eastAsia" w:ascii="宋体" w:hAnsi="宋体" w:cs="宋体"/>
                <w:sz w:val="24"/>
                <w:u w:val="none"/>
                <w:lang w:val="en-US" w:eastAsia="zh-CN"/>
              </w:rPr>
              <w:t>废包装材料</w:t>
            </w:r>
          </w:p>
          <w:p w14:paraId="1C59084B">
            <w:pPr>
              <w:spacing w:line="360" w:lineRule="auto"/>
              <w:ind w:firstLine="480" w:firstLineChars="200"/>
              <w:rPr>
                <w:rFonts w:hint="eastAsia" w:ascii="宋体" w:hAnsi="宋体" w:cs="宋体"/>
                <w:sz w:val="24"/>
                <w:u w:val="none"/>
                <w:lang w:val="en-US" w:eastAsia="zh-CN"/>
              </w:rPr>
            </w:pPr>
            <w:r>
              <w:rPr>
                <w:rFonts w:hint="default" w:ascii="Times New Roman" w:hAnsi="Times New Roman" w:cs="Times New Roman"/>
                <w:bCs/>
                <w:sz w:val="24"/>
                <w:szCs w:val="24"/>
                <w:u w:val="none"/>
              </w:rPr>
              <w:t>项目原料拆封及包装过程会产生废包装材料。废包装材料属于《固体废物分类与代码目录》（公告2024年第4号）中SW17可再生类废物，非特定行业，废物代码为“900-005-S17”类废物，产生量约为</w:t>
            </w:r>
            <w:r>
              <w:rPr>
                <w:rFonts w:hint="eastAsia" w:ascii="Times New Roman" w:hAnsi="Times New Roman" w:cs="Times New Roman"/>
                <w:bCs/>
                <w:sz w:val="24"/>
                <w:szCs w:val="24"/>
                <w:u w:val="none"/>
                <w:lang w:val="en-US" w:eastAsia="zh-CN"/>
              </w:rPr>
              <w:t>1t/a</w:t>
            </w:r>
            <w:r>
              <w:rPr>
                <w:rFonts w:hint="eastAsia" w:ascii="宋体" w:hAnsi="宋体" w:cs="宋体"/>
                <w:sz w:val="24"/>
                <w:u w:val="none"/>
              </w:rPr>
              <w:t>。</w:t>
            </w:r>
          </w:p>
          <w:p w14:paraId="199EE9D3">
            <w:pPr>
              <w:spacing w:line="360" w:lineRule="auto"/>
              <w:ind w:firstLine="480" w:firstLineChars="200"/>
              <w:rPr>
                <w:rFonts w:hint="eastAsia" w:ascii="宋体" w:hAnsi="宋体" w:cs="宋体"/>
                <w:sz w:val="24"/>
                <w:u w:val="none"/>
                <w:lang w:val="en-US" w:eastAsia="zh-CN"/>
              </w:rPr>
            </w:pPr>
            <w:r>
              <w:rPr>
                <w:rFonts w:hint="eastAsia" w:ascii="宋体" w:hAnsi="宋体" w:cs="宋体"/>
                <w:sz w:val="24"/>
                <w:u w:val="none"/>
              </w:rPr>
              <w:t>③</w:t>
            </w:r>
            <w:r>
              <w:rPr>
                <w:rFonts w:hint="eastAsia" w:ascii="宋体" w:hAnsi="宋体" w:cs="宋体"/>
                <w:sz w:val="24"/>
                <w:u w:val="none"/>
                <w:lang w:val="en-US" w:eastAsia="zh-CN"/>
              </w:rPr>
              <w:t>污泥</w:t>
            </w:r>
          </w:p>
          <w:p w14:paraId="38C44B85">
            <w:pPr>
              <w:spacing w:line="360" w:lineRule="auto"/>
              <w:ind w:firstLine="480" w:firstLineChars="200"/>
              <w:rPr>
                <w:rFonts w:hint="eastAsia" w:ascii="宋体" w:hAnsi="宋体" w:cs="宋体"/>
                <w:sz w:val="24"/>
                <w:u w:val="none"/>
              </w:rPr>
            </w:pPr>
            <w:r>
              <w:rPr>
                <w:rFonts w:hint="eastAsia" w:ascii="宋体" w:hAnsi="宋体" w:cs="宋体"/>
                <w:sz w:val="24"/>
                <w:u w:val="none"/>
              </w:rPr>
              <w:t>项目废水处理设备处理水量为</w:t>
            </w:r>
            <w:r>
              <w:rPr>
                <w:rFonts w:hint="eastAsia" w:ascii="宋体" w:hAnsi="宋体" w:cs="宋体"/>
                <w:sz w:val="24"/>
                <w:u w:val="none"/>
                <w:lang w:val="en-US" w:eastAsia="zh-CN"/>
              </w:rPr>
              <w:t>1005</w:t>
            </w:r>
            <w:r>
              <w:rPr>
                <w:rFonts w:hint="eastAsia" w:ascii="宋体" w:hAnsi="宋体" w:cs="宋体"/>
                <w:sz w:val="24"/>
                <w:u w:val="none"/>
              </w:rPr>
              <w:t>t/a，污泥产生量按8t干污泥/1万t污水计算，则污水处理站污泥年产量约为</w:t>
            </w:r>
            <w:r>
              <w:rPr>
                <w:rFonts w:hint="eastAsia" w:ascii="宋体" w:hAnsi="宋体" w:cs="宋体"/>
                <w:sz w:val="24"/>
                <w:u w:val="none"/>
                <w:lang w:val="en-US" w:eastAsia="zh-CN"/>
              </w:rPr>
              <w:t>0.8</w:t>
            </w:r>
            <w:r>
              <w:rPr>
                <w:rFonts w:hint="eastAsia" w:ascii="宋体" w:hAnsi="宋体" w:cs="宋体"/>
                <w:sz w:val="24"/>
                <w:u w:val="none"/>
              </w:rPr>
              <w:t>t，不含重金属和有机溶剂，《固体废物分类与代码目录》（公告2024年第4号）中，污泥属于SW59其他工业固废废物，属于非特定行业，废物代码为“900-099-S59”类废物。</w:t>
            </w:r>
          </w:p>
          <w:p w14:paraId="5C2577BF">
            <w:pPr>
              <w:spacing w:line="360" w:lineRule="auto"/>
              <w:ind w:firstLine="480" w:firstLineChars="200"/>
              <w:rPr>
                <w:rFonts w:hint="eastAsia" w:ascii="宋体" w:hAnsi="宋体" w:cs="宋体"/>
                <w:sz w:val="24"/>
                <w:u w:val="none"/>
              </w:rPr>
            </w:pPr>
            <w:r>
              <w:rPr>
                <w:rFonts w:hint="eastAsia" w:ascii="宋体" w:hAnsi="宋体" w:cs="宋体"/>
                <w:sz w:val="24"/>
                <w:u w:val="none"/>
                <w:lang w:val="en-US" w:eastAsia="zh-CN"/>
              </w:rPr>
              <w:t>④</w:t>
            </w:r>
            <w:r>
              <w:rPr>
                <w:rFonts w:hint="eastAsia" w:ascii="宋体" w:hAnsi="宋体" w:cs="宋体"/>
                <w:sz w:val="24"/>
                <w:u w:val="none"/>
              </w:rPr>
              <w:t>城市固体废弃物</w:t>
            </w:r>
          </w:p>
          <w:p w14:paraId="636E6AAF">
            <w:pPr>
              <w:spacing w:line="360" w:lineRule="auto"/>
              <w:ind w:firstLine="480" w:firstLineChars="200"/>
              <w:rPr>
                <w:rFonts w:hint="eastAsia" w:ascii="宋体" w:hAnsi="宋体" w:cs="宋体"/>
                <w:sz w:val="24"/>
                <w:u w:val="none"/>
              </w:rPr>
            </w:pPr>
            <w:r>
              <w:rPr>
                <w:rFonts w:hint="eastAsia" w:ascii="宋体" w:hAnsi="宋体" w:cs="宋体"/>
                <w:sz w:val="24"/>
                <w:u w:val="none"/>
              </w:rPr>
              <w:t>项目城市固体废弃物主要为职工生活垃圾，产生量按</w:t>
            </w:r>
            <w:r>
              <w:rPr>
                <w:rFonts w:hint="eastAsia" w:ascii="宋体" w:hAnsi="宋体" w:cs="宋体"/>
                <w:sz w:val="24"/>
                <w:u w:val="none"/>
                <w:lang w:val="en-US" w:eastAsia="zh-CN"/>
              </w:rPr>
              <w:t>0.5</w:t>
            </w:r>
            <w:r>
              <w:rPr>
                <w:rFonts w:hint="eastAsia" w:ascii="宋体" w:hAnsi="宋体" w:cs="宋体"/>
                <w:sz w:val="24"/>
                <w:u w:val="none"/>
              </w:rPr>
              <w:t>kg/人.d计，本项目需职工</w:t>
            </w:r>
            <w:r>
              <w:rPr>
                <w:rFonts w:hint="eastAsia" w:ascii="宋体" w:hAnsi="宋体" w:cs="宋体"/>
                <w:sz w:val="24"/>
                <w:u w:val="none"/>
                <w:lang w:val="en-US" w:eastAsia="zh-CN"/>
              </w:rPr>
              <w:t>10</w:t>
            </w:r>
            <w:r>
              <w:rPr>
                <w:rFonts w:hint="eastAsia" w:ascii="宋体" w:hAnsi="宋体" w:cs="宋体"/>
                <w:sz w:val="24"/>
                <w:u w:val="none"/>
              </w:rPr>
              <w:t>人，生活垃圾产生量约</w:t>
            </w:r>
            <w:r>
              <w:rPr>
                <w:rFonts w:hint="eastAsia" w:ascii="宋体" w:hAnsi="宋体" w:cs="宋体"/>
                <w:sz w:val="24"/>
                <w:u w:val="none"/>
                <w:lang w:val="en-US" w:eastAsia="zh-CN"/>
              </w:rPr>
              <w:t>1.5</w:t>
            </w:r>
            <w:r>
              <w:rPr>
                <w:rFonts w:hint="eastAsia" w:ascii="宋体" w:hAnsi="宋体" w:cs="宋体"/>
                <w:sz w:val="24"/>
                <w:u w:val="none"/>
              </w:rPr>
              <w:t>t/a。</w:t>
            </w:r>
          </w:p>
          <w:p w14:paraId="72BD38A9">
            <w:pPr>
              <w:snapToGrid w:val="0"/>
              <w:spacing w:line="480" w:lineRule="exact"/>
              <w:ind w:firstLine="480" w:firstLineChars="200"/>
              <w:rPr>
                <w:rFonts w:hint="default" w:ascii="Times New Roman" w:hAnsi="Times New Roman" w:eastAsia="宋体" w:cs="Times New Roman"/>
                <w:bCs/>
                <w:sz w:val="24"/>
                <w:u w:val="none"/>
                <w:lang w:val="en-US" w:eastAsia="zh-CN"/>
              </w:rPr>
            </w:pPr>
          </w:p>
          <w:p w14:paraId="17CD531D">
            <w:pPr>
              <w:pStyle w:val="3"/>
              <w:rPr>
                <w:rFonts w:hint="eastAsia"/>
                <w:u w:val="none"/>
              </w:rPr>
            </w:pPr>
          </w:p>
          <w:p w14:paraId="5F2AEC7C">
            <w:pPr>
              <w:pStyle w:val="3"/>
              <w:rPr>
                <w:rFonts w:hint="eastAsia"/>
                <w:u w:val="none"/>
              </w:rPr>
            </w:pPr>
          </w:p>
          <w:p w14:paraId="3DF27C40">
            <w:pPr>
              <w:pStyle w:val="3"/>
              <w:rPr>
                <w:rFonts w:hint="eastAsia"/>
                <w:u w:val="none"/>
              </w:rPr>
            </w:pPr>
          </w:p>
          <w:p w14:paraId="710BACE2">
            <w:pPr>
              <w:pStyle w:val="3"/>
              <w:rPr>
                <w:rFonts w:hint="eastAsia"/>
                <w:u w:val="none"/>
              </w:rPr>
            </w:pPr>
          </w:p>
          <w:p w14:paraId="30710725">
            <w:pPr>
              <w:pStyle w:val="3"/>
              <w:rPr>
                <w:rFonts w:hint="eastAsia"/>
                <w:u w:val="none"/>
              </w:rPr>
            </w:pPr>
          </w:p>
          <w:p w14:paraId="6DEAB3CC">
            <w:pPr>
              <w:pStyle w:val="3"/>
              <w:rPr>
                <w:rFonts w:hint="eastAsia"/>
                <w:u w:val="none"/>
              </w:rPr>
            </w:pPr>
          </w:p>
          <w:p w14:paraId="3A02770C">
            <w:pPr>
              <w:pStyle w:val="3"/>
              <w:rPr>
                <w:rFonts w:hint="eastAsia"/>
                <w:u w:val="none"/>
              </w:rPr>
            </w:pPr>
          </w:p>
          <w:p w14:paraId="6228F214">
            <w:pPr>
              <w:pStyle w:val="3"/>
              <w:rPr>
                <w:rFonts w:hint="eastAsia"/>
                <w:u w:val="none"/>
              </w:rPr>
            </w:pPr>
          </w:p>
          <w:p w14:paraId="0817C470">
            <w:pPr>
              <w:pStyle w:val="3"/>
              <w:rPr>
                <w:rFonts w:hint="eastAsia"/>
                <w:u w:val="none"/>
              </w:rPr>
            </w:pPr>
          </w:p>
          <w:p w14:paraId="78CBD584">
            <w:pPr>
              <w:pStyle w:val="3"/>
              <w:rPr>
                <w:rFonts w:hint="eastAsia"/>
                <w:u w:val="none"/>
              </w:rPr>
            </w:pPr>
          </w:p>
          <w:p w14:paraId="7622EF44">
            <w:pPr>
              <w:pStyle w:val="3"/>
              <w:rPr>
                <w:rFonts w:hint="eastAsia"/>
                <w:u w:val="none"/>
              </w:rPr>
            </w:pPr>
          </w:p>
          <w:p w14:paraId="1238C3D9">
            <w:pPr>
              <w:pStyle w:val="3"/>
              <w:rPr>
                <w:rFonts w:hint="eastAsia"/>
                <w:u w:val="none"/>
              </w:rPr>
            </w:pPr>
          </w:p>
          <w:p w14:paraId="0349E039">
            <w:pPr>
              <w:pStyle w:val="3"/>
              <w:rPr>
                <w:rFonts w:hint="eastAsia"/>
                <w:u w:val="none"/>
              </w:rPr>
            </w:pPr>
          </w:p>
          <w:p w14:paraId="2F04E789">
            <w:pPr>
              <w:pStyle w:val="3"/>
              <w:rPr>
                <w:rFonts w:hint="eastAsia"/>
                <w:u w:val="none"/>
              </w:rPr>
            </w:pPr>
          </w:p>
          <w:p w14:paraId="6D9352C7">
            <w:pPr>
              <w:pStyle w:val="3"/>
              <w:rPr>
                <w:rFonts w:hint="eastAsia"/>
                <w:u w:val="none"/>
              </w:rPr>
            </w:pPr>
          </w:p>
          <w:p w14:paraId="1FDC76AC">
            <w:pPr>
              <w:pStyle w:val="3"/>
              <w:rPr>
                <w:rFonts w:hint="eastAsia"/>
                <w:u w:val="none"/>
              </w:rPr>
            </w:pPr>
          </w:p>
          <w:p w14:paraId="0B82C840">
            <w:pPr>
              <w:pStyle w:val="3"/>
              <w:rPr>
                <w:rFonts w:hint="eastAsia"/>
                <w:u w:val="none"/>
              </w:rPr>
            </w:pPr>
          </w:p>
          <w:p w14:paraId="33E46EDA">
            <w:pPr>
              <w:pStyle w:val="2"/>
              <w:rPr>
                <w:rFonts w:hint="eastAsia"/>
                <w:u w:val="none"/>
                <w:vertAlign w:val="baseline"/>
              </w:rPr>
            </w:pPr>
          </w:p>
        </w:tc>
      </w:tr>
    </w:tbl>
    <w:p w14:paraId="0321567C">
      <w:pPr>
        <w:jc w:val="center"/>
        <w:rPr>
          <w:rFonts w:hint="eastAsia" w:ascii="宋体" w:hAnsi="宋体" w:eastAsia="宋体" w:cs="宋体"/>
          <w:sz w:val="24"/>
          <w:u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955A302">
      <w:pPr>
        <w:snapToGrid w:val="0"/>
        <w:spacing w:line="360" w:lineRule="auto"/>
        <w:rPr>
          <w:rFonts w:hint="eastAsia"/>
          <w:b/>
          <w:sz w:val="24"/>
          <w:u w:val="none"/>
        </w:rPr>
      </w:pPr>
      <w:r>
        <w:rPr>
          <w:rFonts w:hint="eastAsia"/>
          <w:b/>
          <w:sz w:val="24"/>
          <w:u w:val="none"/>
        </w:rPr>
        <w:t>4.2污染源强核算结果</w:t>
      </w:r>
    </w:p>
    <w:p w14:paraId="3DED156D">
      <w:pPr>
        <w:spacing w:line="360" w:lineRule="auto"/>
        <w:ind w:firstLine="420" w:firstLineChars="200"/>
        <w:jc w:val="center"/>
        <w:rPr>
          <w:rFonts w:hint="eastAsia" w:ascii="黑体" w:hAnsi="黑体" w:eastAsia="黑体" w:cs="黑体"/>
          <w:b w:val="0"/>
          <w:bCs w:val="0"/>
          <w:sz w:val="21"/>
          <w:szCs w:val="21"/>
          <w:u w:val="none"/>
        </w:rPr>
      </w:pPr>
      <w:r>
        <w:rPr>
          <w:rFonts w:hint="eastAsia" w:ascii="黑体" w:hAnsi="黑体" w:eastAsia="黑体" w:cs="黑体"/>
          <w:b w:val="0"/>
          <w:bCs w:val="0"/>
          <w:sz w:val="21"/>
          <w:szCs w:val="21"/>
          <w:u w:val="none"/>
        </w:rPr>
        <w:t>表4-</w:t>
      </w:r>
      <w:r>
        <w:rPr>
          <w:rFonts w:hint="eastAsia" w:ascii="黑体" w:hAnsi="黑体" w:eastAsia="黑体" w:cs="黑体"/>
          <w:b w:val="0"/>
          <w:bCs w:val="0"/>
          <w:sz w:val="21"/>
          <w:szCs w:val="21"/>
          <w:u w:val="none"/>
          <w:lang w:val="en-US" w:eastAsia="zh-CN"/>
        </w:rPr>
        <w:t>13</w:t>
      </w:r>
      <w:r>
        <w:rPr>
          <w:rFonts w:hint="eastAsia" w:ascii="黑体" w:hAnsi="黑体" w:eastAsia="黑体" w:cs="黑体"/>
          <w:b w:val="0"/>
          <w:bCs w:val="0"/>
          <w:sz w:val="21"/>
          <w:szCs w:val="21"/>
          <w:u w:val="none"/>
        </w:rPr>
        <w:t>固体废物污染物源强核算结果及相关参数一览表</w:t>
      </w:r>
    </w:p>
    <w:tbl>
      <w:tblPr>
        <w:tblStyle w:val="13"/>
        <w:tblW w:w="120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39"/>
        <w:gridCol w:w="2137"/>
        <w:gridCol w:w="1610"/>
        <w:gridCol w:w="1811"/>
        <w:gridCol w:w="2471"/>
        <w:gridCol w:w="1990"/>
      </w:tblGrid>
      <w:tr w14:paraId="5F7C2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jc w:val="center"/>
        </w:trPr>
        <w:tc>
          <w:tcPr>
            <w:tcW w:w="2039" w:type="dxa"/>
            <w:tcBorders>
              <w:tl2br w:val="nil"/>
              <w:tr2bl w:val="nil"/>
            </w:tcBorders>
            <w:noWrap w:val="0"/>
            <w:vAlign w:val="center"/>
          </w:tcPr>
          <w:p w14:paraId="66D35B94">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产生环节</w:t>
            </w:r>
          </w:p>
        </w:tc>
        <w:tc>
          <w:tcPr>
            <w:tcW w:w="3747" w:type="dxa"/>
            <w:gridSpan w:val="2"/>
            <w:tcBorders>
              <w:tl2br w:val="nil"/>
              <w:tr2bl w:val="nil"/>
            </w:tcBorders>
            <w:noWrap w:val="0"/>
            <w:vAlign w:val="center"/>
          </w:tcPr>
          <w:p w14:paraId="317FBFB2">
            <w:pPr>
              <w:spacing w:line="240" w:lineRule="auto"/>
              <w:jc w:val="center"/>
              <w:rPr>
                <w:rFonts w:hint="default" w:ascii="宋体" w:hAnsi="宋体" w:eastAsia="宋体" w:cs="宋体"/>
                <w:kern w:val="2"/>
                <w:sz w:val="18"/>
                <w:szCs w:val="18"/>
                <w:u w:val="none"/>
                <w:lang w:val="en-US" w:eastAsia="zh-CN" w:bidi="ar-SA"/>
              </w:rPr>
            </w:pPr>
            <w:r>
              <w:rPr>
                <w:rFonts w:hint="eastAsia" w:ascii="宋体" w:hAnsi="宋体" w:eastAsia="宋体" w:cs="Times New Roman"/>
                <w:bCs/>
                <w:sz w:val="18"/>
                <w:szCs w:val="18"/>
                <w:u w:val="none"/>
                <w:lang w:val="en-US" w:eastAsia="zh-CN"/>
              </w:rPr>
              <w:t>清洗、分切</w:t>
            </w:r>
          </w:p>
        </w:tc>
        <w:tc>
          <w:tcPr>
            <w:tcW w:w="1811" w:type="dxa"/>
            <w:tcBorders>
              <w:tl2br w:val="nil"/>
              <w:tr2bl w:val="nil"/>
            </w:tcBorders>
            <w:noWrap w:val="0"/>
            <w:vAlign w:val="center"/>
          </w:tcPr>
          <w:p w14:paraId="0088BA9C">
            <w:pPr>
              <w:spacing w:line="240" w:lineRule="auto"/>
              <w:jc w:val="center"/>
              <w:rPr>
                <w:rFonts w:hint="default" w:ascii="宋体" w:hAnsi="宋体" w:eastAsia="宋体" w:cs="Times New Roman"/>
                <w:bCs/>
                <w:kern w:val="2"/>
                <w:sz w:val="18"/>
                <w:szCs w:val="18"/>
                <w:u w:val="none"/>
                <w:lang w:val="en-US" w:eastAsia="zh-CN" w:bidi="ar-SA"/>
              </w:rPr>
            </w:pPr>
            <w:r>
              <w:rPr>
                <w:rFonts w:hint="eastAsia" w:ascii="宋体" w:hAnsi="宋体" w:eastAsia="宋体" w:cs="Times New Roman"/>
                <w:bCs/>
                <w:kern w:val="2"/>
                <w:sz w:val="18"/>
                <w:szCs w:val="18"/>
                <w:u w:val="none"/>
                <w:lang w:val="en-US" w:eastAsia="zh-CN" w:bidi="ar-SA"/>
              </w:rPr>
              <w:t>拆包等</w:t>
            </w:r>
          </w:p>
        </w:tc>
        <w:tc>
          <w:tcPr>
            <w:tcW w:w="2471" w:type="dxa"/>
            <w:tcBorders>
              <w:tl2br w:val="nil"/>
              <w:tr2bl w:val="nil"/>
            </w:tcBorders>
            <w:noWrap w:val="0"/>
            <w:vAlign w:val="center"/>
          </w:tcPr>
          <w:p w14:paraId="31B6CCDC">
            <w:pPr>
              <w:spacing w:line="240" w:lineRule="auto"/>
              <w:jc w:val="center"/>
              <w:rPr>
                <w:rFonts w:hint="default"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污水处理装置</w:t>
            </w:r>
          </w:p>
        </w:tc>
        <w:tc>
          <w:tcPr>
            <w:tcW w:w="1990" w:type="dxa"/>
            <w:tcBorders>
              <w:tl2br w:val="nil"/>
              <w:tr2bl w:val="nil"/>
            </w:tcBorders>
            <w:noWrap w:val="0"/>
            <w:vAlign w:val="center"/>
          </w:tcPr>
          <w:p w14:paraId="4075EDDF">
            <w:pPr>
              <w:spacing w:line="240" w:lineRule="auto"/>
              <w:jc w:val="center"/>
              <w:rPr>
                <w:rFonts w:hint="default" w:ascii="宋体" w:hAnsi="宋体" w:eastAsia="宋体" w:cs="Times New Roman"/>
                <w:bCs/>
                <w:kern w:val="2"/>
                <w:sz w:val="18"/>
                <w:szCs w:val="18"/>
                <w:u w:val="none"/>
                <w:lang w:val="en-US" w:eastAsia="zh-CN" w:bidi="ar-SA"/>
              </w:rPr>
            </w:pPr>
            <w:r>
              <w:rPr>
                <w:rFonts w:hint="eastAsia" w:ascii="宋体" w:hAnsi="宋体" w:eastAsia="宋体" w:cs="宋体"/>
                <w:sz w:val="18"/>
                <w:szCs w:val="18"/>
                <w:u w:val="none"/>
                <w:lang w:val="en-US" w:eastAsia="zh-CN"/>
              </w:rPr>
              <w:t>员工</w:t>
            </w:r>
          </w:p>
        </w:tc>
      </w:tr>
      <w:tr w14:paraId="3BAB9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 w:hRule="atLeast"/>
          <w:jc w:val="center"/>
        </w:trPr>
        <w:tc>
          <w:tcPr>
            <w:tcW w:w="2039" w:type="dxa"/>
            <w:tcBorders>
              <w:tl2br w:val="nil"/>
              <w:tr2bl w:val="nil"/>
            </w:tcBorders>
            <w:noWrap w:val="0"/>
            <w:vAlign w:val="center"/>
          </w:tcPr>
          <w:p w14:paraId="7709DACA">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名称</w:t>
            </w:r>
          </w:p>
        </w:tc>
        <w:tc>
          <w:tcPr>
            <w:tcW w:w="3747" w:type="dxa"/>
            <w:gridSpan w:val="2"/>
            <w:tcBorders>
              <w:tl2br w:val="nil"/>
              <w:tr2bl w:val="nil"/>
            </w:tcBorders>
            <w:noWrap w:val="0"/>
            <w:vAlign w:val="center"/>
          </w:tcPr>
          <w:p w14:paraId="6EAA613F">
            <w:pPr>
              <w:spacing w:line="240" w:lineRule="auto"/>
              <w:jc w:val="center"/>
              <w:rPr>
                <w:rFonts w:hint="eastAsia" w:ascii="宋体" w:hAnsi="宋体" w:eastAsia="宋体" w:cs="Times New Roman"/>
                <w:bCs/>
                <w:kern w:val="2"/>
                <w:sz w:val="18"/>
                <w:szCs w:val="18"/>
                <w:u w:val="none"/>
                <w:lang w:val="en-US" w:eastAsia="zh-CN" w:bidi="ar-SA"/>
              </w:rPr>
            </w:pPr>
            <w:r>
              <w:rPr>
                <w:rFonts w:hint="eastAsia" w:ascii="宋体" w:hAnsi="宋体" w:eastAsia="宋体" w:cs="Times New Roman"/>
                <w:bCs/>
                <w:kern w:val="2"/>
                <w:sz w:val="18"/>
                <w:szCs w:val="18"/>
                <w:u w:val="none"/>
                <w:lang w:val="en-US" w:eastAsia="zh-CN" w:bidi="ar-SA"/>
              </w:rPr>
              <w:t>废渣、残次品</w:t>
            </w:r>
          </w:p>
        </w:tc>
        <w:tc>
          <w:tcPr>
            <w:tcW w:w="1811" w:type="dxa"/>
            <w:tcBorders>
              <w:tl2br w:val="nil"/>
              <w:tr2bl w:val="nil"/>
            </w:tcBorders>
            <w:noWrap w:val="0"/>
            <w:vAlign w:val="center"/>
          </w:tcPr>
          <w:p w14:paraId="2E56B0F5">
            <w:pPr>
              <w:spacing w:line="240" w:lineRule="auto"/>
              <w:jc w:val="center"/>
              <w:rPr>
                <w:rFonts w:hint="default" w:ascii="宋体" w:hAnsi="宋体" w:eastAsia="宋体" w:cs="Times New Roman"/>
                <w:bCs/>
                <w:kern w:val="2"/>
                <w:sz w:val="18"/>
                <w:szCs w:val="18"/>
                <w:u w:val="none"/>
                <w:lang w:val="en-US" w:eastAsia="zh-CN" w:bidi="ar-SA"/>
              </w:rPr>
            </w:pPr>
            <w:r>
              <w:rPr>
                <w:rFonts w:hint="eastAsia" w:ascii="宋体" w:hAnsi="宋体" w:eastAsia="宋体" w:cs="Times New Roman"/>
                <w:bCs/>
                <w:sz w:val="18"/>
                <w:szCs w:val="18"/>
                <w:u w:val="none"/>
                <w:lang w:val="en-US" w:eastAsia="zh-CN"/>
              </w:rPr>
              <w:t>废包装材料</w:t>
            </w:r>
          </w:p>
        </w:tc>
        <w:tc>
          <w:tcPr>
            <w:tcW w:w="2471" w:type="dxa"/>
            <w:tcBorders>
              <w:tl2br w:val="nil"/>
              <w:tr2bl w:val="nil"/>
            </w:tcBorders>
            <w:noWrap w:val="0"/>
            <w:vAlign w:val="center"/>
          </w:tcPr>
          <w:p w14:paraId="72CEFF50">
            <w:pPr>
              <w:spacing w:line="240" w:lineRule="auto"/>
              <w:jc w:val="center"/>
              <w:rPr>
                <w:rFonts w:hint="eastAsia" w:ascii="宋体" w:hAnsi="宋体" w:eastAsia="宋体" w:cs="Times New Roman"/>
                <w:bCs/>
                <w:kern w:val="2"/>
                <w:sz w:val="18"/>
                <w:szCs w:val="18"/>
                <w:u w:val="none"/>
                <w:lang w:val="en-US" w:eastAsia="zh-CN" w:bidi="ar-SA"/>
              </w:rPr>
            </w:pPr>
            <w:r>
              <w:rPr>
                <w:rFonts w:hint="eastAsia" w:ascii="宋体" w:hAnsi="宋体" w:eastAsia="宋体" w:cs="Times New Roman"/>
                <w:bCs/>
                <w:sz w:val="18"/>
                <w:szCs w:val="18"/>
                <w:u w:val="none"/>
                <w:lang w:val="en-US" w:eastAsia="zh-CN"/>
              </w:rPr>
              <w:t>污泥</w:t>
            </w:r>
          </w:p>
        </w:tc>
        <w:tc>
          <w:tcPr>
            <w:tcW w:w="1990" w:type="dxa"/>
            <w:tcBorders>
              <w:tl2br w:val="nil"/>
              <w:tr2bl w:val="nil"/>
            </w:tcBorders>
            <w:noWrap w:val="0"/>
            <w:vAlign w:val="center"/>
          </w:tcPr>
          <w:p w14:paraId="7648989B">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生活垃圾</w:t>
            </w:r>
          </w:p>
        </w:tc>
      </w:tr>
      <w:tr w14:paraId="2B267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 w:hRule="atLeast"/>
          <w:jc w:val="center"/>
        </w:trPr>
        <w:tc>
          <w:tcPr>
            <w:tcW w:w="2039" w:type="dxa"/>
            <w:tcBorders>
              <w:tl2br w:val="nil"/>
              <w:tr2bl w:val="nil"/>
            </w:tcBorders>
            <w:noWrap w:val="0"/>
            <w:vAlign w:val="center"/>
          </w:tcPr>
          <w:p w14:paraId="028B5E18">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属性</w:t>
            </w:r>
          </w:p>
        </w:tc>
        <w:tc>
          <w:tcPr>
            <w:tcW w:w="10019" w:type="dxa"/>
            <w:gridSpan w:val="5"/>
            <w:tcBorders>
              <w:tl2br w:val="nil"/>
              <w:tr2bl w:val="nil"/>
            </w:tcBorders>
            <w:noWrap w:val="0"/>
            <w:vAlign w:val="center"/>
          </w:tcPr>
          <w:p w14:paraId="6BB5A5DD">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一般固废</w:t>
            </w:r>
          </w:p>
        </w:tc>
      </w:tr>
      <w:tr w14:paraId="23FC3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 w:hRule="atLeast"/>
          <w:jc w:val="center"/>
        </w:trPr>
        <w:tc>
          <w:tcPr>
            <w:tcW w:w="2039" w:type="dxa"/>
            <w:tcBorders>
              <w:tl2br w:val="nil"/>
              <w:tr2bl w:val="nil"/>
            </w:tcBorders>
            <w:noWrap w:val="0"/>
            <w:vAlign w:val="center"/>
          </w:tcPr>
          <w:p w14:paraId="285D61C1">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主要有毒有害物质名称</w:t>
            </w:r>
          </w:p>
        </w:tc>
        <w:tc>
          <w:tcPr>
            <w:tcW w:w="3747" w:type="dxa"/>
            <w:gridSpan w:val="2"/>
            <w:tcBorders>
              <w:tl2br w:val="nil"/>
              <w:tr2bl w:val="nil"/>
            </w:tcBorders>
            <w:noWrap w:val="0"/>
            <w:vAlign w:val="center"/>
          </w:tcPr>
          <w:p w14:paraId="67A6016C">
            <w:pPr>
              <w:spacing w:line="240" w:lineRule="auto"/>
              <w:jc w:val="center"/>
              <w:rPr>
                <w:rFonts w:hint="eastAsia" w:ascii="宋体" w:hAnsi="宋体" w:eastAsia="宋体" w:cs="Times New Roman"/>
                <w:bCs/>
                <w:sz w:val="18"/>
                <w:szCs w:val="18"/>
                <w:u w:val="none"/>
                <w:lang w:val="en-US" w:eastAsia="zh-CN"/>
              </w:rPr>
            </w:pPr>
            <w:r>
              <w:rPr>
                <w:rFonts w:ascii="Times New Roman"/>
                <w:sz w:val="18"/>
                <w:szCs w:val="18"/>
                <w:u w:val="none"/>
              </w:rPr>
              <w:t>/</w:t>
            </w:r>
          </w:p>
        </w:tc>
        <w:tc>
          <w:tcPr>
            <w:tcW w:w="1811" w:type="dxa"/>
            <w:tcBorders>
              <w:tl2br w:val="nil"/>
              <w:tr2bl w:val="nil"/>
            </w:tcBorders>
            <w:noWrap w:val="0"/>
            <w:vAlign w:val="center"/>
          </w:tcPr>
          <w:p w14:paraId="33C732C4">
            <w:pPr>
              <w:spacing w:line="240" w:lineRule="auto"/>
              <w:jc w:val="center"/>
              <w:rPr>
                <w:rFonts w:hint="default" w:ascii="宋体" w:hAnsi="宋体" w:eastAsia="宋体" w:cs="Times New Roman"/>
                <w:bCs/>
                <w:sz w:val="18"/>
                <w:szCs w:val="18"/>
                <w:u w:val="none"/>
                <w:lang w:val="en-US" w:eastAsia="zh-CN"/>
              </w:rPr>
            </w:pPr>
            <w:r>
              <w:rPr>
                <w:rFonts w:ascii="Times New Roman"/>
                <w:sz w:val="18"/>
                <w:szCs w:val="18"/>
                <w:u w:val="none"/>
              </w:rPr>
              <w:t>/</w:t>
            </w:r>
          </w:p>
        </w:tc>
        <w:tc>
          <w:tcPr>
            <w:tcW w:w="2471" w:type="dxa"/>
            <w:tcBorders>
              <w:tl2br w:val="nil"/>
              <w:tr2bl w:val="nil"/>
            </w:tcBorders>
            <w:noWrap w:val="0"/>
            <w:vAlign w:val="center"/>
          </w:tcPr>
          <w:p w14:paraId="33722AE1">
            <w:pPr>
              <w:spacing w:line="240" w:lineRule="auto"/>
              <w:jc w:val="center"/>
              <w:rPr>
                <w:rFonts w:hint="eastAsia" w:ascii="宋体" w:hAnsi="宋体" w:eastAsia="宋体" w:cs="Times New Roman"/>
                <w:bCs/>
                <w:sz w:val="18"/>
                <w:szCs w:val="18"/>
                <w:u w:val="none"/>
                <w:lang w:val="en-US" w:eastAsia="zh-CN"/>
              </w:rPr>
            </w:pPr>
            <w:r>
              <w:rPr>
                <w:rFonts w:ascii="Times New Roman"/>
                <w:sz w:val="18"/>
                <w:szCs w:val="18"/>
                <w:u w:val="none"/>
              </w:rPr>
              <w:t>/</w:t>
            </w:r>
          </w:p>
        </w:tc>
        <w:tc>
          <w:tcPr>
            <w:tcW w:w="1990" w:type="dxa"/>
            <w:tcBorders>
              <w:tl2br w:val="nil"/>
              <w:tr2bl w:val="nil"/>
            </w:tcBorders>
            <w:noWrap w:val="0"/>
            <w:vAlign w:val="center"/>
          </w:tcPr>
          <w:p w14:paraId="342F8063">
            <w:pPr>
              <w:spacing w:line="240" w:lineRule="auto"/>
              <w:jc w:val="center"/>
              <w:rPr>
                <w:rFonts w:hint="eastAsia" w:ascii="宋体" w:hAnsi="宋体" w:eastAsia="宋体" w:cs="Times New Roman"/>
                <w:bCs/>
                <w:sz w:val="18"/>
                <w:szCs w:val="18"/>
                <w:u w:val="none"/>
                <w:lang w:val="en-US" w:eastAsia="zh-CN"/>
              </w:rPr>
            </w:pPr>
            <w:r>
              <w:rPr>
                <w:rFonts w:ascii="Times New Roman"/>
                <w:sz w:val="18"/>
                <w:szCs w:val="18"/>
                <w:u w:val="none"/>
              </w:rPr>
              <w:t>/</w:t>
            </w:r>
          </w:p>
        </w:tc>
      </w:tr>
      <w:tr w14:paraId="26319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 w:hRule="atLeast"/>
          <w:jc w:val="center"/>
        </w:trPr>
        <w:tc>
          <w:tcPr>
            <w:tcW w:w="2039" w:type="dxa"/>
            <w:tcBorders>
              <w:tl2br w:val="nil"/>
              <w:tr2bl w:val="nil"/>
            </w:tcBorders>
            <w:noWrap w:val="0"/>
            <w:vAlign w:val="center"/>
          </w:tcPr>
          <w:p w14:paraId="3FA91ED6">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物理性状</w:t>
            </w:r>
          </w:p>
        </w:tc>
        <w:tc>
          <w:tcPr>
            <w:tcW w:w="3747" w:type="dxa"/>
            <w:gridSpan w:val="2"/>
            <w:tcBorders>
              <w:tl2br w:val="nil"/>
              <w:tr2bl w:val="nil"/>
            </w:tcBorders>
            <w:noWrap w:val="0"/>
            <w:vAlign w:val="center"/>
          </w:tcPr>
          <w:p w14:paraId="04CB896B">
            <w:pPr>
              <w:spacing w:line="240" w:lineRule="auto"/>
              <w:jc w:val="center"/>
              <w:rPr>
                <w:rFonts w:hint="eastAsia" w:ascii="宋体" w:hAnsi="宋体" w:eastAsia="宋体" w:cs="Times New Roman"/>
                <w:bCs/>
                <w:kern w:val="2"/>
                <w:sz w:val="18"/>
                <w:szCs w:val="18"/>
                <w:u w:val="none"/>
                <w:lang w:val="en-US" w:eastAsia="zh-CN" w:bidi="ar-SA"/>
              </w:rPr>
            </w:pPr>
            <w:r>
              <w:rPr>
                <w:rFonts w:hint="eastAsia" w:ascii="宋体" w:hAnsi="宋体" w:eastAsia="宋体" w:cs="Times New Roman"/>
                <w:bCs/>
                <w:sz w:val="18"/>
                <w:szCs w:val="18"/>
                <w:u w:val="none"/>
                <w:lang w:val="en-US" w:eastAsia="zh-CN"/>
              </w:rPr>
              <w:t>固</w:t>
            </w:r>
          </w:p>
        </w:tc>
        <w:tc>
          <w:tcPr>
            <w:tcW w:w="1811" w:type="dxa"/>
            <w:tcBorders>
              <w:tl2br w:val="nil"/>
              <w:tr2bl w:val="nil"/>
            </w:tcBorders>
            <w:noWrap w:val="0"/>
            <w:vAlign w:val="center"/>
          </w:tcPr>
          <w:p w14:paraId="2F845FB6">
            <w:pPr>
              <w:spacing w:line="240" w:lineRule="auto"/>
              <w:jc w:val="center"/>
              <w:rPr>
                <w:rFonts w:hint="eastAsia" w:ascii="宋体" w:hAnsi="宋体" w:eastAsia="宋体" w:cs="Times New Roman"/>
                <w:bCs/>
                <w:kern w:val="2"/>
                <w:sz w:val="18"/>
                <w:szCs w:val="18"/>
                <w:u w:val="none"/>
                <w:lang w:val="en-US" w:eastAsia="zh-CN" w:bidi="ar-SA"/>
              </w:rPr>
            </w:pPr>
            <w:r>
              <w:rPr>
                <w:rFonts w:hint="eastAsia" w:ascii="宋体" w:hAnsi="宋体" w:eastAsia="宋体" w:cs="Times New Roman"/>
                <w:bCs/>
                <w:sz w:val="18"/>
                <w:szCs w:val="18"/>
                <w:u w:val="none"/>
                <w:lang w:val="en-US" w:eastAsia="zh-CN"/>
              </w:rPr>
              <w:t>固</w:t>
            </w:r>
          </w:p>
        </w:tc>
        <w:tc>
          <w:tcPr>
            <w:tcW w:w="2471" w:type="dxa"/>
            <w:tcBorders>
              <w:tl2br w:val="nil"/>
              <w:tr2bl w:val="nil"/>
            </w:tcBorders>
            <w:noWrap w:val="0"/>
            <w:vAlign w:val="center"/>
          </w:tcPr>
          <w:p w14:paraId="650D7BC6">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固</w:t>
            </w:r>
          </w:p>
        </w:tc>
        <w:tc>
          <w:tcPr>
            <w:tcW w:w="1990" w:type="dxa"/>
            <w:tcBorders>
              <w:tl2br w:val="nil"/>
              <w:tr2bl w:val="nil"/>
            </w:tcBorders>
            <w:noWrap w:val="0"/>
            <w:vAlign w:val="center"/>
          </w:tcPr>
          <w:p w14:paraId="4DD1BD87">
            <w:pPr>
              <w:spacing w:line="240" w:lineRule="auto"/>
              <w:jc w:val="center"/>
              <w:rPr>
                <w:rFonts w:hint="eastAsia" w:ascii="宋体" w:hAnsi="宋体" w:eastAsia="宋体" w:cs="Times New Roman"/>
                <w:bCs/>
                <w:kern w:val="2"/>
                <w:sz w:val="18"/>
                <w:szCs w:val="18"/>
                <w:u w:val="none"/>
                <w:lang w:val="en-US" w:eastAsia="zh-CN" w:bidi="ar-SA"/>
              </w:rPr>
            </w:pPr>
            <w:r>
              <w:rPr>
                <w:rFonts w:hint="eastAsia" w:ascii="宋体" w:hAnsi="宋体" w:eastAsia="宋体" w:cs="Times New Roman"/>
                <w:bCs/>
                <w:sz w:val="18"/>
                <w:szCs w:val="18"/>
                <w:u w:val="none"/>
                <w:lang w:val="en-US" w:eastAsia="zh-CN"/>
              </w:rPr>
              <w:t>固</w:t>
            </w:r>
          </w:p>
        </w:tc>
      </w:tr>
      <w:tr w14:paraId="66A21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 w:hRule="atLeast"/>
          <w:jc w:val="center"/>
        </w:trPr>
        <w:tc>
          <w:tcPr>
            <w:tcW w:w="2039" w:type="dxa"/>
            <w:tcBorders>
              <w:tl2br w:val="nil"/>
              <w:tr2bl w:val="nil"/>
            </w:tcBorders>
            <w:noWrap w:val="0"/>
            <w:vAlign w:val="center"/>
          </w:tcPr>
          <w:p w14:paraId="6425506E">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环境危险特性</w:t>
            </w:r>
          </w:p>
        </w:tc>
        <w:tc>
          <w:tcPr>
            <w:tcW w:w="3747" w:type="dxa"/>
            <w:gridSpan w:val="2"/>
            <w:tcBorders>
              <w:tl2br w:val="nil"/>
              <w:tr2bl w:val="nil"/>
            </w:tcBorders>
            <w:noWrap w:val="0"/>
            <w:vAlign w:val="center"/>
          </w:tcPr>
          <w:p w14:paraId="20881AF4">
            <w:pPr>
              <w:spacing w:line="240" w:lineRule="auto"/>
              <w:jc w:val="center"/>
              <w:rPr>
                <w:rFonts w:hint="eastAsia" w:ascii="宋体" w:hAnsi="宋体" w:eastAsia="宋体" w:cs="Times New Roman"/>
                <w:bCs/>
                <w:kern w:val="2"/>
                <w:sz w:val="18"/>
                <w:szCs w:val="18"/>
                <w:u w:val="none"/>
                <w:lang w:val="en-US" w:eastAsia="zh-CN" w:bidi="ar-SA"/>
              </w:rPr>
            </w:pPr>
            <w:r>
              <w:rPr>
                <w:rFonts w:hint="eastAsia" w:ascii="宋体" w:hAnsi="宋体" w:eastAsia="宋体" w:cs="Times New Roman"/>
                <w:bCs/>
                <w:sz w:val="18"/>
                <w:szCs w:val="18"/>
                <w:u w:val="none"/>
                <w:lang w:val="en-US" w:eastAsia="zh-CN"/>
              </w:rPr>
              <w:t>/</w:t>
            </w:r>
          </w:p>
        </w:tc>
        <w:tc>
          <w:tcPr>
            <w:tcW w:w="1811" w:type="dxa"/>
            <w:tcBorders>
              <w:tl2br w:val="nil"/>
              <w:tr2bl w:val="nil"/>
            </w:tcBorders>
            <w:noWrap w:val="0"/>
            <w:vAlign w:val="center"/>
          </w:tcPr>
          <w:p w14:paraId="56DF2A7A">
            <w:pPr>
              <w:spacing w:line="240" w:lineRule="auto"/>
              <w:jc w:val="center"/>
              <w:rPr>
                <w:rFonts w:hint="eastAsia" w:ascii="宋体" w:hAnsi="宋体" w:eastAsia="宋体" w:cs="Times New Roman"/>
                <w:bCs/>
                <w:kern w:val="2"/>
                <w:sz w:val="18"/>
                <w:szCs w:val="18"/>
                <w:u w:val="none"/>
                <w:lang w:val="en-US" w:eastAsia="zh-CN" w:bidi="ar-SA"/>
              </w:rPr>
            </w:pPr>
            <w:r>
              <w:rPr>
                <w:rFonts w:hint="eastAsia" w:ascii="宋体" w:hAnsi="宋体" w:eastAsia="宋体" w:cs="Times New Roman"/>
                <w:bCs/>
                <w:sz w:val="18"/>
                <w:szCs w:val="18"/>
                <w:u w:val="none"/>
                <w:lang w:val="en-US" w:eastAsia="zh-CN"/>
              </w:rPr>
              <w:t>/</w:t>
            </w:r>
          </w:p>
        </w:tc>
        <w:tc>
          <w:tcPr>
            <w:tcW w:w="2471" w:type="dxa"/>
            <w:tcBorders>
              <w:tl2br w:val="nil"/>
              <w:tr2bl w:val="nil"/>
            </w:tcBorders>
            <w:noWrap w:val="0"/>
            <w:vAlign w:val="center"/>
          </w:tcPr>
          <w:p w14:paraId="455C8C23">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w:t>
            </w:r>
          </w:p>
        </w:tc>
        <w:tc>
          <w:tcPr>
            <w:tcW w:w="1990" w:type="dxa"/>
            <w:tcBorders>
              <w:tl2br w:val="nil"/>
              <w:tr2bl w:val="nil"/>
            </w:tcBorders>
            <w:noWrap w:val="0"/>
            <w:vAlign w:val="center"/>
          </w:tcPr>
          <w:p w14:paraId="0FBF2659">
            <w:pPr>
              <w:spacing w:line="240" w:lineRule="auto"/>
              <w:jc w:val="center"/>
              <w:rPr>
                <w:rFonts w:hint="eastAsia" w:ascii="宋体" w:hAnsi="宋体" w:eastAsia="宋体" w:cs="Times New Roman"/>
                <w:bCs/>
                <w:kern w:val="2"/>
                <w:sz w:val="18"/>
                <w:szCs w:val="18"/>
                <w:u w:val="none"/>
                <w:lang w:val="en-US" w:eastAsia="zh-CN" w:bidi="ar-SA"/>
              </w:rPr>
            </w:pPr>
            <w:r>
              <w:rPr>
                <w:rFonts w:hint="eastAsia" w:ascii="宋体" w:hAnsi="宋体" w:eastAsia="宋体" w:cs="Times New Roman"/>
                <w:bCs/>
                <w:sz w:val="18"/>
                <w:szCs w:val="18"/>
                <w:u w:val="none"/>
                <w:lang w:val="en-US" w:eastAsia="zh-CN"/>
              </w:rPr>
              <w:t>/</w:t>
            </w:r>
          </w:p>
        </w:tc>
      </w:tr>
      <w:tr w14:paraId="70596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 w:hRule="atLeast"/>
          <w:jc w:val="center"/>
        </w:trPr>
        <w:tc>
          <w:tcPr>
            <w:tcW w:w="2039" w:type="dxa"/>
            <w:tcBorders>
              <w:tl2br w:val="nil"/>
              <w:tr2bl w:val="nil"/>
            </w:tcBorders>
            <w:noWrap w:val="0"/>
            <w:vAlign w:val="center"/>
          </w:tcPr>
          <w:p w14:paraId="1434AE37">
            <w:pPr>
              <w:spacing w:line="240" w:lineRule="auto"/>
              <w:jc w:val="center"/>
              <w:rPr>
                <w:rFonts w:hint="eastAsia" w:ascii="宋体" w:hAnsi="宋体" w:eastAsia="宋体" w:cs="Times New Roman"/>
                <w:bCs/>
                <w:kern w:val="2"/>
                <w:sz w:val="18"/>
                <w:szCs w:val="18"/>
                <w:u w:val="none"/>
                <w:lang w:val="en-US" w:eastAsia="zh-CN" w:bidi="ar-SA"/>
              </w:rPr>
            </w:pPr>
            <w:r>
              <w:rPr>
                <w:rFonts w:hint="eastAsia" w:ascii="宋体" w:hAnsi="宋体" w:eastAsia="宋体" w:cs="Times New Roman"/>
                <w:bCs/>
                <w:kern w:val="2"/>
                <w:sz w:val="18"/>
                <w:szCs w:val="18"/>
                <w:u w:val="none"/>
                <w:lang w:val="en-US" w:eastAsia="zh-CN" w:bidi="ar-SA"/>
              </w:rPr>
              <w:t>废物代码</w:t>
            </w:r>
          </w:p>
        </w:tc>
        <w:tc>
          <w:tcPr>
            <w:tcW w:w="3747" w:type="dxa"/>
            <w:gridSpan w:val="2"/>
            <w:tcBorders>
              <w:tl2br w:val="nil"/>
              <w:tr2bl w:val="nil"/>
            </w:tcBorders>
            <w:noWrap w:val="0"/>
            <w:vAlign w:val="center"/>
          </w:tcPr>
          <w:p w14:paraId="725CBC99">
            <w:pPr>
              <w:spacing w:line="240" w:lineRule="auto"/>
              <w:jc w:val="center"/>
              <w:rPr>
                <w:rFonts w:hint="default" w:ascii="宋体" w:hAnsi="宋体" w:eastAsia="宋体" w:cs="Times New Roman"/>
                <w:bCs/>
                <w:kern w:val="2"/>
                <w:sz w:val="18"/>
                <w:szCs w:val="18"/>
                <w:u w:val="none"/>
                <w:lang w:val="en-US" w:eastAsia="zh-CN" w:bidi="ar-SA"/>
              </w:rPr>
            </w:pPr>
            <w:r>
              <w:rPr>
                <w:rFonts w:hint="eastAsia" w:ascii="宋体" w:hAnsi="宋体" w:eastAsia="宋体" w:cs="Times New Roman"/>
                <w:bCs/>
                <w:kern w:val="2"/>
                <w:sz w:val="18"/>
                <w:szCs w:val="18"/>
                <w:u w:val="none"/>
                <w:lang w:val="en-US" w:eastAsia="zh-CN" w:bidi="ar-SA"/>
              </w:rPr>
              <w:t>900-002-S61</w:t>
            </w:r>
          </w:p>
        </w:tc>
        <w:tc>
          <w:tcPr>
            <w:tcW w:w="1811" w:type="dxa"/>
            <w:tcBorders>
              <w:tl2br w:val="nil"/>
              <w:tr2bl w:val="nil"/>
            </w:tcBorders>
            <w:noWrap w:val="0"/>
            <w:vAlign w:val="center"/>
          </w:tcPr>
          <w:p w14:paraId="5D12686F">
            <w:pPr>
              <w:spacing w:line="240" w:lineRule="auto"/>
              <w:jc w:val="center"/>
              <w:rPr>
                <w:rFonts w:hint="default" w:ascii="宋体" w:hAnsi="宋体" w:eastAsia="宋体" w:cs="Times New Roman"/>
                <w:bCs/>
                <w:kern w:val="2"/>
                <w:sz w:val="18"/>
                <w:szCs w:val="18"/>
                <w:u w:val="none"/>
                <w:lang w:val="en-US" w:eastAsia="zh-CN" w:bidi="ar-SA"/>
              </w:rPr>
            </w:pPr>
            <w:r>
              <w:rPr>
                <w:rFonts w:hint="default" w:ascii="宋体" w:hAnsi="宋体" w:eastAsia="宋体" w:cs="Times New Roman"/>
                <w:bCs/>
                <w:kern w:val="2"/>
                <w:sz w:val="18"/>
                <w:szCs w:val="18"/>
                <w:u w:val="none"/>
                <w:lang w:val="en-US" w:eastAsia="zh-CN" w:bidi="ar-SA"/>
              </w:rPr>
              <w:t>900-005-S17</w:t>
            </w:r>
          </w:p>
        </w:tc>
        <w:tc>
          <w:tcPr>
            <w:tcW w:w="2471" w:type="dxa"/>
            <w:tcBorders>
              <w:tl2br w:val="nil"/>
              <w:tr2bl w:val="nil"/>
            </w:tcBorders>
            <w:noWrap w:val="0"/>
            <w:vAlign w:val="center"/>
          </w:tcPr>
          <w:p w14:paraId="1442E3A5">
            <w:pPr>
              <w:spacing w:line="240" w:lineRule="auto"/>
              <w:jc w:val="center"/>
              <w:rPr>
                <w:rFonts w:hint="eastAsia" w:ascii="宋体" w:hAnsi="宋体" w:eastAsia="宋体" w:cs="Times New Roman"/>
                <w:bCs/>
                <w:kern w:val="2"/>
                <w:sz w:val="18"/>
                <w:szCs w:val="18"/>
                <w:u w:val="none"/>
                <w:lang w:val="en-US" w:eastAsia="zh-CN" w:bidi="ar-SA"/>
              </w:rPr>
            </w:pPr>
            <w:r>
              <w:rPr>
                <w:rFonts w:hint="eastAsia" w:ascii="宋体" w:hAnsi="宋体" w:eastAsia="宋体" w:cs="Times New Roman"/>
                <w:bCs/>
                <w:kern w:val="2"/>
                <w:sz w:val="18"/>
                <w:szCs w:val="18"/>
                <w:u w:val="none"/>
                <w:lang w:val="en-US" w:eastAsia="zh-CN" w:bidi="ar-SA"/>
              </w:rPr>
              <w:t>900-099-S59</w:t>
            </w:r>
          </w:p>
        </w:tc>
        <w:tc>
          <w:tcPr>
            <w:tcW w:w="1990" w:type="dxa"/>
            <w:tcBorders>
              <w:tl2br w:val="nil"/>
              <w:tr2bl w:val="nil"/>
            </w:tcBorders>
            <w:noWrap w:val="0"/>
            <w:vAlign w:val="center"/>
          </w:tcPr>
          <w:p w14:paraId="06D10896">
            <w:pPr>
              <w:spacing w:line="240" w:lineRule="auto"/>
              <w:jc w:val="center"/>
              <w:rPr>
                <w:rFonts w:hint="eastAsia" w:ascii="宋体" w:hAnsi="宋体" w:eastAsia="宋体" w:cs="Times New Roman"/>
                <w:bCs/>
                <w:kern w:val="2"/>
                <w:sz w:val="18"/>
                <w:szCs w:val="18"/>
                <w:u w:val="none"/>
                <w:lang w:val="en-US" w:eastAsia="zh-CN" w:bidi="ar-SA"/>
              </w:rPr>
            </w:pPr>
            <w:r>
              <w:rPr>
                <w:rFonts w:hint="eastAsia" w:ascii="宋体" w:hAnsi="宋体" w:eastAsia="宋体" w:cs="Times New Roman"/>
                <w:bCs/>
                <w:kern w:val="2"/>
                <w:sz w:val="18"/>
                <w:szCs w:val="18"/>
                <w:u w:val="none"/>
                <w:lang w:val="en-US" w:eastAsia="zh-CN" w:bidi="ar-SA"/>
              </w:rPr>
              <w:t>/</w:t>
            </w:r>
          </w:p>
        </w:tc>
      </w:tr>
      <w:tr w14:paraId="618B3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 w:hRule="atLeast"/>
          <w:jc w:val="center"/>
        </w:trPr>
        <w:tc>
          <w:tcPr>
            <w:tcW w:w="2039" w:type="dxa"/>
            <w:tcBorders>
              <w:tl2br w:val="nil"/>
              <w:tr2bl w:val="nil"/>
            </w:tcBorders>
            <w:noWrap w:val="0"/>
            <w:vAlign w:val="center"/>
          </w:tcPr>
          <w:p w14:paraId="1B0A6B67">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年产生量</w:t>
            </w:r>
          </w:p>
        </w:tc>
        <w:tc>
          <w:tcPr>
            <w:tcW w:w="3747" w:type="dxa"/>
            <w:gridSpan w:val="2"/>
            <w:tcBorders>
              <w:tl2br w:val="nil"/>
              <w:tr2bl w:val="nil"/>
            </w:tcBorders>
            <w:noWrap w:val="0"/>
            <w:vAlign w:val="center"/>
          </w:tcPr>
          <w:p w14:paraId="520BD5CF">
            <w:pPr>
              <w:spacing w:line="240" w:lineRule="auto"/>
              <w:jc w:val="center"/>
              <w:rPr>
                <w:rFonts w:hint="eastAsia" w:ascii="宋体" w:hAnsi="宋体" w:eastAsia="宋体" w:cs="宋体"/>
                <w:kern w:val="2"/>
                <w:sz w:val="18"/>
                <w:szCs w:val="18"/>
                <w:u w:val="none"/>
                <w:lang w:val="en-US" w:eastAsia="zh-CN" w:bidi="ar-SA"/>
              </w:rPr>
            </w:pPr>
            <w:r>
              <w:rPr>
                <w:rFonts w:hint="eastAsia" w:ascii="宋体" w:hAnsi="宋体" w:eastAsia="宋体" w:cs="宋体"/>
                <w:sz w:val="18"/>
                <w:szCs w:val="18"/>
                <w:u w:val="none"/>
                <w:lang w:val="en-US" w:eastAsia="zh-CN"/>
              </w:rPr>
              <w:t>1.2t</w:t>
            </w:r>
          </w:p>
        </w:tc>
        <w:tc>
          <w:tcPr>
            <w:tcW w:w="1811" w:type="dxa"/>
            <w:tcBorders>
              <w:tl2br w:val="nil"/>
              <w:tr2bl w:val="nil"/>
            </w:tcBorders>
            <w:noWrap w:val="0"/>
            <w:vAlign w:val="center"/>
          </w:tcPr>
          <w:p w14:paraId="1B9D20A8">
            <w:pPr>
              <w:spacing w:line="240" w:lineRule="auto"/>
              <w:jc w:val="center"/>
              <w:rPr>
                <w:rFonts w:hint="default" w:ascii="宋体" w:hAnsi="宋体" w:eastAsia="宋体" w:cs="Times New Roman"/>
                <w:bCs/>
                <w:kern w:val="2"/>
                <w:sz w:val="18"/>
                <w:szCs w:val="18"/>
                <w:u w:val="none"/>
                <w:lang w:val="en-US" w:eastAsia="zh-CN" w:bidi="ar-SA"/>
              </w:rPr>
            </w:pPr>
            <w:r>
              <w:rPr>
                <w:rFonts w:hint="eastAsia" w:ascii="宋体" w:hAnsi="宋体" w:eastAsia="宋体" w:cs="宋体"/>
                <w:sz w:val="18"/>
                <w:szCs w:val="18"/>
                <w:u w:val="none"/>
                <w:lang w:val="en-US" w:eastAsia="zh-CN"/>
              </w:rPr>
              <w:t>0.8t</w:t>
            </w:r>
          </w:p>
        </w:tc>
        <w:tc>
          <w:tcPr>
            <w:tcW w:w="2471" w:type="dxa"/>
            <w:tcBorders>
              <w:tl2br w:val="nil"/>
              <w:tr2bl w:val="nil"/>
            </w:tcBorders>
            <w:noWrap w:val="0"/>
            <w:vAlign w:val="center"/>
          </w:tcPr>
          <w:p w14:paraId="28D3BB9D">
            <w:pPr>
              <w:spacing w:line="240" w:lineRule="auto"/>
              <w:jc w:val="center"/>
              <w:rPr>
                <w:rFonts w:hint="default"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1t</w:t>
            </w:r>
          </w:p>
        </w:tc>
        <w:tc>
          <w:tcPr>
            <w:tcW w:w="1990" w:type="dxa"/>
            <w:tcBorders>
              <w:tl2br w:val="nil"/>
              <w:tr2bl w:val="nil"/>
            </w:tcBorders>
            <w:noWrap w:val="0"/>
            <w:vAlign w:val="center"/>
          </w:tcPr>
          <w:p w14:paraId="7224CB11">
            <w:pPr>
              <w:spacing w:line="240" w:lineRule="auto"/>
              <w:jc w:val="center"/>
              <w:rPr>
                <w:rFonts w:hint="default" w:ascii="宋体" w:hAnsi="宋体" w:eastAsia="宋体" w:cs="Times New Roman"/>
                <w:bCs/>
                <w:kern w:val="2"/>
                <w:sz w:val="18"/>
                <w:szCs w:val="18"/>
                <w:u w:val="none"/>
                <w:lang w:val="en-US" w:eastAsia="zh-CN" w:bidi="ar-SA"/>
              </w:rPr>
            </w:pPr>
            <w:r>
              <w:rPr>
                <w:rFonts w:hint="eastAsia" w:ascii="宋体" w:hAnsi="宋体" w:eastAsia="宋体" w:cs="宋体"/>
                <w:sz w:val="18"/>
                <w:szCs w:val="18"/>
                <w:u w:val="none"/>
                <w:lang w:val="en-US" w:eastAsia="zh-CN"/>
              </w:rPr>
              <w:t>1.5</w:t>
            </w:r>
            <w:r>
              <w:rPr>
                <w:rFonts w:hint="eastAsia" w:ascii="宋体" w:hAnsi="宋体" w:eastAsia="宋体" w:cs="宋体"/>
                <w:sz w:val="18"/>
                <w:szCs w:val="18"/>
                <w:u w:val="none"/>
              </w:rPr>
              <w:t>t</w:t>
            </w:r>
          </w:p>
        </w:tc>
      </w:tr>
      <w:tr w14:paraId="2553F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 w:hRule="atLeast"/>
          <w:jc w:val="center"/>
        </w:trPr>
        <w:tc>
          <w:tcPr>
            <w:tcW w:w="2039" w:type="dxa"/>
            <w:tcBorders>
              <w:tl2br w:val="nil"/>
              <w:tr2bl w:val="nil"/>
            </w:tcBorders>
            <w:noWrap w:val="0"/>
            <w:vAlign w:val="center"/>
          </w:tcPr>
          <w:p w14:paraId="0AB2427C">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贮存方式</w:t>
            </w:r>
          </w:p>
        </w:tc>
        <w:tc>
          <w:tcPr>
            <w:tcW w:w="3747" w:type="dxa"/>
            <w:gridSpan w:val="2"/>
            <w:tcBorders>
              <w:tl2br w:val="nil"/>
              <w:tr2bl w:val="nil"/>
            </w:tcBorders>
            <w:noWrap w:val="0"/>
            <w:vAlign w:val="center"/>
          </w:tcPr>
          <w:p w14:paraId="6D8F4472">
            <w:pPr>
              <w:spacing w:line="240" w:lineRule="auto"/>
              <w:jc w:val="center"/>
              <w:rPr>
                <w:rFonts w:hint="eastAsia" w:ascii="宋体" w:hAnsi="宋体" w:eastAsia="宋体" w:cs="Times New Roman"/>
                <w:bCs/>
                <w:kern w:val="2"/>
                <w:sz w:val="18"/>
                <w:szCs w:val="18"/>
                <w:u w:val="none"/>
                <w:lang w:val="en-US" w:eastAsia="zh-CN" w:bidi="ar-SA"/>
              </w:rPr>
            </w:pPr>
            <w:r>
              <w:rPr>
                <w:rFonts w:hint="eastAsia" w:ascii="宋体" w:hAnsi="宋体" w:eastAsia="宋体" w:cs="Times New Roman"/>
                <w:bCs/>
                <w:sz w:val="18"/>
                <w:szCs w:val="18"/>
                <w:u w:val="none"/>
                <w:lang w:val="en-US" w:eastAsia="zh-CN"/>
              </w:rPr>
              <w:t>桶装</w:t>
            </w:r>
          </w:p>
        </w:tc>
        <w:tc>
          <w:tcPr>
            <w:tcW w:w="1811" w:type="dxa"/>
            <w:tcBorders>
              <w:tl2br w:val="nil"/>
              <w:tr2bl w:val="nil"/>
            </w:tcBorders>
            <w:noWrap w:val="0"/>
            <w:vAlign w:val="center"/>
          </w:tcPr>
          <w:p w14:paraId="6A0ECB21">
            <w:pPr>
              <w:spacing w:line="240" w:lineRule="auto"/>
              <w:jc w:val="center"/>
              <w:rPr>
                <w:rFonts w:hint="eastAsia" w:ascii="宋体" w:hAnsi="宋体" w:eastAsia="宋体" w:cs="Times New Roman"/>
                <w:bCs/>
                <w:kern w:val="2"/>
                <w:sz w:val="18"/>
                <w:szCs w:val="18"/>
                <w:u w:val="none"/>
                <w:lang w:val="en-US" w:eastAsia="zh-CN" w:bidi="ar-SA"/>
              </w:rPr>
            </w:pPr>
            <w:r>
              <w:rPr>
                <w:rFonts w:hint="eastAsia" w:ascii="宋体" w:hAnsi="宋体" w:eastAsia="宋体" w:cs="Times New Roman"/>
                <w:bCs/>
                <w:sz w:val="18"/>
                <w:szCs w:val="18"/>
                <w:u w:val="none"/>
                <w:lang w:val="en-US" w:eastAsia="zh-CN"/>
              </w:rPr>
              <w:t>袋装</w:t>
            </w:r>
          </w:p>
        </w:tc>
        <w:tc>
          <w:tcPr>
            <w:tcW w:w="2471" w:type="dxa"/>
            <w:tcBorders>
              <w:tl2br w:val="nil"/>
              <w:tr2bl w:val="nil"/>
            </w:tcBorders>
            <w:noWrap w:val="0"/>
            <w:vAlign w:val="center"/>
          </w:tcPr>
          <w:p w14:paraId="38BAE894">
            <w:pPr>
              <w:spacing w:line="240" w:lineRule="auto"/>
              <w:jc w:val="center"/>
              <w:rPr>
                <w:rFonts w:hint="default"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袋装</w:t>
            </w:r>
          </w:p>
        </w:tc>
        <w:tc>
          <w:tcPr>
            <w:tcW w:w="1990" w:type="dxa"/>
            <w:tcBorders>
              <w:tl2br w:val="nil"/>
              <w:tr2bl w:val="nil"/>
            </w:tcBorders>
            <w:noWrap w:val="0"/>
            <w:vAlign w:val="center"/>
          </w:tcPr>
          <w:p w14:paraId="489E1134">
            <w:pPr>
              <w:spacing w:line="240" w:lineRule="auto"/>
              <w:jc w:val="center"/>
              <w:rPr>
                <w:rFonts w:hint="eastAsia" w:ascii="宋体" w:hAnsi="宋体" w:eastAsia="宋体" w:cs="Times New Roman"/>
                <w:bCs/>
                <w:kern w:val="2"/>
                <w:sz w:val="18"/>
                <w:szCs w:val="18"/>
                <w:u w:val="none"/>
                <w:lang w:val="en-US" w:eastAsia="zh-CN" w:bidi="ar-SA"/>
              </w:rPr>
            </w:pPr>
            <w:r>
              <w:rPr>
                <w:rFonts w:hint="eastAsia" w:ascii="宋体" w:hAnsi="宋体" w:eastAsia="宋体" w:cs="Times New Roman"/>
                <w:bCs/>
                <w:sz w:val="18"/>
                <w:szCs w:val="18"/>
                <w:u w:val="none"/>
                <w:lang w:val="en-US" w:eastAsia="zh-CN"/>
              </w:rPr>
              <w:t>桶装</w:t>
            </w:r>
          </w:p>
        </w:tc>
      </w:tr>
      <w:tr w14:paraId="7A73D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 w:hRule="atLeast"/>
          <w:jc w:val="center"/>
        </w:trPr>
        <w:tc>
          <w:tcPr>
            <w:tcW w:w="2039" w:type="dxa"/>
            <w:tcBorders>
              <w:tl2br w:val="nil"/>
              <w:tr2bl w:val="nil"/>
            </w:tcBorders>
            <w:noWrap w:val="0"/>
            <w:vAlign w:val="center"/>
          </w:tcPr>
          <w:p w14:paraId="26EFD600">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利用处置方式和去向</w:t>
            </w:r>
          </w:p>
        </w:tc>
        <w:tc>
          <w:tcPr>
            <w:tcW w:w="3747" w:type="dxa"/>
            <w:gridSpan w:val="2"/>
            <w:tcBorders>
              <w:tl2br w:val="nil"/>
              <w:tr2bl w:val="nil"/>
            </w:tcBorders>
            <w:noWrap w:val="0"/>
            <w:vAlign w:val="center"/>
          </w:tcPr>
          <w:p w14:paraId="1DA4DAF5">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区域餐厨垃圾厂处理</w:t>
            </w:r>
          </w:p>
        </w:tc>
        <w:tc>
          <w:tcPr>
            <w:tcW w:w="1811" w:type="dxa"/>
            <w:tcBorders>
              <w:tl2br w:val="nil"/>
              <w:tr2bl w:val="nil"/>
            </w:tcBorders>
            <w:noWrap w:val="0"/>
            <w:vAlign w:val="center"/>
          </w:tcPr>
          <w:p w14:paraId="2F154C69">
            <w:pPr>
              <w:spacing w:line="240" w:lineRule="auto"/>
              <w:jc w:val="center"/>
              <w:rPr>
                <w:rFonts w:hint="default"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物资回收公司回收利用</w:t>
            </w:r>
          </w:p>
        </w:tc>
        <w:tc>
          <w:tcPr>
            <w:tcW w:w="2471" w:type="dxa"/>
            <w:tcBorders>
              <w:tl2br w:val="nil"/>
              <w:tr2bl w:val="nil"/>
            </w:tcBorders>
            <w:noWrap w:val="0"/>
            <w:vAlign w:val="center"/>
          </w:tcPr>
          <w:p w14:paraId="5CD92921">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环卫公司统一处理</w:t>
            </w:r>
          </w:p>
        </w:tc>
        <w:tc>
          <w:tcPr>
            <w:tcW w:w="1990" w:type="dxa"/>
            <w:tcBorders>
              <w:tl2br w:val="nil"/>
              <w:tr2bl w:val="nil"/>
            </w:tcBorders>
            <w:noWrap w:val="0"/>
            <w:vAlign w:val="center"/>
          </w:tcPr>
          <w:p w14:paraId="6F526435">
            <w:pPr>
              <w:spacing w:line="240" w:lineRule="auto"/>
              <w:jc w:val="center"/>
              <w:rPr>
                <w:rFonts w:hint="eastAsia" w:ascii="宋体" w:hAnsi="宋体" w:eastAsia="宋体" w:cs="Times New Roman"/>
                <w:bCs/>
                <w:sz w:val="18"/>
                <w:szCs w:val="18"/>
                <w:u w:val="none"/>
                <w:lang w:val="en-US" w:eastAsia="zh-CN"/>
              </w:rPr>
            </w:pPr>
          </w:p>
        </w:tc>
      </w:tr>
      <w:tr w14:paraId="1A9E1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 w:hRule="atLeast"/>
          <w:jc w:val="center"/>
        </w:trPr>
        <w:tc>
          <w:tcPr>
            <w:tcW w:w="2039" w:type="dxa"/>
            <w:tcBorders>
              <w:tl2br w:val="nil"/>
              <w:tr2bl w:val="nil"/>
            </w:tcBorders>
            <w:noWrap w:val="0"/>
            <w:vAlign w:val="center"/>
          </w:tcPr>
          <w:p w14:paraId="56AB815E">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年利用或处置量</w:t>
            </w:r>
          </w:p>
        </w:tc>
        <w:tc>
          <w:tcPr>
            <w:tcW w:w="2137" w:type="dxa"/>
            <w:tcBorders>
              <w:tl2br w:val="nil"/>
              <w:tr2bl w:val="nil"/>
            </w:tcBorders>
            <w:noWrap w:val="0"/>
            <w:vAlign w:val="center"/>
          </w:tcPr>
          <w:p w14:paraId="2FF02AA7">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宋体"/>
                <w:sz w:val="18"/>
                <w:szCs w:val="18"/>
                <w:u w:val="none"/>
                <w:lang w:val="en-US" w:eastAsia="zh-CN"/>
              </w:rPr>
              <w:t>1.2t</w:t>
            </w:r>
          </w:p>
        </w:tc>
        <w:tc>
          <w:tcPr>
            <w:tcW w:w="1610" w:type="dxa"/>
            <w:tcBorders>
              <w:tl2br w:val="nil"/>
              <w:tr2bl w:val="nil"/>
            </w:tcBorders>
            <w:noWrap w:val="0"/>
            <w:vAlign w:val="center"/>
          </w:tcPr>
          <w:p w14:paraId="4B1EE23F">
            <w:pPr>
              <w:spacing w:line="240" w:lineRule="auto"/>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0.1t</w:t>
            </w:r>
          </w:p>
        </w:tc>
        <w:tc>
          <w:tcPr>
            <w:tcW w:w="1811" w:type="dxa"/>
            <w:tcBorders>
              <w:tl2br w:val="nil"/>
              <w:tr2bl w:val="nil"/>
            </w:tcBorders>
            <w:noWrap w:val="0"/>
            <w:vAlign w:val="center"/>
          </w:tcPr>
          <w:p w14:paraId="2AAEFBD5">
            <w:pPr>
              <w:spacing w:line="240" w:lineRule="auto"/>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0.5t</w:t>
            </w:r>
          </w:p>
        </w:tc>
        <w:tc>
          <w:tcPr>
            <w:tcW w:w="2471" w:type="dxa"/>
            <w:tcBorders>
              <w:tl2br w:val="nil"/>
              <w:tr2bl w:val="nil"/>
            </w:tcBorders>
            <w:noWrap w:val="0"/>
            <w:vAlign w:val="center"/>
          </w:tcPr>
          <w:p w14:paraId="396D0F60">
            <w:pPr>
              <w:spacing w:line="240" w:lineRule="auto"/>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0.38t</w:t>
            </w:r>
          </w:p>
        </w:tc>
        <w:tc>
          <w:tcPr>
            <w:tcW w:w="1990" w:type="dxa"/>
            <w:tcBorders>
              <w:tl2br w:val="nil"/>
              <w:tr2bl w:val="nil"/>
            </w:tcBorders>
            <w:noWrap w:val="0"/>
            <w:vAlign w:val="center"/>
          </w:tcPr>
          <w:p w14:paraId="721593D4">
            <w:pPr>
              <w:spacing w:line="240" w:lineRule="auto"/>
              <w:jc w:val="center"/>
              <w:rPr>
                <w:rFonts w:hint="eastAsia" w:ascii="宋体" w:hAnsi="宋体" w:eastAsia="宋体" w:cs="宋体"/>
                <w:sz w:val="18"/>
                <w:szCs w:val="18"/>
                <w:u w:val="none"/>
                <w:lang w:val="en-US" w:eastAsia="zh-CN"/>
              </w:rPr>
            </w:pPr>
            <w:r>
              <w:rPr>
                <w:rFonts w:hint="eastAsia" w:ascii="宋体" w:hAnsi="宋体" w:eastAsia="宋体" w:cs="宋体"/>
                <w:sz w:val="18"/>
                <w:szCs w:val="18"/>
                <w:u w:val="none"/>
                <w:lang w:val="en-US" w:eastAsia="zh-CN"/>
              </w:rPr>
              <w:t>1.5</w:t>
            </w:r>
            <w:r>
              <w:rPr>
                <w:rFonts w:hint="eastAsia" w:ascii="宋体" w:hAnsi="宋体" w:eastAsia="宋体" w:cs="宋体"/>
                <w:sz w:val="18"/>
                <w:szCs w:val="18"/>
                <w:u w:val="none"/>
              </w:rPr>
              <w:t>t</w:t>
            </w:r>
          </w:p>
        </w:tc>
      </w:tr>
      <w:tr w14:paraId="3D151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2039" w:type="dxa"/>
            <w:tcBorders>
              <w:tl2br w:val="nil"/>
              <w:tr2bl w:val="nil"/>
            </w:tcBorders>
            <w:noWrap w:val="0"/>
            <w:vAlign w:val="center"/>
          </w:tcPr>
          <w:p w14:paraId="53FA9581">
            <w:pPr>
              <w:spacing w:line="240" w:lineRule="auto"/>
              <w:jc w:val="center"/>
              <w:rPr>
                <w:rFonts w:hint="default"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处置方式</w:t>
            </w:r>
          </w:p>
        </w:tc>
        <w:tc>
          <w:tcPr>
            <w:tcW w:w="10019" w:type="dxa"/>
            <w:gridSpan w:val="5"/>
            <w:tcBorders>
              <w:tl2br w:val="nil"/>
              <w:tr2bl w:val="nil"/>
            </w:tcBorders>
            <w:noWrap w:val="0"/>
            <w:vAlign w:val="center"/>
          </w:tcPr>
          <w:p w14:paraId="23B99F37">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收集后暂存于一般固废贮存区，交由具有主体资格和能力的单位回收利用。</w:t>
            </w:r>
          </w:p>
        </w:tc>
      </w:tr>
      <w:tr w14:paraId="30BD8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2039" w:type="dxa"/>
            <w:tcBorders>
              <w:tl2br w:val="nil"/>
              <w:tr2bl w:val="nil"/>
            </w:tcBorders>
            <w:noWrap w:val="0"/>
            <w:vAlign w:val="center"/>
          </w:tcPr>
          <w:p w14:paraId="1C484F29">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环境管理要求</w:t>
            </w:r>
          </w:p>
        </w:tc>
        <w:tc>
          <w:tcPr>
            <w:tcW w:w="10019" w:type="dxa"/>
            <w:gridSpan w:val="5"/>
            <w:tcBorders>
              <w:tl2br w:val="nil"/>
              <w:tr2bl w:val="nil"/>
            </w:tcBorders>
            <w:noWrap w:val="0"/>
            <w:vAlign w:val="center"/>
          </w:tcPr>
          <w:p w14:paraId="3234A96E">
            <w:pPr>
              <w:spacing w:line="240" w:lineRule="auto"/>
              <w:jc w:val="center"/>
              <w:rPr>
                <w:rFonts w:hint="eastAsia" w:ascii="宋体" w:hAnsi="宋体" w:eastAsia="宋体" w:cs="Times New Roman"/>
                <w:bCs/>
                <w:sz w:val="18"/>
                <w:szCs w:val="18"/>
                <w:u w:val="none"/>
                <w:lang w:val="en-US" w:eastAsia="zh-CN"/>
              </w:rPr>
            </w:pPr>
            <w:r>
              <w:rPr>
                <w:rFonts w:hint="eastAsia" w:ascii="宋体" w:hAnsi="宋体" w:eastAsia="宋体" w:cs="Times New Roman"/>
                <w:bCs/>
                <w:sz w:val="18"/>
                <w:szCs w:val="18"/>
                <w:u w:val="none"/>
                <w:lang w:val="en-US" w:eastAsia="zh-CN"/>
              </w:rPr>
              <w:t>1.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2.禁止向生活垃圾收集设施中投放工业固体废物。3.委托他人运输、利用、处置工业固体废物的，应当对受托方的主体资格和技术能力进行核实，依法签订书面合同，在合同中约定污染防治要求。4.不相容的一般工业固体废物需设置不同的分区进行贮存。5.危险废物和生活垃圾不得进入一般工业固体废物贮存场及填埋场。国家及地方有关法律法规、标准另有规定的除外。6.制定突发环境事件应急预案或在突发事件应急预案中制定环境应急预案专章，说明各种可能发生的突发环境事件情景及应急处置措施。管理人员需定期参加企业的岗位培训。7.贮存场的环境保护图形标志需符合GB15562.2的规定，并定期检查和维护。</w:t>
            </w:r>
          </w:p>
        </w:tc>
      </w:tr>
    </w:tbl>
    <w:p w14:paraId="509081EB">
      <w:pPr>
        <w:jc w:val="center"/>
        <w:rPr>
          <w:rFonts w:hint="eastAsia" w:ascii="宋体" w:hAnsi="宋体" w:eastAsia="宋体" w:cs="宋体"/>
          <w:sz w:val="24"/>
          <w:u w:val="none"/>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9"/>
        <w:gridCol w:w="8103"/>
      </w:tblGrid>
      <w:tr w14:paraId="4C0C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dxa"/>
            <w:noWrap w:val="0"/>
            <w:vAlign w:val="center"/>
          </w:tcPr>
          <w:p w14:paraId="34167299">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运</w:t>
            </w:r>
          </w:p>
          <w:p w14:paraId="35C76C74">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营</w:t>
            </w:r>
          </w:p>
          <w:p w14:paraId="79EF8700">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期</w:t>
            </w:r>
          </w:p>
          <w:p w14:paraId="368A9655">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环</w:t>
            </w:r>
          </w:p>
          <w:p w14:paraId="009B7BA8">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境</w:t>
            </w:r>
          </w:p>
          <w:p w14:paraId="16FF87C3">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影</w:t>
            </w:r>
          </w:p>
          <w:p w14:paraId="25739F6B">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响</w:t>
            </w:r>
          </w:p>
          <w:p w14:paraId="43C60BA8">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和</w:t>
            </w:r>
          </w:p>
          <w:p w14:paraId="12591BAE">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保</w:t>
            </w:r>
          </w:p>
          <w:p w14:paraId="77403F15">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护</w:t>
            </w:r>
          </w:p>
          <w:p w14:paraId="706DFF4B">
            <w:pPr>
              <w:pStyle w:val="2"/>
              <w:ind w:left="0" w:leftChars="0" w:firstLine="0" w:firstLineChars="0"/>
              <w:jc w:val="center"/>
              <w:rPr>
                <w:rFonts w:hint="eastAsia" w:ascii="宋体" w:hAnsi="宋体" w:cs="宋体"/>
                <w:bCs/>
                <w:sz w:val="21"/>
                <w:szCs w:val="21"/>
                <w:u w:val="none"/>
              </w:rPr>
            </w:pPr>
            <w:r>
              <w:rPr>
                <w:rFonts w:hint="eastAsia" w:ascii="宋体" w:hAnsi="宋体" w:cs="宋体"/>
                <w:bCs/>
                <w:sz w:val="21"/>
                <w:szCs w:val="21"/>
                <w:u w:val="none"/>
              </w:rPr>
              <w:t>措</w:t>
            </w:r>
          </w:p>
          <w:p w14:paraId="35FDB58E">
            <w:pPr>
              <w:pStyle w:val="2"/>
              <w:ind w:left="0" w:leftChars="0" w:firstLine="0" w:firstLineChars="0"/>
              <w:jc w:val="center"/>
              <w:rPr>
                <w:rFonts w:hint="eastAsia"/>
                <w:b/>
                <w:bCs/>
                <w:snapToGrid w:val="0"/>
                <w:sz w:val="36"/>
                <w:szCs w:val="36"/>
                <w:u w:val="none"/>
                <w:vertAlign w:val="baseline"/>
              </w:rPr>
            </w:pPr>
            <w:r>
              <w:rPr>
                <w:rFonts w:hint="eastAsia" w:ascii="宋体" w:hAnsi="宋体" w:cs="宋体"/>
                <w:bCs/>
                <w:sz w:val="21"/>
                <w:szCs w:val="21"/>
                <w:u w:val="none"/>
              </w:rPr>
              <w:t>施</w:t>
            </w:r>
          </w:p>
        </w:tc>
        <w:tc>
          <w:tcPr>
            <w:tcW w:w="8169" w:type="dxa"/>
            <w:noWrap w:val="0"/>
            <w:vAlign w:val="top"/>
          </w:tcPr>
          <w:p w14:paraId="6F087A58">
            <w:pPr>
              <w:widowControl/>
              <w:jc w:val="left"/>
              <w:rPr>
                <w:rFonts w:hint="eastAsia" w:eastAsia="宋体"/>
                <w:u w:val="none"/>
                <w:lang w:eastAsia="zh-CN"/>
              </w:rPr>
            </w:pPr>
            <w:r>
              <w:rPr>
                <w:rFonts w:hint="eastAsia"/>
                <w:b/>
                <w:sz w:val="24"/>
                <w:u w:val="none"/>
              </w:rPr>
              <w:t>4.</w:t>
            </w:r>
            <w:r>
              <w:rPr>
                <w:rFonts w:hint="eastAsia"/>
                <w:b/>
                <w:sz w:val="24"/>
                <w:u w:val="none"/>
                <w:lang w:val="en-US" w:eastAsia="zh-CN"/>
              </w:rPr>
              <w:t>3</w:t>
            </w:r>
            <w:r>
              <w:rPr>
                <w:rFonts w:hint="eastAsia"/>
                <w:b/>
                <w:sz w:val="24"/>
                <w:u w:val="none"/>
              </w:rPr>
              <w:t>固体废物管理要求及防治措施</w:t>
            </w:r>
          </w:p>
          <w:p w14:paraId="3BC27518">
            <w:pPr>
              <w:snapToGrid w:val="0"/>
              <w:spacing w:line="480" w:lineRule="exact"/>
              <w:ind w:firstLine="480" w:firstLineChars="200"/>
              <w:rPr>
                <w:rFonts w:hint="eastAsia" w:ascii="Times New Roman" w:hAnsi="Times New Roman" w:eastAsia="宋体" w:cs="Times New Roman"/>
                <w:bCs/>
                <w:sz w:val="24"/>
                <w:u w:val="none"/>
              </w:rPr>
            </w:pPr>
            <w:r>
              <w:rPr>
                <w:rFonts w:hint="eastAsia" w:ascii="Times New Roman" w:hAnsi="Times New Roman" w:eastAsia="宋体" w:cs="Times New Roman"/>
                <w:bCs/>
                <w:sz w:val="24"/>
                <w:u w:val="none"/>
              </w:rPr>
              <w:t>根据2020年4月29日，十三届全国人大常委会第十七次会议审议通过修订，自2020年9月1日起施行的《中华人民共和国固体废物污染环境防治法》，建设单位需采取措施，减少固体废物的产生量，促进固体废物的综合利用，降低固体废物的危害性。</w:t>
            </w:r>
          </w:p>
          <w:p w14:paraId="7D480BAB">
            <w:pPr>
              <w:numPr>
                <w:ilvl w:val="0"/>
                <w:numId w:val="4"/>
              </w:numPr>
              <w:snapToGrid w:val="0"/>
              <w:spacing w:line="480" w:lineRule="exact"/>
              <w:ind w:firstLine="480" w:firstLineChars="200"/>
              <w:rPr>
                <w:rFonts w:hint="eastAsia" w:ascii="Times New Roman" w:hAnsi="Times New Roman" w:eastAsia="宋体" w:cs="Times New Roman"/>
                <w:bCs/>
                <w:sz w:val="24"/>
                <w:u w:val="none"/>
              </w:rPr>
            </w:pPr>
            <w:r>
              <w:rPr>
                <w:rFonts w:hint="eastAsia" w:ascii="Times New Roman" w:hAnsi="Times New Roman" w:eastAsia="宋体" w:cs="Times New Roman"/>
                <w:bCs/>
                <w:sz w:val="24"/>
                <w:u w:val="none"/>
              </w:rPr>
              <w:t>监督管理加强对相关设施、设备和场所的管理和维护，保证其正常运行和使用。采取防扬散、防流失、防渗漏或者其他防止污染环境的措施，不得擅自倾倒、堆放、丢弃、遗撒固体废物。禁止向江河、湖泊、运河、渠道、水库及其最高水位线以下的滩地和岸坡以及法律法规规定的其他地点倾倒、堆放、贮存固体废物。依法及时公开固体废物污染环境防治信息，主动接受社会监督。</w:t>
            </w:r>
          </w:p>
          <w:p w14:paraId="6F382BA0">
            <w:pPr>
              <w:numPr>
                <w:ilvl w:val="0"/>
                <w:numId w:val="4"/>
              </w:numPr>
              <w:snapToGrid w:val="0"/>
              <w:spacing w:line="480" w:lineRule="exact"/>
              <w:ind w:firstLine="480" w:firstLineChars="200"/>
              <w:rPr>
                <w:rFonts w:hint="eastAsia" w:ascii="Times New Roman" w:hAnsi="Times New Roman" w:eastAsia="宋体" w:cs="Times New Roman"/>
                <w:bCs/>
                <w:sz w:val="24"/>
                <w:u w:val="none"/>
              </w:rPr>
            </w:pPr>
            <w:r>
              <w:rPr>
                <w:rFonts w:hint="eastAsia" w:ascii="Times New Roman" w:hAnsi="Times New Roman" w:eastAsia="宋体" w:cs="Times New Roman"/>
                <w:bCs/>
                <w:sz w:val="24"/>
                <w:u w:val="none"/>
              </w:rPr>
              <w:t>一般工业固体废物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委托他人运输、利用、处置工业固体废物的，应当对受托方的主体资格和技术能力进行核实，依法签订书面合同，在合同中约定污染防治要求。依法实施清洁生产审核，合理选择和利用原材料、能源和其他资源，采用先进的生产工艺和设备，减少工业固体废物的产生量，降低工业固体废物的危害性。依法取得排污许可证。根据经济、技术条件对工业固体废物加以利用；对暂时不利用或者不能利用的，需按照国务院生态环境等主管部门的规定建设贮存设施、场所，安全分类存放，或者采取无害化处置措施。</w:t>
            </w:r>
          </w:p>
          <w:p w14:paraId="33D56012">
            <w:pPr>
              <w:numPr>
                <w:ilvl w:val="0"/>
                <w:numId w:val="4"/>
              </w:numPr>
              <w:snapToGrid w:val="0"/>
              <w:spacing w:line="480" w:lineRule="exact"/>
              <w:ind w:firstLine="480" w:firstLineChars="200"/>
              <w:rPr>
                <w:rFonts w:hint="eastAsia" w:ascii="Times New Roman" w:hAnsi="Times New Roman" w:eastAsia="宋体" w:cs="Times New Roman"/>
                <w:bCs/>
                <w:sz w:val="24"/>
                <w:u w:val="none"/>
              </w:rPr>
            </w:pPr>
            <w:r>
              <w:rPr>
                <w:rFonts w:hint="eastAsia" w:ascii="Times New Roman" w:hAnsi="Times New Roman" w:eastAsia="宋体" w:cs="Times New Roman"/>
                <w:bCs/>
                <w:sz w:val="24"/>
                <w:u w:val="none"/>
              </w:rPr>
              <w:t>生活垃圾依法履行生活垃圾源头减量和分类投放义务，承担生活垃圾产生者责任。依法在指定的地点分类投放生活垃圾。禁止随意倾倒、抛撒、堆放或者焚烧生活垃圾。</w:t>
            </w:r>
          </w:p>
          <w:p w14:paraId="45E51776">
            <w:pPr>
              <w:snapToGrid w:val="0"/>
              <w:spacing w:line="480" w:lineRule="exact"/>
              <w:rPr>
                <w:rFonts w:hint="eastAsia" w:ascii="Times New Roman" w:hAnsi="Times New Roman" w:eastAsia="宋体" w:cs="Times New Roman"/>
                <w:b/>
                <w:bCs/>
                <w:color w:val="000000"/>
                <w:sz w:val="24"/>
                <w:u w:val="none"/>
              </w:rPr>
            </w:pPr>
            <w:r>
              <w:rPr>
                <w:rFonts w:hint="eastAsia" w:ascii="Times New Roman" w:hAnsi="Times New Roman" w:eastAsia="宋体" w:cs="Times New Roman"/>
                <w:b/>
                <w:bCs/>
                <w:color w:val="000000"/>
                <w:sz w:val="24"/>
                <w:u w:val="none"/>
                <w:lang w:val="en-US" w:eastAsia="zh-CN"/>
              </w:rPr>
              <w:t>4.5</w:t>
            </w:r>
            <w:r>
              <w:rPr>
                <w:rFonts w:hint="eastAsia" w:ascii="Times New Roman" w:hAnsi="Times New Roman" w:eastAsia="宋体" w:cs="Times New Roman"/>
                <w:b/>
                <w:bCs/>
                <w:color w:val="000000"/>
                <w:sz w:val="24"/>
                <w:u w:val="none"/>
              </w:rPr>
              <w:t>固体废物污染防治措施投资估算</w:t>
            </w:r>
          </w:p>
          <w:p w14:paraId="0DD588C2">
            <w:pPr>
              <w:snapToGrid w:val="0"/>
              <w:spacing w:line="480" w:lineRule="exact"/>
              <w:ind w:firstLine="480" w:firstLineChars="200"/>
              <w:rPr>
                <w:rFonts w:hint="eastAsia" w:ascii="宋体" w:hAnsi="宋体"/>
                <w:color w:val="000000"/>
                <w:sz w:val="23"/>
                <w:szCs w:val="23"/>
                <w:u w:val="none"/>
              </w:rPr>
            </w:pPr>
            <w:r>
              <w:rPr>
                <w:rFonts w:ascii="宋体" w:hAnsi="宋体" w:eastAsia="宋体" w:cs="宋体"/>
                <w:sz w:val="24"/>
                <w:szCs w:val="24"/>
                <w:u w:val="none"/>
              </w:rPr>
              <w:t>本项目固体</w:t>
            </w:r>
            <w:r>
              <w:rPr>
                <w:rFonts w:hint="eastAsia" w:ascii="Times New Roman" w:hAnsi="Times New Roman" w:eastAsia="宋体" w:cs="Times New Roman"/>
                <w:bCs/>
                <w:sz w:val="24"/>
                <w:u w:val="none"/>
              </w:rPr>
              <w:t>废物</w:t>
            </w:r>
            <w:r>
              <w:rPr>
                <w:rFonts w:ascii="宋体" w:hAnsi="宋体" w:eastAsia="宋体" w:cs="宋体"/>
                <w:sz w:val="24"/>
                <w:szCs w:val="24"/>
                <w:u w:val="none"/>
              </w:rPr>
              <w:t>污染防治设施投资估算见下表</w:t>
            </w:r>
            <w:r>
              <w:rPr>
                <w:rFonts w:hint="eastAsia" w:ascii="宋体" w:hAnsi="宋体"/>
                <w:color w:val="000000"/>
                <w:sz w:val="23"/>
                <w:szCs w:val="23"/>
                <w:u w:val="none"/>
                <w:lang w:val="en-US" w:eastAsia="zh-CN"/>
              </w:rPr>
              <w:t>4</w:t>
            </w:r>
            <w:r>
              <w:rPr>
                <w:rFonts w:hint="eastAsia" w:ascii="宋体" w:hAnsi="宋体"/>
                <w:color w:val="000000"/>
                <w:sz w:val="23"/>
                <w:szCs w:val="23"/>
                <w:u w:val="none"/>
              </w:rPr>
              <w:t>-</w:t>
            </w:r>
            <w:r>
              <w:rPr>
                <w:rFonts w:hint="eastAsia" w:ascii="宋体" w:hAnsi="宋体"/>
                <w:color w:val="000000"/>
                <w:sz w:val="23"/>
                <w:szCs w:val="23"/>
                <w:u w:val="none"/>
                <w:lang w:val="en-US" w:eastAsia="zh-CN"/>
              </w:rPr>
              <w:t>14</w:t>
            </w:r>
            <w:r>
              <w:rPr>
                <w:rFonts w:hint="eastAsia" w:ascii="宋体" w:hAnsi="宋体"/>
                <w:color w:val="000000"/>
                <w:sz w:val="23"/>
                <w:szCs w:val="23"/>
                <w:u w:val="none"/>
              </w:rPr>
              <w:t>。</w:t>
            </w:r>
          </w:p>
          <w:p w14:paraId="6795FAE4">
            <w:pPr>
              <w:spacing w:line="360" w:lineRule="auto"/>
              <w:ind w:firstLine="562" w:firstLineChars="200"/>
              <w:jc w:val="center"/>
              <w:rPr>
                <w:rFonts w:hint="eastAsia" w:ascii="宋体" w:hAnsi="宋体" w:eastAsia="宋体" w:cs="宋体"/>
                <w:b/>
                <w:bCs/>
                <w:szCs w:val="21"/>
                <w:u w:val="none"/>
              </w:rPr>
            </w:pPr>
          </w:p>
          <w:p w14:paraId="3BD93223">
            <w:pPr>
              <w:spacing w:line="360" w:lineRule="auto"/>
              <w:ind w:firstLine="420" w:firstLineChars="200"/>
              <w:jc w:val="center"/>
              <w:rPr>
                <w:rFonts w:hint="eastAsia" w:ascii="黑体" w:hAnsi="黑体" w:eastAsia="黑体" w:cs="黑体"/>
                <w:b w:val="0"/>
                <w:bCs w:val="0"/>
                <w:sz w:val="21"/>
                <w:szCs w:val="21"/>
                <w:u w:val="none"/>
              </w:rPr>
            </w:pPr>
            <w:r>
              <w:rPr>
                <w:rFonts w:hint="eastAsia" w:ascii="黑体" w:hAnsi="黑体" w:eastAsia="黑体" w:cs="黑体"/>
                <w:b w:val="0"/>
                <w:bCs w:val="0"/>
                <w:sz w:val="21"/>
                <w:szCs w:val="21"/>
                <w:u w:val="none"/>
              </w:rPr>
              <w:t>表</w:t>
            </w:r>
            <w:r>
              <w:rPr>
                <w:rFonts w:hint="eastAsia" w:ascii="黑体" w:hAnsi="黑体" w:eastAsia="黑体" w:cs="黑体"/>
                <w:b w:val="0"/>
                <w:bCs w:val="0"/>
                <w:sz w:val="21"/>
                <w:szCs w:val="21"/>
                <w:u w:val="none"/>
                <w:lang w:val="en-US" w:eastAsia="zh-CN"/>
              </w:rPr>
              <w:t>4</w:t>
            </w:r>
            <w:r>
              <w:rPr>
                <w:rFonts w:hint="eastAsia" w:ascii="黑体" w:hAnsi="黑体" w:eastAsia="黑体" w:cs="黑体"/>
                <w:b w:val="0"/>
                <w:bCs w:val="0"/>
                <w:sz w:val="21"/>
                <w:szCs w:val="21"/>
                <w:u w:val="none"/>
              </w:rPr>
              <w:t>-</w:t>
            </w:r>
            <w:r>
              <w:rPr>
                <w:rFonts w:hint="eastAsia" w:ascii="黑体" w:hAnsi="黑体" w:eastAsia="黑体" w:cs="黑体"/>
                <w:b w:val="0"/>
                <w:bCs w:val="0"/>
                <w:sz w:val="21"/>
                <w:szCs w:val="21"/>
                <w:u w:val="none"/>
                <w:lang w:val="en-US" w:eastAsia="zh-CN"/>
              </w:rPr>
              <w:t>14</w:t>
            </w:r>
            <w:r>
              <w:rPr>
                <w:rFonts w:hint="eastAsia" w:ascii="黑体" w:hAnsi="黑体" w:eastAsia="黑体" w:cs="黑体"/>
                <w:b w:val="0"/>
                <w:bCs w:val="0"/>
                <w:sz w:val="21"/>
                <w:szCs w:val="21"/>
                <w:u w:val="none"/>
              </w:rPr>
              <w:t>建设项目环保投资估算</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3289"/>
              <w:gridCol w:w="2153"/>
              <w:gridCol w:w="1648"/>
            </w:tblGrid>
            <w:tr w14:paraId="43AD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02" w:type="dxa"/>
                  <w:tcBorders>
                    <w:tl2br w:val="nil"/>
                    <w:tr2bl w:val="nil"/>
                  </w:tcBorders>
                  <w:noWrap w:val="0"/>
                  <w:vAlign w:val="center"/>
                </w:tcPr>
                <w:p w14:paraId="13F656B7">
                  <w:pPr>
                    <w:jc w:val="center"/>
                    <w:rPr>
                      <w:rFonts w:hint="eastAsia" w:ascii="宋体" w:hAnsi="宋体" w:eastAsia="宋体" w:cs="宋体"/>
                      <w:sz w:val="21"/>
                      <w:szCs w:val="21"/>
                      <w:u w:val="none"/>
                    </w:rPr>
                  </w:pPr>
                  <w:r>
                    <w:rPr>
                      <w:rFonts w:hint="eastAsia" w:ascii="宋体" w:hAnsi="宋体" w:eastAsia="宋体" w:cs="宋体"/>
                      <w:sz w:val="21"/>
                      <w:szCs w:val="21"/>
                      <w:u w:val="none"/>
                    </w:rPr>
                    <w:t>序号</w:t>
                  </w:r>
                </w:p>
              </w:tc>
              <w:tc>
                <w:tcPr>
                  <w:tcW w:w="3289" w:type="dxa"/>
                  <w:tcBorders>
                    <w:tl2br w:val="nil"/>
                    <w:tr2bl w:val="nil"/>
                  </w:tcBorders>
                  <w:noWrap w:val="0"/>
                  <w:vAlign w:val="center"/>
                </w:tcPr>
                <w:p w14:paraId="25445C63">
                  <w:pPr>
                    <w:jc w:val="center"/>
                    <w:rPr>
                      <w:rFonts w:hint="eastAsia" w:ascii="宋体" w:hAnsi="宋体" w:eastAsia="宋体" w:cs="宋体"/>
                      <w:sz w:val="21"/>
                      <w:szCs w:val="21"/>
                      <w:u w:val="none"/>
                    </w:rPr>
                  </w:pPr>
                  <w:r>
                    <w:rPr>
                      <w:rFonts w:hint="eastAsia" w:ascii="宋体" w:hAnsi="宋体" w:eastAsia="宋体" w:cs="宋体"/>
                      <w:sz w:val="21"/>
                      <w:szCs w:val="21"/>
                      <w:u w:val="none"/>
                    </w:rPr>
                    <w:t>投资内容</w:t>
                  </w:r>
                </w:p>
              </w:tc>
              <w:tc>
                <w:tcPr>
                  <w:tcW w:w="2153" w:type="dxa"/>
                  <w:tcBorders>
                    <w:tl2br w:val="nil"/>
                    <w:tr2bl w:val="nil"/>
                  </w:tcBorders>
                  <w:noWrap w:val="0"/>
                  <w:vAlign w:val="center"/>
                </w:tcPr>
                <w:p w14:paraId="687C86C3">
                  <w:pPr>
                    <w:jc w:val="center"/>
                    <w:rPr>
                      <w:rFonts w:hint="eastAsia" w:ascii="宋体" w:hAnsi="宋体" w:eastAsia="宋体" w:cs="宋体"/>
                      <w:sz w:val="21"/>
                      <w:szCs w:val="21"/>
                      <w:u w:val="none"/>
                    </w:rPr>
                  </w:pPr>
                  <w:r>
                    <w:rPr>
                      <w:rFonts w:hint="eastAsia" w:ascii="宋体" w:hAnsi="宋体" w:eastAsia="宋体" w:cs="宋体"/>
                      <w:sz w:val="21"/>
                      <w:szCs w:val="21"/>
                      <w:u w:val="none"/>
                    </w:rPr>
                    <w:t>拟建规模</w:t>
                  </w:r>
                </w:p>
              </w:tc>
              <w:tc>
                <w:tcPr>
                  <w:tcW w:w="1648" w:type="dxa"/>
                  <w:tcBorders>
                    <w:tl2br w:val="nil"/>
                    <w:tr2bl w:val="nil"/>
                  </w:tcBorders>
                  <w:noWrap w:val="0"/>
                  <w:vAlign w:val="center"/>
                </w:tcPr>
                <w:p w14:paraId="288133A8">
                  <w:pPr>
                    <w:jc w:val="center"/>
                    <w:rPr>
                      <w:rFonts w:hint="eastAsia" w:ascii="宋体" w:hAnsi="宋体" w:eastAsia="宋体" w:cs="宋体"/>
                      <w:sz w:val="21"/>
                      <w:szCs w:val="21"/>
                      <w:u w:val="none"/>
                    </w:rPr>
                  </w:pPr>
                  <w:r>
                    <w:rPr>
                      <w:rFonts w:hint="eastAsia" w:ascii="宋体" w:hAnsi="宋体" w:eastAsia="宋体" w:cs="宋体"/>
                      <w:sz w:val="21"/>
                      <w:szCs w:val="21"/>
                      <w:u w:val="none"/>
                    </w:rPr>
                    <w:t>投资估算（万元）</w:t>
                  </w:r>
                </w:p>
              </w:tc>
            </w:tr>
            <w:tr w14:paraId="24A7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23C5DF96">
                  <w:pPr>
                    <w:jc w:val="center"/>
                    <w:rPr>
                      <w:rFonts w:hint="eastAsia" w:ascii="宋体" w:hAnsi="宋体" w:eastAsia="宋体" w:cs="宋体"/>
                      <w:sz w:val="21"/>
                      <w:szCs w:val="21"/>
                      <w:u w:val="none"/>
                      <w:lang w:eastAsia="zh-CN"/>
                    </w:rPr>
                  </w:pPr>
                  <w:r>
                    <w:rPr>
                      <w:rFonts w:hint="eastAsia" w:ascii="宋体" w:hAnsi="宋体" w:eastAsia="宋体" w:cs="宋体"/>
                      <w:sz w:val="21"/>
                      <w:szCs w:val="21"/>
                      <w:u w:val="none"/>
                      <w:lang w:val="en-US" w:eastAsia="zh-CN"/>
                    </w:rPr>
                    <w:t>1</w:t>
                  </w:r>
                </w:p>
              </w:tc>
              <w:tc>
                <w:tcPr>
                  <w:tcW w:w="3289" w:type="dxa"/>
                  <w:tcBorders>
                    <w:tl2br w:val="nil"/>
                    <w:tr2bl w:val="nil"/>
                  </w:tcBorders>
                  <w:noWrap w:val="0"/>
                  <w:vAlign w:val="center"/>
                </w:tcPr>
                <w:p w14:paraId="12B90E08">
                  <w:pPr>
                    <w:jc w:val="center"/>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垃圾桶、一般固废堆放区</w:t>
                  </w:r>
                </w:p>
              </w:tc>
              <w:tc>
                <w:tcPr>
                  <w:tcW w:w="2153" w:type="dxa"/>
                  <w:tcBorders>
                    <w:tl2br w:val="nil"/>
                    <w:tr2bl w:val="nil"/>
                  </w:tcBorders>
                  <w:noWrap w:val="0"/>
                  <w:vAlign w:val="center"/>
                </w:tcPr>
                <w:p w14:paraId="43C8D4E6">
                  <w:pPr>
                    <w:jc w:val="center"/>
                    <w:rPr>
                      <w:rFonts w:hint="eastAsia" w:ascii="宋体" w:hAnsi="宋体" w:eastAsia="宋体" w:cs="宋体"/>
                      <w:sz w:val="21"/>
                      <w:szCs w:val="21"/>
                      <w:u w:val="none"/>
                      <w:lang w:eastAsia="zh-CN"/>
                    </w:rPr>
                  </w:pPr>
                  <w:r>
                    <w:rPr>
                      <w:rFonts w:hint="eastAsia" w:ascii="宋体" w:hAnsi="宋体" w:eastAsia="宋体" w:cs="宋体"/>
                      <w:sz w:val="21"/>
                      <w:szCs w:val="21"/>
                      <w:u w:val="none"/>
                      <w:lang w:val="en-US" w:eastAsia="zh-CN"/>
                    </w:rPr>
                    <w:t>10</w:t>
                  </w:r>
                  <w:r>
                    <w:rPr>
                      <w:rFonts w:hint="eastAsia" w:ascii="宋体" w:hAnsi="宋体" w:eastAsia="宋体" w:cs="宋体"/>
                      <w:sz w:val="21"/>
                      <w:szCs w:val="21"/>
                      <w:u w:val="none"/>
                    </w:rPr>
                    <w:t>m</w:t>
                  </w:r>
                  <w:r>
                    <w:rPr>
                      <w:rFonts w:hint="eastAsia" w:ascii="宋体" w:hAnsi="宋体" w:eastAsia="宋体" w:cs="宋体"/>
                      <w:sz w:val="21"/>
                      <w:szCs w:val="21"/>
                      <w:u w:val="none"/>
                      <w:vertAlign w:val="superscript"/>
                    </w:rPr>
                    <w:t>2</w:t>
                  </w:r>
                </w:p>
              </w:tc>
              <w:tc>
                <w:tcPr>
                  <w:tcW w:w="1648" w:type="dxa"/>
                  <w:tcBorders>
                    <w:tl2br w:val="nil"/>
                    <w:tr2bl w:val="nil"/>
                  </w:tcBorders>
                  <w:noWrap w:val="0"/>
                  <w:vAlign w:val="center"/>
                </w:tcPr>
                <w:p w14:paraId="65B522B4">
                  <w:pPr>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1</w:t>
                  </w:r>
                </w:p>
              </w:tc>
            </w:tr>
          </w:tbl>
          <w:p w14:paraId="06238D27">
            <w:pPr>
              <w:snapToGrid w:val="0"/>
              <w:spacing w:line="480" w:lineRule="exact"/>
              <w:rPr>
                <w:b/>
                <w:sz w:val="24"/>
                <w:u w:val="none"/>
              </w:rPr>
            </w:pPr>
            <w:r>
              <w:rPr>
                <w:rFonts w:hint="eastAsia"/>
                <w:b/>
                <w:sz w:val="24"/>
                <w:u w:val="none"/>
              </w:rPr>
              <w:t>5</w:t>
            </w:r>
            <w:r>
              <w:rPr>
                <w:b/>
                <w:sz w:val="24"/>
                <w:u w:val="none"/>
              </w:rPr>
              <w:t>、</w:t>
            </w:r>
            <w:r>
              <w:rPr>
                <w:rFonts w:hint="eastAsia"/>
                <w:b/>
                <w:sz w:val="24"/>
                <w:u w:val="none"/>
              </w:rPr>
              <w:t>土壤和地下水</w:t>
            </w:r>
          </w:p>
          <w:p w14:paraId="359D4EF2">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由于本项目涉及污水处理站，对厂区进行了分区防渗，将厂区污水处理区做为重点防渗区，使等效黏土防渗层</w:t>
            </w:r>
            <w:r>
              <w:rPr>
                <w:rFonts w:hint="default" w:ascii="Times New Roman" w:hAnsi="Times New Roman" w:eastAsia="宋体" w:cs="Times New Roman"/>
                <w:sz w:val="24"/>
                <w:u w:val="none"/>
                <w:lang w:val="en-US" w:eastAsia="zh-CN"/>
              </w:rPr>
              <w:t>Mb≥6.0m</w:t>
            </w:r>
            <w:r>
              <w:rPr>
                <w:rFonts w:hint="eastAsia" w:ascii="Times New Roman" w:hAnsi="Times New Roman" w:eastAsia="宋体" w:cs="Times New Roman"/>
                <w:sz w:val="24"/>
                <w:u w:val="none"/>
                <w:lang w:val="en-US" w:eastAsia="zh-CN"/>
              </w:rPr>
              <w:t>，</w:t>
            </w:r>
            <w:r>
              <w:rPr>
                <w:rFonts w:hint="default" w:ascii="Times New Roman" w:hAnsi="Times New Roman" w:eastAsia="宋体" w:cs="Times New Roman"/>
                <w:sz w:val="24"/>
                <w:u w:val="none"/>
                <w:lang w:val="en-US" w:eastAsia="zh-CN"/>
              </w:rPr>
              <w:t>K≤1×10</w:t>
            </w:r>
            <w:r>
              <w:rPr>
                <w:rFonts w:hint="default" w:ascii="Times New Roman" w:hAnsi="Times New Roman" w:eastAsia="宋体" w:cs="Times New Roman"/>
                <w:sz w:val="24"/>
                <w:u w:val="none"/>
                <w:vertAlign w:val="superscript"/>
                <w:lang w:val="en-US" w:eastAsia="zh-CN"/>
              </w:rPr>
              <w:t>-7</w:t>
            </w:r>
            <w:r>
              <w:rPr>
                <w:rFonts w:hint="default" w:ascii="Times New Roman" w:hAnsi="Times New Roman" w:eastAsia="宋体" w:cs="Times New Roman"/>
                <w:sz w:val="24"/>
                <w:u w:val="none"/>
                <w:lang w:val="en-US" w:eastAsia="zh-CN"/>
              </w:rPr>
              <w:t>cm/s</w:t>
            </w:r>
            <w:r>
              <w:rPr>
                <w:rFonts w:hint="eastAsia" w:ascii="Times New Roman" w:hAnsi="Times New Roman" w:eastAsia="宋体" w:cs="Times New Roman"/>
                <w:sz w:val="24"/>
                <w:u w:val="none"/>
                <w:lang w:val="en-US" w:eastAsia="zh-CN"/>
              </w:rPr>
              <w:t>，或参照</w:t>
            </w:r>
            <w:r>
              <w:rPr>
                <w:rFonts w:hint="default" w:ascii="Times New Roman" w:hAnsi="Times New Roman" w:eastAsia="宋体" w:cs="Times New Roman"/>
                <w:sz w:val="24"/>
                <w:u w:val="none"/>
                <w:lang w:val="en-US" w:eastAsia="zh-CN"/>
              </w:rPr>
              <w:t>GB18598</w:t>
            </w:r>
            <w:r>
              <w:rPr>
                <w:rFonts w:hint="eastAsia" w:ascii="Times New Roman" w:hAnsi="Times New Roman" w:eastAsia="宋体" w:cs="Times New Roman"/>
                <w:sz w:val="24"/>
                <w:u w:val="none"/>
                <w:lang w:val="en-US" w:eastAsia="zh-CN"/>
              </w:rPr>
              <w:t>执行。</w:t>
            </w:r>
          </w:p>
          <w:p w14:paraId="153E860F">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其他区域为一般防渗区，等效黏土防渗层</w:t>
            </w:r>
            <w:r>
              <w:rPr>
                <w:rFonts w:hint="default" w:ascii="Times New Roman" w:hAnsi="Times New Roman" w:eastAsia="宋体" w:cs="Times New Roman"/>
                <w:sz w:val="24"/>
                <w:u w:val="none"/>
                <w:lang w:val="en-US" w:eastAsia="zh-CN"/>
              </w:rPr>
              <w:t>Mb≥1.5m</w:t>
            </w:r>
            <w:r>
              <w:rPr>
                <w:rFonts w:hint="eastAsia" w:ascii="Times New Roman" w:hAnsi="Times New Roman" w:eastAsia="宋体" w:cs="Times New Roman"/>
                <w:sz w:val="24"/>
                <w:u w:val="none"/>
                <w:lang w:val="en-US" w:eastAsia="zh-CN"/>
              </w:rPr>
              <w:t>，</w:t>
            </w:r>
            <w:r>
              <w:rPr>
                <w:rFonts w:hint="default" w:ascii="Times New Roman" w:hAnsi="Times New Roman" w:eastAsia="宋体" w:cs="Times New Roman"/>
                <w:sz w:val="24"/>
                <w:u w:val="none"/>
                <w:lang w:val="en-US" w:eastAsia="zh-CN"/>
              </w:rPr>
              <w:t>K≤1×10</w:t>
            </w:r>
            <w:r>
              <w:rPr>
                <w:rFonts w:hint="default" w:ascii="Times New Roman" w:hAnsi="Times New Roman" w:eastAsia="宋体" w:cs="Times New Roman"/>
                <w:sz w:val="24"/>
                <w:u w:val="none"/>
                <w:vertAlign w:val="superscript"/>
                <w:lang w:val="en-US" w:eastAsia="zh-CN"/>
              </w:rPr>
              <w:t>-7</w:t>
            </w:r>
            <w:r>
              <w:rPr>
                <w:rFonts w:hint="default" w:ascii="Times New Roman" w:hAnsi="Times New Roman" w:eastAsia="宋体" w:cs="Times New Roman"/>
                <w:sz w:val="24"/>
                <w:u w:val="none"/>
                <w:lang w:val="en-US" w:eastAsia="zh-CN"/>
              </w:rPr>
              <w:t>cm/s</w:t>
            </w:r>
            <w:r>
              <w:rPr>
                <w:rFonts w:hint="eastAsia" w:ascii="Times New Roman" w:hAnsi="Times New Roman" w:eastAsia="宋体" w:cs="Times New Roman"/>
                <w:sz w:val="24"/>
                <w:u w:val="none"/>
                <w:lang w:val="en-US" w:eastAsia="zh-CN"/>
              </w:rPr>
              <w:t>，或参照</w:t>
            </w:r>
            <w:r>
              <w:rPr>
                <w:rFonts w:hint="default" w:ascii="Times New Roman" w:hAnsi="Times New Roman" w:eastAsia="宋体" w:cs="Times New Roman"/>
                <w:sz w:val="24"/>
                <w:u w:val="none"/>
                <w:lang w:val="en-US" w:eastAsia="zh-CN"/>
              </w:rPr>
              <w:t>GB16889</w:t>
            </w:r>
            <w:r>
              <w:rPr>
                <w:rFonts w:hint="eastAsia" w:ascii="Times New Roman" w:hAnsi="Times New Roman" w:eastAsia="宋体" w:cs="Times New Roman"/>
                <w:sz w:val="24"/>
                <w:u w:val="none"/>
                <w:lang w:val="en-US" w:eastAsia="zh-CN"/>
              </w:rPr>
              <w:t>执行；办公生活区等为简单防渗区，进行一般地面硬化。</w:t>
            </w:r>
          </w:p>
          <w:p w14:paraId="6AFE3F32">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项目防渗参照《环境影响评价技术导则—地下水环境》（HJ610-2016）的要求进行设计详见表4-15。</w:t>
            </w:r>
          </w:p>
          <w:p w14:paraId="02038456">
            <w:pPr>
              <w:spacing w:line="360" w:lineRule="auto"/>
              <w:ind w:firstLine="420" w:firstLineChars="200"/>
              <w:jc w:val="center"/>
              <w:rPr>
                <w:rFonts w:hint="eastAsia" w:ascii="黑体" w:hAnsi="黑体" w:eastAsia="黑体" w:cs="黑体"/>
                <w:b w:val="0"/>
                <w:bCs w:val="0"/>
                <w:sz w:val="21"/>
                <w:szCs w:val="21"/>
                <w:u w:val="none"/>
                <w:lang w:val="en-US" w:eastAsia="zh-CN"/>
              </w:rPr>
            </w:pPr>
            <w:r>
              <w:rPr>
                <w:rFonts w:hint="eastAsia" w:ascii="黑体" w:hAnsi="黑体" w:eastAsia="黑体" w:cs="黑体"/>
                <w:b w:val="0"/>
                <w:bCs w:val="0"/>
                <w:sz w:val="21"/>
                <w:szCs w:val="21"/>
                <w:u w:val="none"/>
                <w:lang w:val="en-US" w:eastAsia="zh-CN"/>
              </w:rPr>
              <w:t>表4-15地下水污染防渗分区参照表</w:t>
            </w:r>
          </w:p>
          <w:tbl>
            <w:tblPr>
              <w:tblStyle w:val="13"/>
              <w:tblW w:w="81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59"/>
              <w:gridCol w:w="1356"/>
              <w:gridCol w:w="1359"/>
              <w:gridCol w:w="1764"/>
              <w:gridCol w:w="2219"/>
            </w:tblGrid>
            <w:tr w14:paraId="3556D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59" w:type="dxa"/>
                  <w:noWrap w:val="0"/>
                  <w:vAlign w:val="center"/>
                </w:tcPr>
                <w:p w14:paraId="5933F66D">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防渗分区</w:t>
                  </w:r>
                </w:p>
              </w:tc>
              <w:tc>
                <w:tcPr>
                  <w:tcW w:w="1356" w:type="dxa"/>
                  <w:noWrap w:val="0"/>
                  <w:vAlign w:val="center"/>
                </w:tcPr>
                <w:p w14:paraId="1B9DFBD2">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天然包气带防污性能</w:t>
                  </w:r>
                </w:p>
              </w:tc>
              <w:tc>
                <w:tcPr>
                  <w:tcW w:w="1359" w:type="dxa"/>
                  <w:noWrap w:val="0"/>
                  <w:vAlign w:val="center"/>
                </w:tcPr>
                <w:p w14:paraId="14202056">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污染控制难易程度</w:t>
                  </w:r>
                </w:p>
              </w:tc>
              <w:tc>
                <w:tcPr>
                  <w:tcW w:w="1764" w:type="dxa"/>
                  <w:noWrap w:val="0"/>
                  <w:vAlign w:val="center"/>
                </w:tcPr>
                <w:p w14:paraId="44D5181C">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污染物类型</w:t>
                  </w:r>
                </w:p>
              </w:tc>
              <w:tc>
                <w:tcPr>
                  <w:tcW w:w="2219" w:type="dxa"/>
                  <w:noWrap w:val="0"/>
                  <w:vAlign w:val="center"/>
                </w:tcPr>
                <w:p w14:paraId="09CA4D38">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防渗技术要求</w:t>
                  </w:r>
                </w:p>
              </w:tc>
            </w:tr>
            <w:tr w14:paraId="6288D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59" w:type="dxa"/>
                  <w:vMerge w:val="restart"/>
                  <w:noWrap w:val="0"/>
                  <w:vAlign w:val="center"/>
                </w:tcPr>
                <w:p w14:paraId="699B2056">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重点防渗区</w:t>
                  </w:r>
                </w:p>
              </w:tc>
              <w:tc>
                <w:tcPr>
                  <w:tcW w:w="1356" w:type="dxa"/>
                  <w:noWrap w:val="0"/>
                  <w:vAlign w:val="center"/>
                </w:tcPr>
                <w:p w14:paraId="32C41ABA">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弱</w:t>
                  </w:r>
                </w:p>
              </w:tc>
              <w:tc>
                <w:tcPr>
                  <w:tcW w:w="1359" w:type="dxa"/>
                  <w:noWrap w:val="0"/>
                  <w:vAlign w:val="center"/>
                </w:tcPr>
                <w:p w14:paraId="108A39A8">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难</w:t>
                  </w:r>
                </w:p>
              </w:tc>
              <w:tc>
                <w:tcPr>
                  <w:tcW w:w="1764" w:type="dxa"/>
                  <w:vMerge w:val="restart"/>
                  <w:noWrap w:val="0"/>
                  <w:vAlign w:val="center"/>
                </w:tcPr>
                <w:p w14:paraId="4DB4D435">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重金属、持久性有机物污染物</w:t>
                  </w:r>
                </w:p>
              </w:tc>
              <w:tc>
                <w:tcPr>
                  <w:tcW w:w="2219" w:type="dxa"/>
                  <w:vMerge w:val="restart"/>
                  <w:noWrap w:val="0"/>
                  <w:vAlign w:val="center"/>
                </w:tcPr>
                <w:p w14:paraId="625F41C2">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等效黏土防渗层</w:t>
                  </w:r>
                </w:p>
                <w:p w14:paraId="2923FDCA">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Mb≥6.0m，K≤1.0×10</w:t>
                  </w:r>
                  <w:r>
                    <w:rPr>
                      <w:rFonts w:hint="eastAsia" w:ascii="宋体" w:hAnsi="宋体" w:eastAsia="宋体" w:cs="宋体"/>
                      <w:color w:val="auto"/>
                      <w:sz w:val="21"/>
                      <w:szCs w:val="21"/>
                      <w:u w:val="none"/>
                      <w:vertAlign w:val="superscript"/>
                    </w:rPr>
                    <w:t>-7</w:t>
                  </w:r>
                  <w:r>
                    <w:rPr>
                      <w:rFonts w:hint="eastAsia" w:ascii="宋体" w:hAnsi="宋体" w:eastAsia="宋体" w:cs="宋体"/>
                      <w:color w:val="auto"/>
                      <w:sz w:val="21"/>
                      <w:szCs w:val="21"/>
                      <w:u w:val="none"/>
                    </w:rPr>
                    <w:t>cm/s；或参照</w:t>
                  </w:r>
                </w:p>
                <w:p w14:paraId="449BC979">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GB18598执行</w:t>
                  </w:r>
                </w:p>
              </w:tc>
            </w:tr>
            <w:tr w14:paraId="4B6D0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59" w:type="dxa"/>
                  <w:vMerge w:val="continue"/>
                  <w:tcBorders>
                    <w:top w:val="nil"/>
                  </w:tcBorders>
                  <w:noWrap w:val="0"/>
                  <w:vAlign w:val="center"/>
                </w:tcPr>
                <w:p w14:paraId="78660280">
                  <w:pPr>
                    <w:jc w:val="center"/>
                    <w:rPr>
                      <w:rFonts w:hint="eastAsia" w:ascii="宋体" w:hAnsi="宋体" w:eastAsia="宋体" w:cs="宋体"/>
                      <w:color w:val="auto"/>
                      <w:sz w:val="21"/>
                      <w:szCs w:val="21"/>
                      <w:u w:val="none"/>
                    </w:rPr>
                  </w:pPr>
                </w:p>
              </w:tc>
              <w:tc>
                <w:tcPr>
                  <w:tcW w:w="1356" w:type="dxa"/>
                  <w:noWrap w:val="0"/>
                  <w:vAlign w:val="center"/>
                </w:tcPr>
                <w:p w14:paraId="45496E9C">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中-强</w:t>
                  </w:r>
                </w:p>
              </w:tc>
              <w:tc>
                <w:tcPr>
                  <w:tcW w:w="1359" w:type="dxa"/>
                  <w:noWrap w:val="0"/>
                  <w:vAlign w:val="center"/>
                </w:tcPr>
                <w:p w14:paraId="2431580E">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难</w:t>
                  </w:r>
                </w:p>
              </w:tc>
              <w:tc>
                <w:tcPr>
                  <w:tcW w:w="1764" w:type="dxa"/>
                  <w:vMerge w:val="continue"/>
                  <w:tcBorders>
                    <w:top w:val="nil"/>
                  </w:tcBorders>
                  <w:noWrap w:val="0"/>
                  <w:vAlign w:val="center"/>
                </w:tcPr>
                <w:p w14:paraId="1853C46A">
                  <w:pPr>
                    <w:jc w:val="center"/>
                    <w:rPr>
                      <w:rFonts w:hint="eastAsia" w:ascii="宋体" w:hAnsi="宋体" w:eastAsia="宋体" w:cs="宋体"/>
                      <w:color w:val="auto"/>
                      <w:sz w:val="21"/>
                      <w:szCs w:val="21"/>
                      <w:u w:val="none"/>
                    </w:rPr>
                  </w:pPr>
                </w:p>
              </w:tc>
              <w:tc>
                <w:tcPr>
                  <w:tcW w:w="2219" w:type="dxa"/>
                  <w:vMerge w:val="continue"/>
                  <w:tcBorders>
                    <w:top w:val="nil"/>
                  </w:tcBorders>
                  <w:noWrap w:val="0"/>
                  <w:vAlign w:val="center"/>
                </w:tcPr>
                <w:p w14:paraId="5643F6E7">
                  <w:pPr>
                    <w:jc w:val="center"/>
                    <w:rPr>
                      <w:rFonts w:hint="eastAsia" w:ascii="宋体" w:hAnsi="宋体" w:eastAsia="宋体" w:cs="宋体"/>
                      <w:color w:val="auto"/>
                      <w:sz w:val="21"/>
                      <w:szCs w:val="21"/>
                      <w:u w:val="none"/>
                    </w:rPr>
                  </w:pPr>
                </w:p>
              </w:tc>
            </w:tr>
            <w:tr w14:paraId="3E3EF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59" w:type="dxa"/>
                  <w:vMerge w:val="continue"/>
                  <w:tcBorders>
                    <w:top w:val="nil"/>
                  </w:tcBorders>
                  <w:noWrap w:val="0"/>
                  <w:vAlign w:val="center"/>
                </w:tcPr>
                <w:p w14:paraId="29693CBD">
                  <w:pPr>
                    <w:jc w:val="center"/>
                    <w:rPr>
                      <w:rFonts w:hint="eastAsia" w:ascii="宋体" w:hAnsi="宋体" w:eastAsia="宋体" w:cs="宋体"/>
                      <w:color w:val="auto"/>
                      <w:sz w:val="21"/>
                      <w:szCs w:val="21"/>
                      <w:u w:val="none"/>
                    </w:rPr>
                  </w:pPr>
                </w:p>
              </w:tc>
              <w:tc>
                <w:tcPr>
                  <w:tcW w:w="1356" w:type="dxa"/>
                  <w:noWrap w:val="0"/>
                  <w:vAlign w:val="center"/>
                </w:tcPr>
                <w:p w14:paraId="03FDBEFD">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弱</w:t>
                  </w:r>
                </w:p>
              </w:tc>
              <w:tc>
                <w:tcPr>
                  <w:tcW w:w="1359" w:type="dxa"/>
                  <w:noWrap w:val="0"/>
                  <w:vAlign w:val="center"/>
                </w:tcPr>
                <w:p w14:paraId="3072B268">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易</w:t>
                  </w:r>
                </w:p>
              </w:tc>
              <w:tc>
                <w:tcPr>
                  <w:tcW w:w="1764" w:type="dxa"/>
                  <w:vMerge w:val="continue"/>
                  <w:tcBorders>
                    <w:top w:val="nil"/>
                  </w:tcBorders>
                  <w:noWrap w:val="0"/>
                  <w:vAlign w:val="center"/>
                </w:tcPr>
                <w:p w14:paraId="7651E6C6">
                  <w:pPr>
                    <w:jc w:val="center"/>
                    <w:rPr>
                      <w:rFonts w:hint="eastAsia" w:ascii="宋体" w:hAnsi="宋体" w:eastAsia="宋体" w:cs="宋体"/>
                      <w:color w:val="auto"/>
                      <w:sz w:val="21"/>
                      <w:szCs w:val="21"/>
                      <w:u w:val="none"/>
                    </w:rPr>
                  </w:pPr>
                </w:p>
              </w:tc>
              <w:tc>
                <w:tcPr>
                  <w:tcW w:w="2219" w:type="dxa"/>
                  <w:vMerge w:val="continue"/>
                  <w:tcBorders>
                    <w:top w:val="nil"/>
                  </w:tcBorders>
                  <w:noWrap w:val="0"/>
                  <w:vAlign w:val="center"/>
                </w:tcPr>
                <w:p w14:paraId="708B428D">
                  <w:pPr>
                    <w:jc w:val="center"/>
                    <w:rPr>
                      <w:rFonts w:hint="eastAsia" w:ascii="宋体" w:hAnsi="宋体" w:eastAsia="宋体" w:cs="宋体"/>
                      <w:color w:val="auto"/>
                      <w:sz w:val="21"/>
                      <w:szCs w:val="21"/>
                      <w:u w:val="none"/>
                    </w:rPr>
                  </w:pPr>
                </w:p>
              </w:tc>
            </w:tr>
            <w:tr w14:paraId="2DAC8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459" w:type="dxa"/>
                  <w:vMerge w:val="restart"/>
                  <w:noWrap w:val="0"/>
                  <w:vAlign w:val="center"/>
                </w:tcPr>
                <w:p w14:paraId="4955C426">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一般防渗区</w:t>
                  </w:r>
                </w:p>
              </w:tc>
              <w:tc>
                <w:tcPr>
                  <w:tcW w:w="1356" w:type="dxa"/>
                  <w:noWrap w:val="0"/>
                  <w:vAlign w:val="center"/>
                </w:tcPr>
                <w:p w14:paraId="6B038AA2">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弱</w:t>
                  </w:r>
                </w:p>
              </w:tc>
              <w:tc>
                <w:tcPr>
                  <w:tcW w:w="1359" w:type="dxa"/>
                  <w:noWrap w:val="0"/>
                  <w:vAlign w:val="center"/>
                </w:tcPr>
                <w:p w14:paraId="3816DD03">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易-难</w:t>
                  </w:r>
                </w:p>
              </w:tc>
              <w:tc>
                <w:tcPr>
                  <w:tcW w:w="1764" w:type="dxa"/>
                  <w:vMerge w:val="restart"/>
                  <w:noWrap w:val="0"/>
                  <w:vAlign w:val="center"/>
                </w:tcPr>
                <w:p w14:paraId="21DD19D6">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其他类型</w:t>
                  </w:r>
                </w:p>
              </w:tc>
              <w:tc>
                <w:tcPr>
                  <w:tcW w:w="2219" w:type="dxa"/>
                  <w:vMerge w:val="restart"/>
                  <w:noWrap w:val="0"/>
                  <w:vAlign w:val="center"/>
                </w:tcPr>
                <w:p w14:paraId="527B4ED7">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等效黏土防渗层</w:t>
                  </w:r>
                </w:p>
                <w:p w14:paraId="7FAC32B6">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Mb≥1.5m，K≤1.0×10-7cm/s；或参照</w:t>
                  </w:r>
                </w:p>
                <w:p w14:paraId="73541FFB">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GB16889执行</w:t>
                  </w:r>
                </w:p>
              </w:tc>
            </w:tr>
            <w:tr w14:paraId="77014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459" w:type="dxa"/>
                  <w:vMerge w:val="continue"/>
                  <w:tcBorders>
                    <w:top w:val="nil"/>
                  </w:tcBorders>
                  <w:noWrap w:val="0"/>
                  <w:vAlign w:val="center"/>
                </w:tcPr>
                <w:p w14:paraId="6ED90327">
                  <w:pPr>
                    <w:jc w:val="center"/>
                    <w:rPr>
                      <w:rFonts w:hint="eastAsia" w:ascii="宋体" w:hAnsi="宋体" w:eastAsia="宋体" w:cs="宋体"/>
                      <w:color w:val="auto"/>
                      <w:sz w:val="21"/>
                      <w:szCs w:val="21"/>
                      <w:u w:val="none"/>
                    </w:rPr>
                  </w:pPr>
                </w:p>
              </w:tc>
              <w:tc>
                <w:tcPr>
                  <w:tcW w:w="1356" w:type="dxa"/>
                  <w:noWrap w:val="0"/>
                  <w:vAlign w:val="center"/>
                </w:tcPr>
                <w:p w14:paraId="7C58AA92">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中-强</w:t>
                  </w:r>
                </w:p>
              </w:tc>
              <w:tc>
                <w:tcPr>
                  <w:tcW w:w="1359" w:type="dxa"/>
                  <w:noWrap w:val="0"/>
                  <w:vAlign w:val="center"/>
                </w:tcPr>
                <w:p w14:paraId="0A60170C">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难</w:t>
                  </w:r>
                </w:p>
              </w:tc>
              <w:tc>
                <w:tcPr>
                  <w:tcW w:w="1764" w:type="dxa"/>
                  <w:vMerge w:val="continue"/>
                  <w:tcBorders>
                    <w:top w:val="nil"/>
                  </w:tcBorders>
                  <w:noWrap w:val="0"/>
                  <w:vAlign w:val="center"/>
                </w:tcPr>
                <w:p w14:paraId="442ED8F8">
                  <w:pPr>
                    <w:jc w:val="center"/>
                    <w:rPr>
                      <w:rFonts w:hint="eastAsia" w:ascii="宋体" w:hAnsi="宋体" w:eastAsia="宋体" w:cs="宋体"/>
                      <w:color w:val="auto"/>
                      <w:sz w:val="21"/>
                      <w:szCs w:val="21"/>
                      <w:u w:val="none"/>
                    </w:rPr>
                  </w:pPr>
                </w:p>
              </w:tc>
              <w:tc>
                <w:tcPr>
                  <w:tcW w:w="2219" w:type="dxa"/>
                  <w:vMerge w:val="continue"/>
                  <w:tcBorders>
                    <w:top w:val="nil"/>
                  </w:tcBorders>
                  <w:noWrap w:val="0"/>
                  <w:vAlign w:val="center"/>
                </w:tcPr>
                <w:p w14:paraId="12D42308">
                  <w:pPr>
                    <w:jc w:val="center"/>
                    <w:rPr>
                      <w:rFonts w:hint="eastAsia" w:ascii="宋体" w:hAnsi="宋体" w:eastAsia="宋体" w:cs="宋体"/>
                      <w:color w:val="auto"/>
                      <w:sz w:val="21"/>
                      <w:szCs w:val="21"/>
                      <w:u w:val="none"/>
                    </w:rPr>
                  </w:pPr>
                </w:p>
              </w:tc>
            </w:tr>
            <w:tr w14:paraId="45D42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459" w:type="dxa"/>
                  <w:vMerge w:val="continue"/>
                  <w:tcBorders>
                    <w:top w:val="nil"/>
                  </w:tcBorders>
                  <w:noWrap w:val="0"/>
                  <w:vAlign w:val="center"/>
                </w:tcPr>
                <w:p w14:paraId="633EABD4">
                  <w:pPr>
                    <w:jc w:val="center"/>
                    <w:rPr>
                      <w:rFonts w:hint="eastAsia" w:ascii="宋体" w:hAnsi="宋体" w:eastAsia="宋体" w:cs="宋体"/>
                      <w:color w:val="auto"/>
                      <w:sz w:val="21"/>
                      <w:szCs w:val="21"/>
                      <w:u w:val="none"/>
                    </w:rPr>
                  </w:pPr>
                </w:p>
              </w:tc>
              <w:tc>
                <w:tcPr>
                  <w:tcW w:w="1356" w:type="dxa"/>
                  <w:noWrap w:val="0"/>
                  <w:vAlign w:val="center"/>
                </w:tcPr>
                <w:p w14:paraId="5B50B56B">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中</w:t>
                  </w:r>
                </w:p>
              </w:tc>
              <w:tc>
                <w:tcPr>
                  <w:tcW w:w="1359" w:type="dxa"/>
                  <w:noWrap w:val="0"/>
                  <w:vAlign w:val="center"/>
                </w:tcPr>
                <w:p w14:paraId="7A707892">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易</w:t>
                  </w:r>
                </w:p>
              </w:tc>
              <w:tc>
                <w:tcPr>
                  <w:tcW w:w="1764" w:type="dxa"/>
                  <w:vMerge w:val="restart"/>
                  <w:noWrap w:val="0"/>
                  <w:vAlign w:val="center"/>
                </w:tcPr>
                <w:p w14:paraId="6BE53F01">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重金属、持久性有机物污染物</w:t>
                  </w:r>
                </w:p>
              </w:tc>
              <w:tc>
                <w:tcPr>
                  <w:tcW w:w="2219" w:type="dxa"/>
                  <w:vMerge w:val="continue"/>
                  <w:tcBorders>
                    <w:top w:val="nil"/>
                  </w:tcBorders>
                  <w:noWrap w:val="0"/>
                  <w:vAlign w:val="center"/>
                </w:tcPr>
                <w:p w14:paraId="1641545E">
                  <w:pPr>
                    <w:jc w:val="center"/>
                    <w:rPr>
                      <w:rFonts w:hint="eastAsia" w:ascii="宋体" w:hAnsi="宋体" w:eastAsia="宋体" w:cs="宋体"/>
                      <w:color w:val="auto"/>
                      <w:sz w:val="21"/>
                      <w:szCs w:val="21"/>
                      <w:u w:val="none"/>
                    </w:rPr>
                  </w:pPr>
                </w:p>
              </w:tc>
            </w:tr>
            <w:tr w14:paraId="4EE4E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459" w:type="dxa"/>
                  <w:vMerge w:val="continue"/>
                  <w:tcBorders>
                    <w:top w:val="nil"/>
                  </w:tcBorders>
                  <w:noWrap w:val="0"/>
                  <w:vAlign w:val="center"/>
                </w:tcPr>
                <w:p w14:paraId="60A0FDBD">
                  <w:pPr>
                    <w:jc w:val="center"/>
                    <w:rPr>
                      <w:rFonts w:hint="eastAsia" w:ascii="宋体" w:hAnsi="宋体" w:eastAsia="宋体" w:cs="宋体"/>
                      <w:color w:val="auto"/>
                      <w:sz w:val="21"/>
                      <w:szCs w:val="21"/>
                      <w:u w:val="none"/>
                    </w:rPr>
                  </w:pPr>
                </w:p>
              </w:tc>
              <w:tc>
                <w:tcPr>
                  <w:tcW w:w="1356" w:type="dxa"/>
                  <w:noWrap w:val="0"/>
                  <w:vAlign w:val="center"/>
                </w:tcPr>
                <w:p w14:paraId="72EFB051">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强</w:t>
                  </w:r>
                </w:p>
              </w:tc>
              <w:tc>
                <w:tcPr>
                  <w:tcW w:w="1359" w:type="dxa"/>
                  <w:noWrap w:val="0"/>
                  <w:vAlign w:val="center"/>
                </w:tcPr>
                <w:p w14:paraId="5A35339E">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易</w:t>
                  </w:r>
                </w:p>
              </w:tc>
              <w:tc>
                <w:tcPr>
                  <w:tcW w:w="1764" w:type="dxa"/>
                  <w:vMerge w:val="continue"/>
                  <w:tcBorders>
                    <w:top w:val="nil"/>
                  </w:tcBorders>
                  <w:noWrap w:val="0"/>
                  <w:vAlign w:val="center"/>
                </w:tcPr>
                <w:p w14:paraId="6CF95FE1">
                  <w:pPr>
                    <w:jc w:val="center"/>
                    <w:rPr>
                      <w:rFonts w:hint="eastAsia" w:ascii="宋体" w:hAnsi="宋体" w:eastAsia="宋体" w:cs="宋体"/>
                      <w:color w:val="auto"/>
                      <w:sz w:val="21"/>
                      <w:szCs w:val="21"/>
                      <w:u w:val="none"/>
                    </w:rPr>
                  </w:pPr>
                </w:p>
              </w:tc>
              <w:tc>
                <w:tcPr>
                  <w:tcW w:w="2219" w:type="dxa"/>
                  <w:vMerge w:val="continue"/>
                  <w:tcBorders>
                    <w:top w:val="nil"/>
                  </w:tcBorders>
                  <w:noWrap w:val="0"/>
                  <w:vAlign w:val="center"/>
                </w:tcPr>
                <w:p w14:paraId="04CE8E76">
                  <w:pPr>
                    <w:jc w:val="center"/>
                    <w:rPr>
                      <w:rFonts w:hint="eastAsia" w:ascii="宋体" w:hAnsi="宋体" w:eastAsia="宋体" w:cs="宋体"/>
                      <w:color w:val="auto"/>
                      <w:sz w:val="21"/>
                      <w:szCs w:val="21"/>
                      <w:u w:val="none"/>
                    </w:rPr>
                  </w:pPr>
                </w:p>
              </w:tc>
            </w:tr>
            <w:tr w14:paraId="4A871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1459" w:type="dxa"/>
                  <w:noWrap w:val="0"/>
                  <w:vAlign w:val="center"/>
                </w:tcPr>
                <w:p w14:paraId="4807941C">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简单防渗区</w:t>
                  </w:r>
                </w:p>
              </w:tc>
              <w:tc>
                <w:tcPr>
                  <w:tcW w:w="1356" w:type="dxa"/>
                  <w:noWrap w:val="0"/>
                  <w:vAlign w:val="center"/>
                </w:tcPr>
                <w:p w14:paraId="429CB52E">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中-强</w:t>
                  </w:r>
                </w:p>
              </w:tc>
              <w:tc>
                <w:tcPr>
                  <w:tcW w:w="1359" w:type="dxa"/>
                  <w:noWrap w:val="0"/>
                  <w:vAlign w:val="center"/>
                </w:tcPr>
                <w:p w14:paraId="716E1F1C">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易</w:t>
                  </w:r>
                </w:p>
              </w:tc>
              <w:tc>
                <w:tcPr>
                  <w:tcW w:w="1764" w:type="dxa"/>
                  <w:noWrap w:val="0"/>
                  <w:vAlign w:val="center"/>
                </w:tcPr>
                <w:p w14:paraId="32CD1176">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其他类型</w:t>
                  </w:r>
                </w:p>
              </w:tc>
              <w:tc>
                <w:tcPr>
                  <w:tcW w:w="2219" w:type="dxa"/>
                  <w:noWrap w:val="0"/>
                  <w:vAlign w:val="center"/>
                </w:tcPr>
                <w:p w14:paraId="01CC1B9A">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一般地面硬化</w:t>
                  </w:r>
                </w:p>
              </w:tc>
            </w:tr>
          </w:tbl>
          <w:p w14:paraId="78CB534E">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项目运营阶段，重点防渗区和一般防渗区应按照本评价的要求做好防渗措施，公司制定相应的管理制度，定期检查污水处理设施等，及时维护相关设施，及时更换损坏的阀门、破裂的管，充分做好排污管道的防渗处理，杜绝污水、原辅料等渗漏，防止“跑、冒、滴、漏”现象的发生。</w:t>
            </w:r>
          </w:p>
          <w:p w14:paraId="1BD1DC21">
            <w:pPr>
              <w:adjustRightIn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根据《环境影响评价技术导则土壤环境》（HJ964-2018）附录A土壤环境影响评价项目类别，项目为Ⅳ类项目，可不开展土壤环境影响评价，故不再开展土壤跟踪监测；根据《环境影响评价技术导则地下水环境》（HJ610-2016），项目为Ⅳ类项目，可不开展地下水环境影响评价，故不再开展地下水跟踪监测。本项目主要涉及污水处理站，在落实好防渗、防污措施后，本项目污染物能得到有效处理，对地下水和土壤影响较小。</w:t>
            </w:r>
          </w:p>
          <w:p w14:paraId="6AE97C0E">
            <w:pPr>
              <w:snapToGrid w:val="0"/>
              <w:spacing w:line="480" w:lineRule="exact"/>
              <w:rPr>
                <w:b/>
                <w:sz w:val="24"/>
                <w:u w:val="none"/>
              </w:rPr>
            </w:pPr>
            <w:r>
              <w:rPr>
                <w:rFonts w:hint="eastAsia"/>
                <w:b/>
                <w:sz w:val="24"/>
                <w:u w:val="none"/>
              </w:rPr>
              <w:t>6、生态</w:t>
            </w:r>
          </w:p>
          <w:p w14:paraId="2CDA104B">
            <w:pPr>
              <w:snapToGrid w:val="0"/>
              <w:spacing w:line="480" w:lineRule="exact"/>
              <w:ind w:firstLine="480" w:firstLineChars="200"/>
              <w:rPr>
                <w:bCs/>
                <w:sz w:val="24"/>
                <w:u w:val="none"/>
              </w:rPr>
            </w:pPr>
            <w:r>
              <w:rPr>
                <w:rFonts w:hint="eastAsia"/>
                <w:bCs/>
                <w:sz w:val="24"/>
                <w:u w:val="none"/>
              </w:rPr>
              <w:t>无。</w:t>
            </w:r>
          </w:p>
          <w:p w14:paraId="277CA1F0">
            <w:pPr>
              <w:snapToGrid w:val="0"/>
              <w:spacing w:line="480" w:lineRule="exact"/>
              <w:rPr>
                <w:b/>
                <w:sz w:val="24"/>
                <w:u w:val="none"/>
              </w:rPr>
            </w:pPr>
            <w:r>
              <w:rPr>
                <w:rFonts w:hint="eastAsia"/>
                <w:b/>
                <w:sz w:val="24"/>
                <w:u w:val="none"/>
              </w:rPr>
              <w:t>7、环境风险</w:t>
            </w:r>
          </w:p>
          <w:p w14:paraId="3B1DA853">
            <w:pPr>
              <w:snapToGri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项目不涉及环境风险物质，因此无需开展风险评价。</w:t>
            </w:r>
          </w:p>
          <w:p w14:paraId="0C134DB0">
            <w:pPr>
              <w:snapToGrid w:val="0"/>
              <w:spacing w:line="480" w:lineRule="exact"/>
              <w:rPr>
                <w:rFonts w:hint="eastAsia" w:ascii="Times New Roman" w:hAnsi="Times New Roman" w:eastAsia="宋体" w:cs="Times New Roman"/>
                <w:b/>
                <w:sz w:val="24"/>
                <w:u w:val="none"/>
                <w:lang w:val="en-US" w:eastAsia="zh-CN"/>
              </w:rPr>
            </w:pPr>
            <w:r>
              <w:rPr>
                <w:rFonts w:hint="default" w:ascii="Times New Roman" w:hAnsi="Times New Roman" w:eastAsia="宋体" w:cs="Times New Roman"/>
                <w:b/>
                <w:sz w:val="24"/>
                <w:u w:val="none"/>
                <w:lang w:val="en-US" w:eastAsia="zh-CN"/>
              </w:rPr>
              <w:t>8</w:t>
            </w:r>
            <w:r>
              <w:rPr>
                <w:rFonts w:hint="eastAsia" w:ascii="Times New Roman" w:hAnsi="Times New Roman" w:eastAsia="宋体" w:cs="Times New Roman"/>
                <w:b/>
                <w:sz w:val="24"/>
                <w:u w:val="none"/>
                <w:lang w:val="en-US" w:eastAsia="zh-CN"/>
              </w:rPr>
              <w:t>、电磁辐射</w:t>
            </w:r>
          </w:p>
          <w:p w14:paraId="51A56702">
            <w:pPr>
              <w:snapToGrid w:val="0"/>
              <w:spacing w:line="480" w:lineRule="exact"/>
              <w:ind w:firstLine="480" w:firstLineChars="200"/>
              <w:rPr>
                <w:rFonts w:hint="eastAsia" w:ascii="Times New Roman" w:hAnsi="Times New Roman" w:eastAsia="宋体" w:cs="Times New Roman"/>
                <w:sz w:val="24"/>
                <w:u w:val="none"/>
                <w:lang w:val="en-US" w:eastAsia="zh-CN"/>
              </w:rPr>
            </w:pPr>
            <w:r>
              <w:rPr>
                <w:rFonts w:hint="eastAsia" w:ascii="Times New Roman" w:hAnsi="Times New Roman" w:eastAsia="宋体" w:cs="Times New Roman"/>
                <w:sz w:val="24"/>
                <w:u w:val="none"/>
                <w:lang w:val="en-US" w:eastAsia="zh-CN"/>
              </w:rPr>
              <w:t>本项目非广播电台、差转台、电视塔台等电磁辐射类项目，故本评价不再分析电磁辐射影响和保护措施。</w:t>
            </w:r>
          </w:p>
          <w:p w14:paraId="7BC8781C">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Times New Roman" w:hAnsi="Times New Roman" w:eastAsia="宋体" w:cs="Times New Roman"/>
                <w:b/>
                <w:sz w:val="24"/>
                <w:u w:val="none"/>
                <w:lang w:val="en-US" w:eastAsia="zh-CN"/>
              </w:rPr>
            </w:pPr>
            <w:r>
              <w:rPr>
                <w:rFonts w:hint="eastAsia" w:ascii="Times New Roman" w:hAnsi="Times New Roman" w:eastAsia="宋体" w:cs="Times New Roman"/>
                <w:b/>
                <w:sz w:val="24"/>
                <w:u w:val="none"/>
                <w:lang w:val="en-US" w:eastAsia="zh-CN"/>
              </w:rPr>
              <w:t>9、环保投资</w:t>
            </w:r>
          </w:p>
          <w:p w14:paraId="1613C75C">
            <w:pPr>
              <w:snapToGrid w:val="0"/>
              <w:spacing w:line="480" w:lineRule="exact"/>
              <w:ind w:firstLine="460" w:firstLineChars="200"/>
              <w:rPr>
                <w:rFonts w:hint="eastAsia" w:ascii="宋体" w:hAnsi="宋体"/>
                <w:color w:val="000000"/>
                <w:sz w:val="23"/>
                <w:szCs w:val="23"/>
                <w:u w:val="none"/>
              </w:rPr>
            </w:pPr>
            <w:r>
              <w:rPr>
                <w:rFonts w:ascii="宋体" w:hAnsi="宋体"/>
                <w:color w:val="000000"/>
                <w:sz w:val="23"/>
                <w:szCs w:val="23"/>
                <w:u w:val="none"/>
              </w:rPr>
              <w:t>环保投资是实现各项环保措施的重要保证。为了使该项目的发展与环境保护相协调，企业应该在废水处理、</w:t>
            </w:r>
            <w:r>
              <w:rPr>
                <w:rFonts w:hint="eastAsia" w:ascii="Times New Roman" w:hAnsi="Times New Roman" w:eastAsia="宋体" w:cs="Times New Roman"/>
                <w:sz w:val="24"/>
                <w:u w:val="none"/>
                <w:lang w:val="en-US" w:eastAsia="zh-CN"/>
              </w:rPr>
              <w:t>噪声</w:t>
            </w:r>
            <w:r>
              <w:rPr>
                <w:rFonts w:ascii="宋体" w:hAnsi="宋体"/>
                <w:color w:val="000000"/>
                <w:sz w:val="23"/>
                <w:szCs w:val="23"/>
                <w:u w:val="none"/>
              </w:rPr>
              <w:t>防治、固废收集等环境保护工作上投入一定资金，以确保环境污染防治工程措施到位，使环保“三同时”工作得到落实，</w:t>
            </w:r>
            <w:r>
              <w:rPr>
                <w:rFonts w:hint="eastAsia" w:ascii="宋体" w:hAnsi="宋体"/>
                <w:color w:val="000000"/>
                <w:sz w:val="23"/>
                <w:szCs w:val="23"/>
                <w:u w:val="none"/>
              </w:rPr>
              <w:t>本项目环保投资估算为</w:t>
            </w:r>
            <w:r>
              <w:rPr>
                <w:rFonts w:hint="eastAsia" w:ascii="宋体" w:hAnsi="宋体"/>
                <w:color w:val="000000"/>
                <w:sz w:val="23"/>
                <w:szCs w:val="23"/>
                <w:u w:val="none"/>
                <w:lang w:val="en-US" w:eastAsia="zh-CN"/>
              </w:rPr>
              <w:t>17</w:t>
            </w:r>
            <w:r>
              <w:rPr>
                <w:rFonts w:hint="eastAsia" w:ascii="宋体" w:hAnsi="宋体"/>
                <w:color w:val="000000"/>
                <w:sz w:val="23"/>
                <w:szCs w:val="23"/>
                <w:u w:val="none"/>
              </w:rPr>
              <w:t>万元</w:t>
            </w:r>
            <w:r>
              <w:rPr>
                <w:rFonts w:hint="eastAsia" w:ascii="宋体" w:hAnsi="宋体"/>
                <w:color w:val="000000"/>
                <w:sz w:val="23"/>
                <w:szCs w:val="23"/>
                <w:u w:val="none"/>
                <w:lang w:eastAsia="zh-CN"/>
              </w:rPr>
              <w:t>，</w:t>
            </w:r>
            <w:r>
              <w:rPr>
                <w:rFonts w:hint="eastAsia" w:ascii="宋体" w:hAnsi="宋体"/>
                <w:sz w:val="23"/>
                <w:szCs w:val="23"/>
                <w:u w:val="none"/>
              </w:rPr>
              <w:t>主要为废气治理设施、噪声治理设施的购置等</w:t>
            </w:r>
            <w:r>
              <w:rPr>
                <w:rFonts w:hint="eastAsia" w:ascii="宋体" w:hAnsi="宋体"/>
                <w:color w:val="000000"/>
                <w:sz w:val="23"/>
                <w:szCs w:val="23"/>
                <w:u w:val="none"/>
              </w:rPr>
              <w:t>，占项目总投资</w:t>
            </w:r>
            <w:r>
              <w:rPr>
                <w:rFonts w:hint="eastAsia" w:ascii="宋体" w:hAnsi="宋体"/>
                <w:color w:val="000000"/>
                <w:sz w:val="23"/>
                <w:szCs w:val="23"/>
                <w:u w:val="none"/>
                <w:lang w:val="en-US" w:eastAsia="zh-CN"/>
              </w:rPr>
              <w:t>12</w:t>
            </w:r>
            <w:r>
              <w:rPr>
                <w:rFonts w:hint="eastAsia" w:ascii="宋体" w:hAnsi="宋体"/>
                <w:color w:val="000000"/>
                <w:sz w:val="23"/>
                <w:szCs w:val="23"/>
                <w:u w:val="none"/>
              </w:rPr>
              <w:t>%左右，见表</w:t>
            </w:r>
            <w:r>
              <w:rPr>
                <w:rFonts w:hint="eastAsia" w:ascii="宋体" w:hAnsi="宋体"/>
                <w:color w:val="000000"/>
                <w:sz w:val="23"/>
                <w:szCs w:val="23"/>
                <w:u w:val="none"/>
                <w:lang w:val="en-US" w:eastAsia="zh-CN"/>
              </w:rPr>
              <w:t>4</w:t>
            </w:r>
            <w:r>
              <w:rPr>
                <w:rFonts w:hint="eastAsia" w:ascii="宋体" w:hAnsi="宋体"/>
                <w:color w:val="000000"/>
                <w:sz w:val="23"/>
                <w:szCs w:val="23"/>
                <w:u w:val="none"/>
              </w:rPr>
              <w:t>-</w:t>
            </w:r>
            <w:r>
              <w:rPr>
                <w:rFonts w:hint="eastAsia" w:ascii="宋体" w:hAnsi="宋体"/>
                <w:color w:val="000000"/>
                <w:sz w:val="23"/>
                <w:szCs w:val="23"/>
                <w:u w:val="none"/>
                <w:lang w:val="en-US" w:eastAsia="zh-CN"/>
              </w:rPr>
              <w:t>16</w:t>
            </w:r>
            <w:r>
              <w:rPr>
                <w:rFonts w:hint="eastAsia" w:ascii="宋体" w:hAnsi="宋体"/>
                <w:color w:val="000000"/>
                <w:sz w:val="23"/>
                <w:szCs w:val="23"/>
                <w:u w:val="none"/>
              </w:rPr>
              <w:t>。</w:t>
            </w:r>
          </w:p>
          <w:p w14:paraId="733A1334">
            <w:pPr>
              <w:spacing w:line="360" w:lineRule="auto"/>
              <w:ind w:firstLine="420" w:firstLineChars="200"/>
              <w:jc w:val="center"/>
              <w:rPr>
                <w:rFonts w:hint="eastAsia" w:ascii="黑体" w:hAnsi="黑体" w:eastAsia="黑体" w:cs="黑体"/>
                <w:b w:val="0"/>
                <w:bCs w:val="0"/>
                <w:sz w:val="21"/>
                <w:szCs w:val="21"/>
                <w:u w:val="none"/>
                <w:lang w:val="en-US" w:eastAsia="zh-CN"/>
              </w:rPr>
            </w:pPr>
            <w:r>
              <w:rPr>
                <w:rFonts w:hint="eastAsia" w:ascii="黑体" w:hAnsi="黑体" w:eastAsia="黑体" w:cs="黑体"/>
                <w:b w:val="0"/>
                <w:bCs w:val="0"/>
                <w:sz w:val="21"/>
                <w:szCs w:val="21"/>
                <w:u w:val="none"/>
                <w:lang w:val="en-US" w:eastAsia="zh-CN"/>
              </w:rPr>
              <w:t>表4-16建设项目环保投资估算</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405"/>
              <w:gridCol w:w="4037"/>
              <w:gridCol w:w="1648"/>
            </w:tblGrid>
            <w:tr w14:paraId="3CB6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02" w:type="dxa"/>
                  <w:tcBorders>
                    <w:tl2br w:val="nil"/>
                    <w:tr2bl w:val="nil"/>
                  </w:tcBorders>
                  <w:noWrap w:val="0"/>
                  <w:vAlign w:val="center"/>
                </w:tcPr>
                <w:p w14:paraId="2195892E">
                  <w:pPr>
                    <w:jc w:val="center"/>
                    <w:rPr>
                      <w:rFonts w:hint="eastAsia" w:ascii="黑体" w:hAnsi="宋体" w:eastAsia="黑体"/>
                      <w:sz w:val="21"/>
                      <w:szCs w:val="21"/>
                      <w:u w:val="none"/>
                    </w:rPr>
                  </w:pPr>
                  <w:r>
                    <w:rPr>
                      <w:rFonts w:hint="eastAsia" w:ascii="黑体" w:hAnsi="宋体" w:eastAsia="黑体"/>
                      <w:sz w:val="21"/>
                      <w:szCs w:val="21"/>
                      <w:u w:val="none"/>
                    </w:rPr>
                    <w:t>序号</w:t>
                  </w:r>
                </w:p>
              </w:tc>
              <w:tc>
                <w:tcPr>
                  <w:tcW w:w="1405" w:type="dxa"/>
                  <w:tcBorders>
                    <w:tl2br w:val="nil"/>
                    <w:tr2bl w:val="nil"/>
                  </w:tcBorders>
                  <w:noWrap w:val="0"/>
                  <w:vAlign w:val="center"/>
                </w:tcPr>
                <w:p w14:paraId="43E18669">
                  <w:pPr>
                    <w:jc w:val="center"/>
                    <w:rPr>
                      <w:rFonts w:hint="eastAsia" w:ascii="黑体" w:hAnsi="宋体" w:eastAsia="黑体"/>
                      <w:sz w:val="21"/>
                      <w:szCs w:val="21"/>
                      <w:u w:val="none"/>
                    </w:rPr>
                  </w:pPr>
                  <w:r>
                    <w:rPr>
                      <w:rFonts w:hint="eastAsia" w:ascii="黑体" w:hAnsi="宋体" w:eastAsia="黑体"/>
                      <w:sz w:val="21"/>
                      <w:szCs w:val="21"/>
                      <w:u w:val="none"/>
                    </w:rPr>
                    <w:t>项目</w:t>
                  </w:r>
                </w:p>
              </w:tc>
              <w:tc>
                <w:tcPr>
                  <w:tcW w:w="4037" w:type="dxa"/>
                  <w:tcBorders>
                    <w:tl2br w:val="nil"/>
                    <w:tr2bl w:val="nil"/>
                  </w:tcBorders>
                  <w:noWrap w:val="0"/>
                  <w:vAlign w:val="center"/>
                </w:tcPr>
                <w:p w14:paraId="77B3286A">
                  <w:pPr>
                    <w:jc w:val="center"/>
                    <w:rPr>
                      <w:rFonts w:hint="eastAsia" w:ascii="黑体" w:hAnsi="宋体" w:eastAsia="黑体"/>
                      <w:sz w:val="21"/>
                      <w:szCs w:val="21"/>
                      <w:u w:val="none"/>
                    </w:rPr>
                  </w:pPr>
                  <w:r>
                    <w:rPr>
                      <w:rFonts w:hint="eastAsia" w:ascii="黑体" w:hAnsi="宋体" w:eastAsia="黑体"/>
                      <w:sz w:val="21"/>
                      <w:szCs w:val="21"/>
                      <w:u w:val="none"/>
                    </w:rPr>
                    <w:t>内容</w:t>
                  </w:r>
                </w:p>
              </w:tc>
              <w:tc>
                <w:tcPr>
                  <w:tcW w:w="1648" w:type="dxa"/>
                  <w:tcBorders>
                    <w:tl2br w:val="nil"/>
                    <w:tr2bl w:val="nil"/>
                  </w:tcBorders>
                  <w:noWrap w:val="0"/>
                  <w:vAlign w:val="center"/>
                </w:tcPr>
                <w:p w14:paraId="55D1C209">
                  <w:pPr>
                    <w:jc w:val="center"/>
                    <w:rPr>
                      <w:rFonts w:hint="eastAsia" w:ascii="黑体" w:hAnsi="宋体" w:eastAsia="黑体"/>
                      <w:sz w:val="21"/>
                      <w:szCs w:val="21"/>
                      <w:u w:val="none"/>
                    </w:rPr>
                  </w:pPr>
                  <w:r>
                    <w:rPr>
                      <w:rFonts w:hint="eastAsia" w:ascii="黑体" w:hAnsi="宋体" w:eastAsia="黑体"/>
                      <w:sz w:val="21"/>
                      <w:szCs w:val="21"/>
                      <w:u w:val="none"/>
                    </w:rPr>
                    <w:t>投资（万元）</w:t>
                  </w:r>
                </w:p>
              </w:tc>
            </w:tr>
            <w:tr w14:paraId="0350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24FA2D4F">
                  <w:pPr>
                    <w:jc w:val="center"/>
                    <w:rPr>
                      <w:rFonts w:hint="eastAsia" w:ascii="宋体" w:hAnsi="宋体"/>
                      <w:sz w:val="21"/>
                      <w:szCs w:val="21"/>
                      <w:u w:val="none"/>
                    </w:rPr>
                  </w:pPr>
                  <w:r>
                    <w:rPr>
                      <w:rFonts w:hint="eastAsia" w:ascii="宋体" w:hAnsi="宋体"/>
                      <w:sz w:val="21"/>
                      <w:szCs w:val="21"/>
                      <w:u w:val="none"/>
                    </w:rPr>
                    <w:t>1</w:t>
                  </w:r>
                </w:p>
              </w:tc>
              <w:tc>
                <w:tcPr>
                  <w:tcW w:w="1405" w:type="dxa"/>
                  <w:tcBorders>
                    <w:tl2br w:val="nil"/>
                    <w:tr2bl w:val="nil"/>
                  </w:tcBorders>
                  <w:noWrap w:val="0"/>
                  <w:vAlign w:val="center"/>
                </w:tcPr>
                <w:p w14:paraId="1201A2B9">
                  <w:pPr>
                    <w:jc w:val="center"/>
                    <w:rPr>
                      <w:rFonts w:hint="eastAsia" w:ascii="宋体" w:hAnsi="宋体"/>
                      <w:sz w:val="21"/>
                      <w:szCs w:val="21"/>
                      <w:u w:val="none"/>
                    </w:rPr>
                  </w:pPr>
                  <w:r>
                    <w:rPr>
                      <w:rFonts w:hint="eastAsia" w:ascii="宋体" w:hAnsi="宋体"/>
                      <w:sz w:val="21"/>
                      <w:szCs w:val="21"/>
                      <w:u w:val="none"/>
                    </w:rPr>
                    <w:t>噪声治理</w:t>
                  </w:r>
                </w:p>
              </w:tc>
              <w:tc>
                <w:tcPr>
                  <w:tcW w:w="4037" w:type="dxa"/>
                  <w:tcBorders>
                    <w:tl2br w:val="nil"/>
                    <w:tr2bl w:val="nil"/>
                  </w:tcBorders>
                  <w:noWrap w:val="0"/>
                  <w:vAlign w:val="center"/>
                </w:tcPr>
                <w:p w14:paraId="221EC05E">
                  <w:pPr>
                    <w:jc w:val="center"/>
                    <w:rPr>
                      <w:rFonts w:hint="eastAsia" w:ascii="宋体" w:hAnsi="宋体"/>
                      <w:sz w:val="21"/>
                      <w:szCs w:val="21"/>
                      <w:u w:val="none"/>
                    </w:rPr>
                  </w:pPr>
                  <w:r>
                    <w:rPr>
                      <w:rFonts w:hint="eastAsia" w:ascii="宋体" w:hAnsi="宋体"/>
                      <w:sz w:val="21"/>
                      <w:szCs w:val="21"/>
                      <w:u w:val="none"/>
                    </w:rPr>
                    <w:t>隔声降噪设施（如减震垫等）</w:t>
                  </w:r>
                </w:p>
              </w:tc>
              <w:tc>
                <w:tcPr>
                  <w:tcW w:w="1648" w:type="dxa"/>
                  <w:tcBorders>
                    <w:tl2br w:val="nil"/>
                    <w:tr2bl w:val="nil"/>
                  </w:tcBorders>
                  <w:noWrap w:val="0"/>
                  <w:vAlign w:val="center"/>
                </w:tcPr>
                <w:p w14:paraId="49C60F77">
                  <w:pPr>
                    <w:jc w:val="center"/>
                    <w:rPr>
                      <w:rFonts w:hint="default" w:ascii="宋体" w:hAnsi="宋体" w:eastAsia="宋体"/>
                      <w:sz w:val="21"/>
                      <w:szCs w:val="21"/>
                      <w:u w:val="none"/>
                      <w:lang w:val="en-US" w:eastAsia="zh-CN"/>
                    </w:rPr>
                  </w:pPr>
                  <w:r>
                    <w:rPr>
                      <w:rFonts w:hint="eastAsia" w:ascii="宋体" w:hAnsi="宋体"/>
                      <w:sz w:val="21"/>
                      <w:szCs w:val="21"/>
                      <w:u w:val="none"/>
                      <w:lang w:val="en-US" w:eastAsia="zh-CN"/>
                    </w:rPr>
                    <w:t>0.5</w:t>
                  </w:r>
                </w:p>
              </w:tc>
            </w:tr>
            <w:tr w14:paraId="1A50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5BFEA8F1">
                  <w:pPr>
                    <w:jc w:val="center"/>
                    <w:rPr>
                      <w:rFonts w:hint="eastAsia" w:ascii="宋体" w:hAnsi="宋体"/>
                      <w:sz w:val="21"/>
                      <w:szCs w:val="21"/>
                      <w:u w:val="none"/>
                    </w:rPr>
                  </w:pPr>
                  <w:r>
                    <w:rPr>
                      <w:rFonts w:hint="eastAsia" w:ascii="宋体" w:hAnsi="宋体"/>
                      <w:sz w:val="21"/>
                      <w:szCs w:val="21"/>
                      <w:u w:val="none"/>
                    </w:rPr>
                    <w:t>2</w:t>
                  </w:r>
                </w:p>
              </w:tc>
              <w:tc>
                <w:tcPr>
                  <w:tcW w:w="1405" w:type="dxa"/>
                  <w:tcBorders>
                    <w:tl2br w:val="nil"/>
                    <w:tr2bl w:val="nil"/>
                  </w:tcBorders>
                  <w:noWrap w:val="0"/>
                  <w:vAlign w:val="center"/>
                </w:tcPr>
                <w:p w14:paraId="310D79FD">
                  <w:pPr>
                    <w:jc w:val="center"/>
                    <w:rPr>
                      <w:rFonts w:hint="eastAsia" w:ascii="宋体" w:hAnsi="宋体"/>
                      <w:sz w:val="21"/>
                      <w:szCs w:val="21"/>
                      <w:u w:val="none"/>
                    </w:rPr>
                  </w:pPr>
                  <w:r>
                    <w:rPr>
                      <w:rFonts w:hint="eastAsia" w:ascii="宋体" w:hAnsi="宋体"/>
                      <w:sz w:val="21"/>
                      <w:szCs w:val="21"/>
                      <w:u w:val="none"/>
                    </w:rPr>
                    <w:t>废气治理</w:t>
                  </w:r>
                </w:p>
              </w:tc>
              <w:tc>
                <w:tcPr>
                  <w:tcW w:w="4037" w:type="dxa"/>
                  <w:tcBorders>
                    <w:tl2br w:val="nil"/>
                    <w:tr2bl w:val="nil"/>
                  </w:tcBorders>
                  <w:noWrap w:val="0"/>
                  <w:vAlign w:val="center"/>
                </w:tcPr>
                <w:p w14:paraId="4FFE7FE5">
                  <w:pPr>
                    <w:jc w:val="center"/>
                    <w:rPr>
                      <w:rFonts w:hint="default" w:ascii="宋体" w:hAnsi="宋体" w:eastAsia="宋体"/>
                      <w:sz w:val="21"/>
                      <w:szCs w:val="21"/>
                      <w:u w:val="none"/>
                      <w:lang w:val="en-US" w:eastAsia="zh-CN"/>
                    </w:rPr>
                  </w:pPr>
                  <w:r>
                    <w:rPr>
                      <w:rFonts w:hint="eastAsia" w:ascii="宋体" w:hAnsi="宋体"/>
                      <w:sz w:val="21"/>
                      <w:szCs w:val="21"/>
                      <w:u w:val="none"/>
                      <w:lang w:val="en-US" w:eastAsia="zh-CN"/>
                    </w:rPr>
                    <w:t>通风设施</w:t>
                  </w:r>
                </w:p>
              </w:tc>
              <w:tc>
                <w:tcPr>
                  <w:tcW w:w="1648" w:type="dxa"/>
                  <w:tcBorders>
                    <w:tl2br w:val="nil"/>
                    <w:tr2bl w:val="nil"/>
                  </w:tcBorders>
                  <w:noWrap w:val="0"/>
                  <w:vAlign w:val="center"/>
                </w:tcPr>
                <w:p w14:paraId="7582A0C8">
                  <w:pPr>
                    <w:jc w:val="center"/>
                    <w:rPr>
                      <w:rFonts w:hint="default" w:ascii="宋体" w:hAnsi="宋体" w:eastAsia="宋体"/>
                      <w:sz w:val="21"/>
                      <w:szCs w:val="21"/>
                      <w:u w:val="none"/>
                      <w:lang w:val="en-US" w:eastAsia="zh-CN"/>
                    </w:rPr>
                  </w:pPr>
                  <w:r>
                    <w:rPr>
                      <w:rFonts w:hint="eastAsia" w:ascii="宋体" w:hAnsi="宋体"/>
                      <w:sz w:val="21"/>
                      <w:szCs w:val="21"/>
                      <w:u w:val="none"/>
                      <w:lang w:val="en-US" w:eastAsia="zh-CN"/>
                    </w:rPr>
                    <w:t>1</w:t>
                  </w:r>
                </w:p>
              </w:tc>
            </w:tr>
            <w:tr w14:paraId="297AD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04B2B467">
                  <w:pPr>
                    <w:jc w:val="center"/>
                    <w:rPr>
                      <w:rFonts w:hint="eastAsia" w:ascii="宋体" w:hAnsi="宋体"/>
                      <w:sz w:val="21"/>
                      <w:szCs w:val="21"/>
                      <w:u w:val="none"/>
                    </w:rPr>
                  </w:pPr>
                  <w:r>
                    <w:rPr>
                      <w:rFonts w:hint="eastAsia" w:ascii="宋体" w:hAnsi="宋体"/>
                      <w:sz w:val="21"/>
                      <w:szCs w:val="21"/>
                      <w:u w:val="none"/>
                    </w:rPr>
                    <w:t>3</w:t>
                  </w:r>
                </w:p>
              </w:tc>
              <w:tc>
                <w:tcPr>
                  <w:tcW w:w="1405" w:type="dxa"/>
                  <w:tcBorders>
                    <w:tl2br w:val="nil"/>
                    <w:tr2bl w:val="nil"/>
                  </w:tcBorders>
                  <w:noWrap w:val="0"/>
                  <w:vAlign w:val="center"/>
                </w:tcPr>
                <w:p w14:paraId="68FC0C81">
                  <w:pPr>
                    <w:jc w:val="center"/>
                    <w:rPr>
                      <w:rFonts w:hint="eastAsia" w:ascii="宋体" w:hAnsi="宋体"/>
                      <w:sz w:val="21"/>
                      <w:szCs w:val="21"/>
                      <w:u w:val="none"/>
                    </w:rPr>
                  </w:pPr>
                  <w:r>
                    <w:rPr>
                      <w:rFonts w:hint="eastAsia" w:ascii="宋体" w:hAnsi="宋体"/>
                      <w:sz w:val="21"/>
                      <w:szCs w:val="21"/>
                      <w:u w:val="none"/>
                    </w:rPr>
                    <w:t>废水治理</w:t>
                  </w:r>
                </w:p>
              </w:tc>
              <w:tc>
                <w:tcPr>
                  <w:tcW w:w="4037" w:type="dxa"/>
                  <w:tcBorders>
                    <w:tl2br w:val="nil"/>
                    <w:tr2bl w:val="nil"/>
                  </w:tcBorders>
                  <w:noWrap w:val="0"/>
                  <w:vAlign w:val="center"/>
                </w:tcPr>
                <w:p w14:paraId="7C5A0CC5">
                  <w:pPr>
                    <w:jc w:val="center"/>
                    <w:rPr>
                      <w:rFonts w:hint="default" w:ascii="宋体" w:hAnsi="宋体" w:eastAsia="宋体"/>
                      <w:sz w:val="21"/>
                      <w:szCs w:val="21"/>
                      <w:u w:val="none"/>
                      <w:lang w:val="en-US" w:eastAsia="zh-CN"/>
                    </w:rPr>
                  </w:pPr>
                  <w:r>
                    <w:rPr>
                      <w:rFonts w:hint="eastAsia" w:ascii="宋体" w:hAnsi="宋体"/>
                      <w:sz w:val="21"/>
                      <w:szCs w:val="21"/>
                      <w:u w:val="none"/>
                      <w:lang w:val="en-US" w:eastAsia="zh-CN"/>
                    </w:rPr>
                    <w:t>污水处理装置、污水纳管处理费</w:t>
                  </w:r>
                </w:p>
              </w:tc>
              <w:tc>
                <w:tcPr>
                  <w:tcW w:w="1648" w:type="dxa"/>
                  <w:tcBorders>
                    <w:tl2br w:val="nil"/>
                    <w:tr2bl w:val="nil"/>
                  </w:tcBorders>
                  <w:noWrap w:val="0"/>
                  <w:vAlign w:val="center"/>
                </w:tcPr>
                <w:p w14:paraId="5400D8F9">
                  <w:pPr>
                    <w:jc w:val="center"/>
                    <w:rPr>
                      <w:rFonts w:hint="default" w:ascii="宋体" w:hAnsi="宋体" w:eastAsia="宋体"/>
                      <w:sz w:val="21"/>
                      <w:szCs w:val="21"/>
                      <w:u w:val="none"/>
                      <w:lang w:val="en-US" w:eastAsia="zh-CN"/>
                    </w:rPr>
                  </w:pPr>
                  <w:r>
                    <w:rPr>
                      <w:rFonts w:hint="eastAsia" w:ascii="宋体" w:hAnsi="宋体"/>
                      <w:sz w:val="21"/>
                      <w:szCs w:val="21"/>
                      <w:u w:val="none"/>
                      <w:lang w:val="en-US" w:eastAsia="zh-CN"/>
                    </w:rPr>
                    <w:t>15</w:t>
                  </w:r>
                </w:p>
              </w:tc>
            </w:tr>
            <w:tr w14:paraId="18CD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02" w:type="dxa"/>
                  <w:tcBorders>
                    <w:tl2br w:val="nil"/>
                    <w:tr2bl w:val="nil"/>
                  </w:tcBorders>
                  <w:noWrap w:val="0"/>
                  <w:vAlign w:val="center"/>
                </w:tcPr>
                <w:p w14:paraId="25F98B83">
                  <w:pPr>
                    <w:jc w:val="center"/>
                    <w:rPr>
                      <w:rFonts w:hint="eastAsia" w:ascii="宋体" w:hAnsi="宋体"/>
                      <w:sz w:val="21"/>
                      <w:szCs w:val="21"/>
                      <w:u w:val="none"/>
                    </w:rPr>
                  </w:pPr>
                  <w:r>
                    <w:rPr>
                      <w:rFonts w:hint="eastAsia" w:ascii="宋体" w:hAnsi="宋体"/>
                      <w:sz w:val="21"/>
                      <w:szCs w:val="21"/>
                      <w:u w:val="none"/>
                    </w:rPr>
                    <w:t>4</w:t>
                  </w:r>
                </w:p>
              </w:tc>
              <w:tc>
                <w:tcPr>
                  <w:tcW w:w="1405" w:type="dxa"/>
                  <w:tcBorders>
                    <w:tl2br w:val="nil"/>
                    <w:tr2bl w:val="nil"/>
                  </w:tcBorders>
                  <w:noWrap w:val="0"/>
                  <w:vAlign w:val="center"/>
                </w:tcPr>
                <w:p w14:paraId="5AA87248">
                  <w:pPr>
                    <w:jc w:val="center"/>
                    <w:rPr>
                      <w:rFonts w:hint="eastAsia" w:ascii="宋体" w:hAnsi="宋体"/>
                      <w:sz w:val="21"/>
                      <w:szCs w:val="21"/>
                      <w:u w:val="none"/>
                    </w:rPr>
                  </w:pPr>
                  <w:r>
                    <w:rPr>
                      <w:rFonts w:hint="eastAsia" w:ascii="宋体" w:hAnsi="宋体"/>
                      <w:sz w:val="21"/>
                      <w:szCs w:val="21"/>
                      <w:u w:val="none"/>
                    </w:rPr>
                    <w:t>固废治理</w:t>
                  </w:r>
                </w:p>
              </w:tc>
              <w:tc>
                <w:tcPr>
                  <w:tcW w:w="4037" w:type="dxa"/>
                  <w:tcBorders>
                    <w:tl2br w:val="nil"/>
                    <w:tr2bl w:val="nil"/>
                  </w:tcBorders>
                  <w:noWrap w:val="0"/>
                  <w:vAlign w:val="center"/>
                </w:tcPr>
                <w:p w14:paraId="5DDEE58F">
                  <w:pPr>
                    <w:jc w:val="center"/>
                    <w:rPr>
                      <w:rFonts w:hint="eastAsia" w:ascii="宋体" w:hAnsi="宋体"/>
                      <w:sz w:val="21"/>
                      <w:szCs w:val="21"/>
                      <w:u w:val="none"/>
                    </w:rPr>
                  </w:pPr>
                  <w:r>
                    <w:rPr>
                      <w:rFonts w:hint="eastAsia" w:ascii="宋体" w:hAnsi="宋体"/>
                      <w:sz w:val="21"/>
                      <w:szCs w:val="21"/>
                      <w:u w:val="none"/>
                    </w:rPr>
                    <w:t>固废收集、委托处理等</w:t>
                  </w:r>
                </w:p>
              </w:tc>
              <w:tc>
                <w:tcPr>
                  <w:tcW w:w="1648" w:type="dxa"/>
                  <w:tcBorders>
                    <w:tl2br w:val="nil"/>
                    <w:tr2bl w:val="nil"/>
                  </w:tcBorders>
                  <w:noWrap w:val="0"/>
                  <w:vAlign w:val="center"/>
                </w:tcPr>
                <w:p w14:paraId="19687FC8">
                  <w:pPr>
                    <w:jc w:val="center"/>
                    <w:rPr>
                      <w:rFonts w:hint="default" w:ascii="宋体" w:hAnsi="宋体" w:eastAsia="宋体"/>
                      <w:sz w:val="21"/>
                      <w:szCs w:val="21"/>
                      <w:u w:val="none"/>
                      <w:lang w:val="en-US" w:eastAsia="zh-CN"/>
                    </w:rPr>
                  </w:pPr>
                  <w:r>
                    <w:rPr>
                      <w:rFonts w:hint="eastAsia" w:ascii="宋体" w:hAnsi="宋体"/>
                      <w:sz w:val="21"/>
                      <w:szCs w:val="21"/>
                      <w:u w:val="none"/>
                      <w:lang w:val="en-US" w:eastAsia="zh-CN"/>
                    </w:rPr>
                    <w:t>0.5</w:t>
                  </w:r>
                </w:p>
              </w:tc>
            </w:tr>
            <w:tr w14:paraId="5F41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02" w:type="dxa"/>
                  <w:tcBorders>
                    <w:tl2br w:val="nil"/>
                    <w:tr2bl w:val="nil"/>
                  </w:tcBorders>
                  <w:noWrap w:val="0"/>
                  <w:vAlign w:val="center"/>
                </w:tcPr>
                <w:p w14:paraId="16D6CD7B">
                  <w:pPr>
                    <w:jc w:val="center"/>
                    <w:rPr>
                      <w:rFonts w:hint="eastAsia" w:ascii="宋体" w:hAnsi="宋体"/>
                      <w:sz w:val="21"/>
                      <w:szCs w:val="21"/>
                      <w:u w:val="none"/>
                    </w:rPr>
                  </w:pPr>
                </w:p>
              </w:tc>
              <w:tc>
                <w:tcPr>
                  <w:tcW w:w="1405" w:type="dxa"/>
                  <w:tcBorders>
                    <w:tl2br w:val="nil"/>
                    <w:tr2bl w:val="nil"/>
                  </w:tcBorders>
                  <w:noWrap w:val="0"/>
                  <w:vAlign w:val="center"/>
                </w:tcPr>
                <w:p w14:paraId="55690AF6">
                  <w:pPr>
                    <w:jc w:val="center"/>
                    <w:rPr>
                      <w:rFonts w:hint="eastAsia" w:ascii="宋体" w:hAnsi="宋体"/>
                      <w:sz w:val="21"/>
                      <w:szCs w:val="21"/>
                      <w:u w:val="none"/>
                    </w:rPr>
                  </w:pPr>
                  <w:r>
                    <w:rPr>
                      <w:rFonts w:hint="eastAsia" w:ascii="宋体" w:hAnsi="宋体"/>
                      <w:sz w:val="21"/>
                      <w:szCs w:val="21"/>
                      <w:u w:val="none"/>
                    </w:rPr>
                    <w:t>总计</w:t>
                  </w:r>
                </w:p>
              </w:tc>
              <w:tc>
                <w:tcPr>
                  <w:tcW w:w="4037" w:type="dxa"/>
                  <w:tcBorders>
                    <w:tl2br w:val="nil"/>
                    <w:tr2bl w:val="nil"/>
                  </w:tcBorders>
                  <w:noWrap w:val="0"/>
                  <w:vAlign w:val="center"/>
                </w:tcPr>
                <w:p w14:paraId="5E15CE99">
                  <w:pPr>
                    <w:jc w:val="center"/>
                    <w:rPr>
                      <w:rFonts w:hint="eastAsia" w:ascii="宋体" w:hAnsi="宋体"/>
                      <w:sz w:val="21"/>
                      <w:szCs w:val="21"/>
                      <w:u w:val="none"/>
                    </w:rPr>
                  </w:pPr>
                  <w:r>
                    <w:rPr>
                      <w:rFonts w:hint="eastAsia" w:ascii="宋体" w:hAnsi="宋体"/>
                      <w:sz w:val="21"/>
                      <w:szCs w:val="21"/>
                      <w:u w:val="none"/>
                    </w:rPr>
                    <w:t>/</w:t>
                  </w:r>
                </w:p>
              </w:tc>
              <w:tc>
                <w:tcPr>
                  <w:tcW w:w="1648" w:type="dxa"/>
                  <w:tcBorders>
                    <w:tl2br w:val="nil"/>
                    <w:tr2bl w:val="nil"/>
                  </w:tcBorders>
                  <w:noWrap w:val="0"/>
                  <w:vAlign w:val="center"/>
                </w:tcPr>
                <w:p w14:paraId="056E3B99">
                  <w:pPr>
                    <w:jc w:val="center"/>
                    <w:rPr>
                      <w:rFonts w:hint="default" w:ascii="宋体" w:hAnsi="宋体" w:eastAsia="宋体"/>
                      <w:sz w:val="21"/>
                      <w:szCs w:val="21"/>
                      <w:u w:val="none"/>
                      <w:lang w:val="en-US" w:eastAsia="zh-CN"/>
                    </w:rPr>
                  </w:pPr>
                  <w:r>
                    <w:rPr>
                      <w:rFonts w:hint="eastAsia" w:ascii="宋体" w:hAnsi="宋体"/>
                      <w:sz w:val="21"/>
                      <w:szCs w:val="21"/>
                      <w:u w:val="none"/>
                      <w:lang w:val="en-US" w:eastAsia="zh-CN"/>
                    </w:rPr>
                    <w:t>8.5</w:t>
                  </w:r>
                </w:p>
              </w:tc>
            </w:tr>
          </w:tbl>
          <w:p w14:paraId="456C7C5E">
            <w:pPr>
              <w:pStyle w:val="2"/>
              <w:rPr>
                <w:rFonts w:hint="eastAsia"/>
                <w:u w:val="none"/>
              </w:rPr>
            </w:pPr>
          </w:p>
          <w:p w14:paraId="22F222A3">
            <w:pPr>
              <w:pStyle w:val="11"/>
              <w:jc w:val="center"/>
              <w:outlineLvl w:val="0"/>
              <w:rPr>
                <w:rFonts w:hint="eastAsia"/>
                <w:b/>
                <w:bCs/>
                <w:snapToGrid w:val="0"/>
                <w:sz w:val="36"/>
                <w:szCs w:val="36"/>
                <w:u w:val="none"/>
                <w:vertAlign w:val="baseline"/>
              </w:rPr>
            </w:pPr>
          </w:p>
          <w:p w14:paraId="40D33CFE">
            <w:pPr>
              <w:pStyle w:val="11"/>
              <w:jc w:val="center"/>
              <w:outlineLvl w:val="0"/>
              <w:rPr>
                <w:rFonts w:hint="eastAsia"/>
                <w:b/>
                <w:bCs/>
                <w:snapToGrid w:val="0"/>
                <w:sz w:val="36"/>
                <w:szCs w:val="36"/>
                <w:u w:val="none"/>
                <w:vertAlign w:val="baseline"/>
              </w:rPr>
            </w:pPr>
          </w:p>
          <w:p w14:paraId="47CD2C31">
            <w:pPr>
              <w:pStyle w:val="11"/>
              <w:jc w:val="center"/>
              <w:outlineLvl w:val="0"/>
              <w:rPr>
                <w:rFonts w:hint="eastAsia"/>
                <w:b/>
                <w:bCs/>
                <w:snapToGrid w:val="0"/>
                <w:sz w:val="36"/>
                <w:szCs w:val="36"/>
                <w:u w:val="none"/>
                <w:vertAlign w:val="baseline"/>
              </w:rPr>
            </w:pPr>
          </w:p>
          <w:p w14:paraId="671E770E">
            <w:pPr>
              <w:pStyle w:val="11"/>
              <w:jc w:val="center"/>
              <w:outlineLvl w:val="0"/>
              <w:rPr>
                <w:rFonts w:hint="eastAsia"/>
                <w:b/>
                <w:bCs/>
                <w:snapToGrid w:val="0"/>
                <w:sz w:val="36"/>
                <w:szCs w:val="36"/>
                <w:u w:val="none"/>
                <w:vertAlign w:val="baseline"/>
              </w:rPr>
            </w:pPr>
          </w:p>
        </w:tc>
      </w:tr>
    </w:tbl>
    <w:p w14:paraId="0228126E">
      <w:pPr>
        <w:jc w:val="center"/>
        <w:rPr>
          <w:rFonts w:hint="eastAsia" w:ascii="宋体" w:hAnsi="宋体" w:eastAsia="宋体" w:cs="宋体"/>
          <w:sz w:val="24"/>
          <w:u w:val="none"/>
          <w:lang w:eastAsia="zh-CN"/>
        </w:rPr>
      </w:pPr>
    </w:p>
    <w:p w14:paraId="14F1B806">
      <w:pPr>
        <w:numPr>
          <w:ilvl w:val="0"/>
          <w:numId w:val="3"/>
        </w:numPr>
        <w:ind w:left="0" w:leftChars="0" w:firstLine="0" w:firstLineChars="0"/>
        <w:jc w:val="center"/>
        <w:rPr>
          <w:rFonts w:hint="eastAsia"/>
          <w:b/>
          <w:bCs/>
          <w:snapToGrid w:val="0"/>
          <w:sz w:val="36"/>
          <w:szCs w:val="36"/>
          <w:u w:val="none"/>
        </w:rPr>
      </w:pPr>
      <w:bookmarkStart w:id="21" w:name="_Hlk54167917"/>
      <w:r>
        <w:rPr>
          <w:rFonts w:hint="eastAsia"/>
          <w:b/>
          <w:bCs/>
          <w:snapToGrid w:val="0"/>
          <w:sz w:val="36"/>
          <w:szCs w:val="36"/>
          <w:u w:val="none"/>
        </w:rPr>
        <w:t>环境保护措施监督检查清单</w:t>
      </w:r>
      <w:bookmarkEnd w:id="21"/>
    </w:p>
    <w:tbl>
      <w:tblPr>
        <w:tblStyle w:val="13"/>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508"/>
        <w:gridCol w:w="1051"/>
        <w:gridCol w:w="1134"/>
        <w:gridCol w:w="2099"/>
        <w:gridCol w:w="2470"/>
      </w:tblGrid>
      <w:tr w14:paraId="316FE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l2br w:val="single" w:color="auto" w:sz="4" w:space="0"/>
            </w:tcBorders>
            <w:noWrap w:val="0"/>
            <w:vAlign w:val="top"/>
          </w:tcPr>
          <w:p w14:paraId="280A1818">
            <w:pPr>
              <w:adjustRightInd w:val="0"/>
              <w:snapToGrid w:val="0"/>
              <w:spacing w:line="360" w:lineRule="auto"/>
              <w:ind w:firstLine="840"/>
              <w:rPr>
                <w:rFonts w:hint="eastAsia" w:ascii="宋体" w:hAnsi="宋体" w:eastAsia="宋体" w:cs="宋体"/>
                <w:sz w:val="21"/>
                <w:szCs w:val="21"/>
                <w:u w:val="none"/>
              </w:rPr>
            </w:pPr>
            <w:r>
              <w:rPr>
                <w:rFonts w:hint="eastAsia" w:ascii="宋体" w:hAnsi="宋体" w:eastAsia="宋体" w:cs="宋体"/>
                <w:sz w:val="21"/>
                <w:szCs w:val="21"/>
                <w:u w:val="none"/>
              </w:rPr>
              <w:t>内容要素</w:t>
            </w:r>
          </w:p>
        </w:tc>
        <w:tc>
          <w:tcPr>
            <w:tcW w:w="1559" w:type="dxa"/>
            <w:gridSpan w:val="2"/>
            <w:noWrap w:val="0"/>
            <w:vAlign w:val="center"/>
          </w:tcPr>
          <w:p w14:paraId="1DAE8F99">
            <w:pPr>
              <w:adjustRightInd w:val="0"/>
              <w:snapToGrid w:val="0"/>
              <w:spacing w:line="360"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排放口(编号、名称)/污染源</w:t>
            </w:r>
          </w:p>
        </w:tc>
        <w:tc>
          <w:tcPr>
            <w:tcW w:w="1134" w:type="dxa"/>
            <w:noWrap w:val="0"/>
            <w:vAlign w:val="center"/>
          </w:tcPr>
          <w:p w14:paraId="20C8F257">
            <w:pPr>
              <w:adjustRightInd w:val="0"/>
              <w:snapToGrid w:val="0"/>
              <w:spacing w:line="360"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污染物项目</w:t>
            </w:r>
          </w:p>
        </w:tc>
        <w:tc>
          <w:tcPr>
            <w:tcW w:w="2099" w:type="dxa"/>
            <w:noWrap w:val="0"/>
            <w:vAlign w:val="center"/>
          </w:tcPr>
          <w:p w14:paraId="5D4BF7EA">
            <w:pPr>
              <w:adjustRightInd w:val="0"/>
              <w:snapToGrid w:val="0"/>
              <w:spacing w:line="360"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环境保护措施</w:t>
            </w:r>
          </w:p>
        </w:tc>
        <w:tc>
          <w:tcPr>
            <w:tcW w:w="2470" w:type="dxa"/>
            <w:noWrap w:val="0"/>
            <w:vAlign w:val="center"/>
          </w:tcPr>
          <w:p w14:paraId="0C23C276">
            <w:pPr>
              <w:adjustRightInd w:val="0"/>
              <w:snapToGrid w:val="0"/>
              <w:spacing w:line="360"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执行标准</w:t>
            </w:r>
          </w:p>
        </w:tc>
      </w:tr>
      <w:tr w14:paraId="3129F5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restart"/>
            <w:noWrap w:val="0"/>
            <w:vAlign w:val="center"/>
          </w:tcPr>
          <w:p w14:paraId="1DAAF65E">
            <w:pPr>
              <w:adjustRightInd w:val="0"/>
              <w:snapToGrid w:val="0"/>
              <w:spacing w:line="360"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大气环境</w:t>
            </w:r>
          </w:p>
        </w:tc>
        <w:tc>
          <w:tcPr>
            <w:tcW w:w="508" w:type="dxa"/>
            <w:vMerge w:val="restart"/>
            <w:noWrap w:val="0"/>
            <w:vAlign w:val="center"/>
          </w:tcPr>
          <w:p w14:paraId="794B7894">
            <w:pPr>
              <w:spacing w:line="360" w:lineRule="auto"/>
              <w:jc w:val="center"/>
              <w:rPr>
                <w:rFonts w:hint="default" w:ascii="宋体" w:hAnsi="宋体" w:eastAsia="宋体" w:cs="Times New Roman"/>
                <w:sz w:val="21"/>
                <w:szCs w:val="21"/>
                <w:u w:val="none"/>
                <w:lang w:val="en-US" w:eastAsia="zh-CN"/>
              </w:rPr>
            </w:pPr>
            <w:r>
              <w:rPr>
                <w:rFonts w:hint="eastAsia" w:ascii="宋体" w:hAnsi="宋体" w:eastAsia="宋体" w:cs="Times New Roman"/>
                <w:sz w:val="21"/>
                <w:szCs w:val="21"/>
                <w:u w:val="none"/>
                <w:lang w:val="en-US" w:eastAsia="zh-CN"/>
              </w:rPr>
              <w:t>厂界</w:t>
            </w:r>
          </w:p>
        </w:tc>
        <w:tc>
          <w:tcPr>
            <w:tcW w:w="1051" w:type="dxa"/>
            <w:noWrap w:val="0"/>
            <w:vAlign w:val="center"/>
          </w:tcPr>
          <w:p w14:paraId="24A82171">
            <w:pPr>
              <w:spacing w:line="360" w:lineRule="auto"/>
              <w:jc w:val="center"/>
              <w:rPr>
                <w:rFonts w:hint="eastAsia" w:ascii="宋体" w:hAnsi="宋体" w:eastAsia="宋体" w:cs="Times New Roman"/>
                <w:sz w:val="21"/>
                <w:szCs w:val="21"/>
                <w:u w:val="none"/>
                <w:lang w:val="en-US" w:eastAsia="zh-CN"/>
              </w:rPr>
            </w:pPr>
            <w:r>
              <w:rPr>
                <w:rFonts w:hint="eastAsia" w:ascii="宋体" w:hAnsi="宋体" w:eastAsia="宋体" w:cs="宋体"/>
                <w:sz w:val="21"/>
                <w:szCs w:val="21"/>
                <w:u w:val="none"/>
                <w:lang w:val="en-US" w:eastAsia="zh-CN"/>
              </w:rPr>
              <w:t>开袋、投料、混合</w:t>
            </w:r>
          </w:p>
        </w:tc>
        <w:tc>
          <w:tcPr>
            <w:tcW w:w="1134" w:type="dxa"/>
            <w:noWrap w:val="0"/>
            <w:vAlign w:val="center"/>
          </w:tcPr>
          <w:p w14:paraId="16522E5D">
            <w:pPr>
              <w:spacing w:line="360" w:lineRule="auto"/>
              <w:jc w:val="center"/>
              <w:rPr>
                <w:rFonts w:hint="default" w:ascii="宋体" w:hAnsi="宋体" w:eastAsia="宋体" w:cs="Times New Roman"/>
                <w:sz w:val="21"/>
                <w:szCs w:val="21"/>
                <w:u w:val="none"/>
                <w:lang w:val="en-US" w:eastAsia="zh-CN"/>
              </w:rPr>
            </w:pPr>
            <w:r>
              <w:rPr>
                <w:rFonts w:hint="eastAsia" w:ascii="宋体" w:hAnsi="宋体" w:eastAsia="宋体" w:cs="Times New Roman"/>
                <w:sz w:val="21"/>
                <w:szCs w:val="21"/>
                <w:u w:val="none"/>
                <w:lang w:val="en-US" w:eastAsia="zh-CN"/>
              </w:rPr>
              <w:t>颗粒物</w:t>
            </w:r>
          </w:p>
        </w:tc>
        <w:tc>
          <w:tcPr>
            <w:tcW w:w="2099" w:type="dxa"/>
            <w:noWrap w:val="0"/>
            <w:vAlign w:val="center"/>
          </w:tcPr>
          <w:p w14:paraId="01EF9E8A">
            <w:pPr>
              <w:spacing w:line="360" w:lineRule="auto"/>
              <w:jc w:val="center"/>
              <w:rPr>
                <w:rFonts w:hint="default" w:ascii="宋体" w:hAnsi="宋体" w:eastAsia="宋体" w:cs="Times New Roman"/>
                <w:sz w:val="21"/>
                <w:szCs w:val="21"/>
                <w:u w:val="none"/>
                <w:lang w:val="en-US" w:eastAsia="zh-CN"/>
              </w:rPr>
            </w:pPr>
            <w:r>
              <w:rPr>
                <w:rFonts w:hint="eastAsia" w:ascii="宋体" w:hAnsi="宋体" w:eastAsia="宋体" w:cs="Times New Roman"/>
                <w:sz w:val="21"/>
                <w:szCs w:val="21"/>
                <w:u w:val="none"/>
                <w:lang w:val="en-US" w:eastAsia="zh-CN"/>
              </w:rPr>
              <w:t>加强密闭，及时清热</w:t>
            </w:r>
          </w:p>
        </w:tc>
        <w:tc>
          <w:tcPr>
            <w:tcW w:w="2470" w:type="dxa"/>
            <w:noWrap w:val="0"/>
            <w:vAlign w:val="center"/>
          </w:tcPr>
          <w:p w14:paraId="7AA4F94A">
            <w:pPr>
              <w:spacing w:line="360" w:lineRule="auto"/>
              <w:jc w:val="center"/>
              <w:rPr>
                <w:rFonts w:hint="eastAsia" w:ascii="宋体" w:hAnsi="宋体" w:eastAsia="宋体" w:cs="Times New Roman"/>
                <w:sz w:val="21"/>
                <w:szCs w:val="21"/>
                <w:u w:val="none"/>
                <w:lang w:eastAsia="zh-CN"/>
              </w:rPr>
            </w:pPr>
            <w:r>
              <w:rPr>
                <w:rFonts w:hint="eastAsia" w:ascii="宋体" w:hAnsi="宋体" w:eastAsia="宋体" w:cs="Times New Roman"/>
                <w:sz w:val="21"/>
                <w:szCs w:val="21"/>
                <w:u w:val="none"/>
                <w:lang w:eastAsia="zh-CN"/>
              </w:rPr>
              <w:t>《大气污染物综合排放标准》(GB16297-1996)</w:t>
            </w:r>
            <w:r>
              <w:rPr>
                <w:rFonts w:hint="eastAsia"/>
                <w:u w:val="none"/>
              </w:rPr>
              <w:t>）</w:t>
            </w:r>
          </w:p>
        </w:tc>
      </w:tr>
      <w:tr w14:paraId="3DBC3D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noWrap w:val="0"/>
            <w:vAlign w:val="center"/>
          </w:tcPr>
          <w:p w14:paraId="37E8C7E6">
            <w:pPr>
              <w:adjustRightInd w:val="0"/>
              <w:snapToGrid w:val="0"/>
              <w:spacing w:line="360" w:lineRule="auto"/>
              <w:jc w:val="center"/>
              <w:rPr>
                <w:rFonts w:hint="eastAsia" w:ascii="宋体" w:hAnsi="宋体" w:eastAsia="宋体" w:cs="宋体"/>
                <w:sz w:val="21"/>
                <w:szCs w:val="21"/>
                <w:u w:val="none"/>
              </w:rPr>
            </w:pPr>
          </w:p>
        </w:tc>
        <w:tc>
          <w:tcPr>
            <w:tcW w:w="508" w:type="dxa"/>
            <w:vMerge w:val="continue"/>
            <w:noWrap w:val="0"/>
            <w:vAlign w:val="center"/>
          </w:tcPr>
          <w:p w14:paraId="2EECB769">
            <w:pPr>
              <w:spacing w:line="360" w:lineRule="auto"/>
              <w:jc w:val="center"/>
              <w:rPr>
                <w:rFonts w:hint="eastAsia" w:ascii="宋体" w:hAnsi="宋体" w:eastAsia="宋体" w:cs="Times New Roman"/>
                <w:sz w:val="21"/>
                <w:szCs w:val="21"/>
                <w:u w:val="none"/>
                <w:lang w:val="en-US" w:eastAsia="zh-CN"/>
              </w:rPr>
            </w:pPr>
          </w:p>
        </w:tc>
        <w:tc>
          <w:tcPr>
            <w:tcW w:w="1051" w:type="dxa"/>
            <w:noWrap w:val="0"/>
            <w:vAlign w:val="center"/>
          </w:tcPr>
          <w:p w14:paraId="07612BB7">
            <w:pPr>
              <w:spacing w:line="360" w:lineRule="auto"/>
              <w:jc w:val="center"/>
              <w:rPr>
                <w:rFonts w:hint="eastAsia" w:ascii="宋体" w:hAnsi="宋体" w:eastAsia="宋体" w:cs="宋体"/>
                <w:sz w:val="21"/>
                <w:szCs w:val="21"/>
                <w:u w:val="none"/>
                <w:lang w:val="en-US" w:eastAsia="zh-CN"/>
              </w:rPr>
            </w:pPr>
            <w:r>
              <w:rPr>
                <w:rFonts w:hint="eastAsia" w:ascii="宋体" w:hAnsi="宋体" w:eastAsia="宋体" w:cs="Times New Roman"/>
                <w:sz w:val="21"/>
                <w:szCs w:val="21"/>
                <w:u w:val="none"/>
                <w:lang w:val="en-US" w:eastAsia="zh-CN"/>
              </w:rPr>
              <w:t>蒸煮</w:t>
            </w:r>
          </w:p>
        </w:tc>
        <w:tc>
          <w:tcPr>
            <w:tcW w:w="1134" w:type="dxa"/>
            <w:noWrap w:val="0"/>
            <w:vAlign w:val="center"/>
          </w:tcPr>
          <w:p w14:paraId="51FAAA83">
            <w:pPr>
              <w:spacing w:line="360" w:lineRule="auto"/>
              <w:jc w:val="center"/>
              <w:rPr>
                <w:rFonts w:hint="eastAsia" w:ascii="宋体" w:hAnsi="宋体" w:eastAsia="宋体" w:cs="Times New Roman"/>
                <w:sz w:val="21"/>
                <w:szCs w:val="21"/>
                <w:u w:val="none"/>
                <w:lang w:val="en-US" w:eastAsia="zh-CN"/>
              </w:rPr>
            </w:pPr>
            <w:r>
              <w:rPr>
                <w:rFonts w:hint="eastAsia" w:ascii="宋体" w:hAnsi="宋体" w:eastAsia="宋体" w:cs="Times New Roman"/>
                <w:sz w:val="21"/>
                <w:szCs w:val="21"/>
                <w:u w:val="none"/>
                <w:lang w:val="en-US" w:eastAsia="zh-CN"/>
              </w:rPr>
              <w:t>臭气浓度</w:t>
            </w:r>
          </w:p>
        </w:tc>
        <w:tc>
          <w:tcPr>
            <w:tcW w:w="2099" w:type="dxa"/>
            <w:noWrap w:val="0"/>
            <w:vAlign w:val="center"/>
          </w:tcPr>
          <w:p w14:paraId="2F890D85">
            <w:pPr>
              <w:spacing w:line="360" w:lineRule="auto"/>
              <w:jc w:val="center"/>
              <w:rPr>
                <w:rFonts w:hint="default" w:ascii="宋体" w:hAnsi="宋体" w:eastAsia="宋体" w:cs="Times New Roman"/>
                <w:sz w:val="21"/>
                <w:szCs w:val="21"/>
                <w:u w:val="none"/>
                <w:lang w:val="en-US" w:eastAsia="zh-CN"/>
              </w:rPr>
            </w:pPr>
            <w:r>
              <w:rPr>
                <w:rFonts w:hint="eastAsia" w:ascii="Times New Roman" w:hAnsi="Times New Roman" w:eastAsia="宋体" w:cs="Times New Roman"/>
                <w:snapToGrid w:val="0"/>
                <w:sz w:val="21"/>
                <w:szCs w:val="21"/>
                <w:u w:val="none"/>
                <w:lang w:val="en-US" w:eastAsia="zh-CN"/>
              </w:rPr>
              <w:t>加强仓库密闭</w:t>
            </w:r>
            <w:r>
              <w:rPr>
                <w:rFonts w:ascii="Times New Roman" w:hAnsi="Times New Roman" w:eastAsia="宋体" w:cs="Times New Roman"/>
                <w:snapToGrid w:val="0"/>
                <w:sz w:val="21"/>
                <w:szCs w:val="21"/>
                <w:u w:val="none"/>
              </w:rPr>
              <w:t>和及时清扫</w:t>
            </w:r>
          </w:p>
        </w:tc>
        <w:tc>
          <w:tcPr>
            <w:tcW w:w="2470" w:type="dxa"/>
            <w:vMerge w:val="restart"/>
            <w:noWrap w:val="0"/>
            <w:vAlign w:val="center"/>
          </w:tcPr>
          <w:p w14:paraId="162F6729">
            <w:pPr>
              <w:spacing w:line="360" w:lineRule="auto"/>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《恶臭污染物排放标</w:t>
            </w:r>
          </w:p>
          <w:p w14:paraId="258D9594">
            <w:pPr>
              <w:spacing w:line="360" w:lineRule="auto"/>
              <w:jc w:val="center"/>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准》（GB14554-93）</w:t>
            </w:r>
          </w:p>
        </w:tc>
      </w:tr>
      <w:tr w14:paraId="16F94D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noWrap w:val="0"/>
            <w:vAlign w:val="center"/>
          </w:tcPr>
          <w:p w14:paraId="5551F35F">
            <w:pPr>
              <w:adjustRightInd w:val="0"/>
              <w:snapToGrid w:val="0"/>
              <w:spacing w:line="360" w:lineRule="auto"/>
              <w:jc w:val="center"/>
              <w:rPr>
                <w:rFonts w:hint="eastAsia" w:ascii="宋体" w:hAnsi="宋体" w:eastAsia="宋体" w:cs="宋体"/>
                <w:sz w:val="21"/>
                <w:szCs w:val="21"/>
                <w:u w:val="none"/>
              </w:rPr>
            </w:pPr>
          </w:p>
        </w:tc>
        <w:tc>
          <w:tcPr>
            <w:tcW w:w="508" w:type="dxa"/>
            <w:vMerge w:val="continue"/>
            <w:noWrap w:val="0"/>
            <w:vAlign w:val="center"/>
          </w:tcPr>
          <w:p w14:paraId="17B04EC7">
            <w:pPr>
              <w:spacing w:line="360" w:lineRule="auto"/>
              <w:jc w:val="center"/>
              <w:rPr>
                <w:rFonts w:hint="default" w:ascii="宋体" w:hAnsi="宋体" w:eastAsia="宋体" w:cs="Times New Roman"/>
                <w:sz w:val="21"/>
                <w:szCs w:val="21"/>
                <w:u w:val="none"/>
                <w:lang w:val="en-US" w:eastAsia="zh-CN"/>
              </w:rPr>
            </w:pPr>
          </w:p>
        </w:tc>
        <w:tc>
          <w:tcPr>
            <w:tcW w:w="1051" w:type="dxa"/>
            <w:noWrap w:val="0"/>
            <w:vAlign w:val="center"/>
          </w:tcPr>
          <w:p w14:paraId="2E2E2285">
            <w:pPr>
              <w:spacing w:line="360" w:lineRule="auto"/>
              <w:jc w:val="center"/>
              <w:rPr>
                <w:rFonts w:hint="default" w:ascii="宋体" w:hAnsi="宋体" w:eastAsia="宋体" w:cs="Times New Roman"/>
                <w:sz w:val="21"/>
                <w:szCs w:val="21"/>
                <w:u w:val="none"/>
                <w:lang w:val="en-US" w:eastAsia="zh-CN"/>
              </w:rPr>
            </w:pPr>
            <w:r>
              <w:rPr>
                <w:rFonts w:hint="eastAsia" w:ascii="宋体" w:hAnsi="宋体" w:eastAsia="宋体" w:cs="Times New Roman"/>
                <w:sz w:val="21"/>
                <w:szCs w:val="21"/>
                <w:u w:val="none"/>
                <w:lang w:val="en-US" w:eastAsia="zh-CN"/>
              </w:rPr>
              <w:t>污水处理设施</w:t>
            </w:r>
          </w:p>
        </w:tc>
        <w:tc>
          <w:tcPr>
            <w:tcW w:w="1134" w:type="dxa"/>
            <w:noWrap w:val="0"/>
            <w:vAlign w:val="center"/>
          </w:tcPr>
          <w:p w14:paraId="63A5ABC9">
            <w:pPr>
              <w:spacing w:line="360" w:lineRule="auto"/>
              <w:jc w:val="center"/>
              <w:rPr>
                <w:rFonts w:hint="default" w:ascii="宋体" w:hAnsi="宋体" w:eastAsia="宋体" w:cs="Times New Roman"/>
                <w:sz w:val="21"/>
                <w:szCs w:val="21"/>
                <w:u w:val="none"/>
                <w:lang w:val="en-US" w:eastAsia="zh-CN"/>
              </w:rPr>
            </w:pPr>
            <w:r>
              <w:rPr>
                <w:rFonts w:hint="eastAsia" w:ascii="宋体" w:hAnsi="宋体" w:eastAsia="宋体" w:cs="Times New Roman"/>
                <w:sz w:val="21"/>
                <w:szCs w:val="21"/>
                <w:u w:val="none"/>
                <w:lang w:val="en-US" w:eastAsia="zh-CN"/>
              </w:rPr>
              <w:t>臭气浓度</w:t>
            </w:r>
            <w:r>
              <w:rPr>
                <w:rFonts w:hint="eastAsia" w:ascii="宋体" w:hAnsi="宋体" w:cs="Times New Roman"/>
                <w:sz w:val="21"/>
                <w:szCs w:val="21"/>
                <w:u w:val="none"/>
                <w:lang w:val="en-US" w:eastAsia="zh-CN"/>
              </w:rPr>
              <w:t>、氨、H</w:t>
            </w:r>
            <w:r>
              <w:rPr>
                <w:rFonts w:hint="eastAsia" w:ascii="宋体" w:hAnsi="宋体" w:cs="Times New Roman"/>
                <w:sz w:val="21"/>
                <w:szCs w:val="21"/>
                <w:u w:val="none"/>
                <w:vertAlign w:val="subscript"/>
                <w:lang w:val="en-US" w:eastAsia="zh-CN"/>
              </w:rPr>
              <w:t>2</w:t>
            </w:r>
            <w:r>
              <w:rPr>
                <w:rFonts w:hint="eastAsia" w:ascii="宋体" w:hAnsi="宋体" w:cs="Times New Roman"/>
                <w:sz w:val="21"/>
                <w:szCs w:val="21"/>
                <w:u w:val="none"/>
                <w:lang w:val="en-US" w:eastAsia="zh-CN"/>
              </w:rPr>
              <w:t>S</w:t>
            </w:r>
          </w:p>
        </w:tc>
        <w:tc>
          <w:tcPr>
            <w:tcW w:w="2099" w:type="dxa"/>
            <w:noWrap w:val="0"/>
            <w:vAlign w:val="center"/>
          </w:tcPr>
          <w:p w14:paraId="61953413">
            <w:pPr>
              <w:spacing w:line="360" w:lineRule="auto"/>
              <w:jc w:val="center"/>
              <w:rPr>
                <w:rFonts w:hint="default" w:ascii="宋体" w:hAnsi="宋体" w:eastAsia="宋体" w:cs="Times New Roman"/>
                <w:sz w:val="21"/>
                <w:szCs w:val="21"/>
                <w:u w:val="none"/>
                <w:lang w:val="en-US" w:eastAsia="zh-CN"/>
              </w:rPr>
            </w:pPr>
            <w:r>
              <w:rPr>
                <w:rFonts w:hint="default" w:ascii="宋体" w:hAnsi="宋体" w:eastAsia="宋体" w:cs="Times New Roman"/>
                <w:sz w:val="21"/>
                <w:szCs w:val="21"/>
                <w:u w:val="none"/>
                <w:lang w:val="en-US" w:eastAsia="zh-CN"/>
              </w:rPr>
              <w:t>喷洒除臭剂和加强绿化建设</w:t>
            </w:r>
          </w:p>
        </w:tc>
        <w:tc>
          <w:tcPr>
            <w:tcW w:w="2470" w:type="dxa"/>
            <w:vMerge w:val="continue"/>
            <w:noWrap w:val="0"/>
            <w:vAlign w:val="center"/>
          </w:tcPr>
          <w:p w14:paraId="38C01482">
            <w:pPr>
              <w:spacing w:line="360" w:lineRule="auto"/>
              <w:jc w:val="center"/>
              <w:rPr>
                <w:rFonts w:hint="eastAsia" w:ascii="宋体" w:hAnsi="宋体" w:eastAsia="宋体" w:cs="宋体"/>
                <w:sz w:val="21"/>
                <w:szCs w:val="21"/>
                <w:u w:val="none"/>
                <w:lang w:val="en-US" w:eastAsia="zh-CN"/>
              </w:rPr>
            </w:pPr>
          </w:p>
        </w:tc>
      </w:tr>
      <w:tr w14:paraId="5C987A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538" w:type="dxa"/>
            <w:noWrap w:val="0"/>
            <w:vAlign w:val="center"/>
          </w:tcPr>
          <w:p w14:paraId="5C7BE018">
            <w:pPr>
              <w:adjustRightInd w:val="0"/>
              <w:snapToGrid w:val="0"/>
              <w:spacing w:line="360"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地表水环境</w:t>
            </w:r>
          </w:p>
        </w:tc>
        <w:tc>
          <w:tcPr>
            <w:tcW w:w="1559" w:type="dxa"/>
            <w:gridSpan w:val="2"/>
            <w:noWrap w:val="0"/>
            <w:vAlign w:val="center"/>
          </w:tcPr>
          <w:p w14:paraId="7B15A29A">
            <w:pPr>
              <w:adjustRightInd w:val="0"/>
              <w:snapToGrid w:val="0"/>
              <w:spacing w:line="360"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DW001（</w:t>
            </w:r>
            <w:r>
              <w:rPr>
                <w:rFonts w:hint="eastAsia" w:ascii="宋体" w:hAnsi="宋体" w:eastAsia="宋体" w:cs="宋体"/>
                <w:sz w:val="21"/>
                <w:szCs w:val="21"/>
                <w:u w:val="none"/>
                <w:lang w:val="en-US" w:eastAsia="zh-CN"/>
              </w:rPr>
              <w:t>综合污水</w:t>
            </w:r>
            <w:r>
              <w:rPr>
                <w:rFonts w:hint="eastAsia" w:ascii="宋体" w:hAnsi="宋体" w:eastAsia="宋体" w:cs="宋体"/>
                <w:sz w:val="21"/>
                <w:szCs w:val="21"/>
                <w:u w:val="none"/>
              </w:rPr>
              <w:t>排放口）</w:t>
            </w:r>
          </w:p>
        </w:tc>
        <w:tc>
          <w:tcPr>
            <w:tcW w:w="1134" w:type="dxa"/>
            <w:noWrap w:val="0"/>
            <w:vAlign w:val="center"/>
          </w:tcPr>
          <w:p w14:paraId="60ADB771">
            <w:pPr>
              <w:adjustRightInd w:val="0"/>
              <w:snapToGrid w:val="0"/>
              <w:spacing w:line="360" w:lineRule="auto"/>
              <w:jc w:val="center"/>
              <w:rPr>
                <w:rFonts w:hint="default" w:ascii="宋体" w:hAnsi="宋体" w:eastAsia="宋体" w:cs="宋体"/>
                <w:sz w:val="21"/>
                <w:szCs w:val="21"/>
                <w:u w:val="none"/>
                <w:lang w:val="en-US" w:eastAsia="zh-CN"/>
              </w:rPr>
            </w:pPr>
            <w:r>
              <w:rPr>
                <w:rFonts w:hint="eastAsia" w:ascii="宋体" w:hAnsi="宋体" w:eastAsia="宋体" w:cs="宋体"/>
                <w:sz w:val="21"/>
                <w:szCs w:val="21"/>
                <w:u w:val="none"/>
              </w:rPr>
              <w:t>COD、氨氮</w:t>
            </w: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总磷、总氮等</w:t>
            </w:r>
          </w:p>
        </w:tc>
        <w:tc>
          <w:tcPr>
            <w:tcW w:w="2099" w:type="dxa"/>
            <w:noWrap w:val="0"/>
            <w:vAlign w:val="center"/>
          </w:tcPr>
          <w:p w14:paraId="23F0330D">
            <w:pPr>
              <w:adjustRightInd w:val="0"/>
              <w:snapToGrid w:val="0"/>
              <w:spacing w:line="360" w:lineRule="auto"/>
              <w:jc w:val="center"/>
              <w:rPr>
                <w:rFonts w:hint="eastAsia" w:ascii="宋体" w:hAnsi="宋体" w:eastAsia="宋体" w:cs="宋体"/>
                <w:sz w:val="21"/>
                <w:szCs w:val="21"/>
                <w:u w:val="none"/>
              </w:rPr>
            </w:pPr>
            <w:r>
              <w:rPr>
                <w:rFonts w:hint="eastAsia" w:ascii="宋体" w:hAnsi="宋体" w:eastAsia="宋体" w:cs="宋体"/>
                <w:kern w:val="0"/>
                <w:sz w:val="21"/>
                <w:szCs w:val="21"/>
                <w:u w:val="none"/>
                <w:lang w:val="en-US" w:eastAsia="zh-CN"/>
              </w:rPr>
              <w:t>生活</w:t>
            </w:r>
            <w:r>
              <w:rPr>
                <w:rFonts w:hint="eastAsia" w:ascii="宋体" w:hAnsi="宋体" w:eastAsia="宋体" w:cs="宋体"/>
                <w:kern w:val="0"/>
                <w:sz w:val="21"/>
                <w:szCs w:val="21"/>
                <w:u w:val="none"/>
              </w:rPr>
              <w:t>经化粪池预处理</w:t>
            </w:r>
            <w:r>
              <w:rPr>
                <w:rFonts w:hint="eastAsia" w:ascii="宋体" w:hAnsi="宋体" w:eastAsia="宋体" w:cs="宋体"/>
                <w:kern w:val="0"/>
                <w:sz w:val="21"/>
                <w:szCs w:val="21"/>
                <w:u w:val="none"/>
                <w:lang w:val="en-US" w:eastAsia="zh-CN"/>
              </w:rPr>
              <w:t>和与经预处理达标的生产废水一并</w:t>
            </w:r>
            <w:r>
              <w:rPr>
                <w:rFonts w:hint="eastAsia" w:ascii="宋体" w:hAnsi="宋体" w:eastAsia="宋体" w:cs="宋体"/>
                <w:kern w:val="0"/>
                <w:sz w:val="21"/>
                <w:szCs w:val="21"/>
                <w:u w:val="none"/>
              </w:rPr>
              <w:t>纳入市政污水管网</w:t>
            </w:r>
          </w:p>
        </w:tc>
        <w:tc>
          <w:tcPr>
            <w:tcW w:w="2470" w:type="dxa"/>
            <w:noWrap w:val="0"/>
            <w:vAlign w:val="center"/>
          </w:tcPr>
          <w:p w14:paraId="4755D0AF">
            <w:pPr>
              <w:adjustRightInd w:val="0"/>
              <w:snapToGrid w:val="0"/>
              <w:spacing w:line="360" w:lineRule="auto"/>
              <w:jc w:val="center"/>
              <w:rPr>
                <w:rFonts w:hint="eastAsia" w:ascii="宋体" w:hAnsi="宋体" w:eastAsia="宋体" w:cs="宋体"/>
                <w:sz w:val="21"/>
                <w:szCs w:val="21"/>
                <w:u w:val="none"/>
              </w:rPr>
            </w:pPr>
            <w:r>
              <w:rPr>
                <w:rFonts w:hint="eastAsia" w:ascii="宋体" w:hAnsi="宋体" w:cs="宋体"/>
                <w:sz w:val="21"/>
                <w:szCs w:val="21"/>
                <w:u w:val="none"/>
              </w:rPr>
              <w:t>《污水综合排放标准》（GB8978-1996）三级标准</w:t>
            </w:r>
            <w:r>
              <w:rPr>
                <w:rFonts w:hint="eastAsia" w:ascii="宋体" w:hAnsi="宋体" w:cs="宋体"/>
                <w:sz w:val="21"/>
                <w:szCs w:val="21"/>
                <w:u w:val="none"/>
                <w:lang w:val="en-US" w:eastAsia="zh-CN"/>
              </w:rPr>
              <w:t>和DB33/887-2013《工业企业废水氮、磷污染物间接排放限值》</w:t>
            </w:r>
          </w:p>
        </w:tc>
      </w:tr>
      <w:tr w14:paraId="597C40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noWrap w:val="0"/>
            <w:vAlign w:val="center"/>
          </w:tcPr>
          <w:p w14:paraId="63C894C5">
            <w:pPr>
              <w:adjustRightInd w:val="0"/>
              <w:snapToGrid w:val="0"/>
              <w:spacing w:line="360"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声环境</w:t>
            </w:r>
          </w:p>
        </w:tc>
        <w:tc>
          <w:tcPr>
            <w:tcW w:w="1559" w:type="dxa"/>
            <w:gridSpan w:val="2"/>
            <w:noWrap w:val="0"/>
            <w:vAlign w:val="center"/>
          </w:tcPr>
          <w:p w14:paraId="61B1AC51">
            <w:pPr>
              <w:adjustRightInd w:val="0"/>
              <w:snapToGrid w:val="0"/>
              <w:spacing w:line="360"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噪声</w:t>
            </w:r>
          </w:p>
        </w:tc>
        <w:tc>
          <w:tcPr>
            <w:tcW w:w="1134" w:type="dxa"/>
            <w:noWrap w:val="0"/>
            <w:vAlign w:val="center"/>
          </w:tcPr>
          <w:p w14:paraId="17E7D226">
            <w:pPr>
              <w:adjustRightInd w:val="0"/>
              <w:snapToGrid w:val="0"/>
              <w:spacing w:line="360"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Leq（A）</w:t>
            </w:r>
          </w:p>
        </w:tc>
        <w:tc>
          <w:tcPr>
            <w:tcW w:w="2099" w:type="dxa"/>
            <w:noWrap w:val="0"/>
            <w:vAlign w:val="center"/>
          </w:tcPr>
          <w:p w14:paraId="423BFBC2">
            <w:pPr>
              <w:adjustRightInd w:val="0"/>
              <w:snapToGrid w:val="0"/>
              <w:spacing w:line="360"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基础减震、隔声门窗</w:t>
            </w:r>
          </w:p>
        </w:tc>
        <w:tc>
          <w:tcPr>
            <w:tcW w:w="2470" w:type="dxa"/>
            <w:noWrap w:val="0"/>
            <w:vAlign w:val="center"/>
          </w:tcPr>
          <w:p w14:paraId="2C602B24">
            <w:pPr>
              <w:adjustRightInd w:val="0"/>
              <w:snapToGrid w:val="0"/>
              <w:spacing w:line="360" w:lineRule="auto"/>
              <w:jc w:val="center"/>
              <w:rPr>
                <w:rFonts w:hint="eastAsia" w:ascii="宋体" w:hAnsi="宋体" w:eastAsia="宋体" w:cs="宋体"/>
                <w:sz w:val="21"/>
                <w:szCs w:val="21"/>
                <w:u w:val="none"/>
              </w:rPr>
            </w:pPr>
            <w:r>
              <w:rPr>
                <w:rFonts w:hint="eastAsia" w:ascii="宋体" w:hAnsi="宋体" w:cs="宋体"/>
                <w:sz w:val="21"/>
                <w:szCs w:val="21"/>
                <w:u w:val="none"/>
              </w:rPr>
              <w:t>《工业企业厂界环境噪声排放标准》(GB12348-2008)</w:t>
            </w:r>
            <w:r>
              <w:rPr>
                <w:rFonts w:hint="eastAsia" w:ascii="宋体" w:hAnsi="宋体" w:cs="宋体"/>
                <w:sz w:val="21"/>
                <w:szCs w:val="21"/>
                <w:u w:val="none"/>
                <w:lang w:val="en-US" w:eastAsia="zh-CN"/>
              </w:rPr>
              <w:t>3类</w:t>
            </w:r>
            <w:r>
              <w:rPr>
                <w:rFonts w:hint="eastAsia" w:ascii="宋体" w:hAnsi="宋体" w:cs="宋体"/>
                <w:sz w:val="21"/>
                <w:szCs w:val="21"/>
                <w:u w:val="none"/>
              </w:rPr>
              <w:t>标准</w:t>
            </w:r>
          </w:p>
        </w:tc>
      </w:tr>
      <w:tr w14:paraId="38CF2E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38" w:type="dxa"/>
            <w:noWrap w:val="0"/>
            <w:vAlign w:val="center"/>
          </w:tcPr>
          <w:p w14:paraId="47928976">
            <w:pPr>
              <w:adjustRightInd w:val="0"/>
              <w:snapToGrid w:val="0"/>
              <w:spacing w:line="360"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固体废物</w:t>
            </w:r>
          </w:p>
        </w:tc>
        <w:tc>
          <w:tcPr>
            <w:tcW w:w="7262" w:type="dxa"/>
            <w:gridSpan w:val="5"/>
            <w:noWrap w:val="0"/>
            <w:vAlign w:val="center"/>
          </w:tcPr>
          <w:p w14:paraId="2F7D47BF">
            <w:pPr>
              <w:keepNext w:val="0"/>
              <w:keepLines w:val="0"/>
              <w:widowControl/>
              <w:suppressLineNumbers w:val="0"/>
              <w:jc w:val="left"/>
              <w:rPr>
                <w:rFonts w:hint="eastAsia" w:ascii="宋体" w:hAnsi="宋体" w:eastAsia="宋体" w:cs="宋体"/>
                <w:sz w:val="21"/>
                <w:szCs w:val="21"/>
                <w:u w:val="none"/>
              </w:rPr>
            </w:pPr>
            <w:r>
              <w:rPr>
                <w:rFonts w:hint="eastAsia" w:ascii="宋体" w:hAnsi="宋体" w:eastAsia="宋体" w:cs="宋体"/>
                <w:sz w:val="21"/>
                <w:szCs w:val="21"/>
                <w:u w:val="none"/>
              </w:rPr>
              <w:t>一般工业固废出售综合利用；生活垃圾委托环卫部门清运。</w:t>
            </w:r>
            <w:r>
              <w:rPr>
                <w:rFonts w:hint="eastAsia" w:ascii="宋体" w:hAnsi="宋体" w:eastAsia="宋体" w:cs="宋体"/>
                <w:sz w:val="21"/>
                <w:szCs w:val="21"/>
                <w:u w:val="none"/>
                <w:lang w:val="en-US" w:eastAsia="zh-CN"/>
              </w:rPr>
              <w:t>本项目设置</w:t>
            </w:r>
            <w:r>
              <w:rPr>
                <w:rFonts w:hint="default" w:ascii="宋体" w:hAnsi="宋体" w:eastAsia="宋体" w:cs="宋体"/>
                <w:sz w:val="21"/>
                <w:szCs w:val="21"/>
                <w:u w:val="none"/>
                <w:lang w:val="en-US" w:eastAsia="zh-CN"/>
              </w:rPr>
              <w:t>1</w:t>
            </w:r>
            <w:r>
              <w:rPr>
                <w:rFonts w:hint="eastAsia" w:ascii="宋体" w:hAnsi="宋体" w:eastAsia="宋体" w:cs="宋体"/>
                <w:sz w:val="21"/>
                <w:szCs w:val="21"/>
                <w:u w:val="none"/>
                <w:lang w:val="en-US" w:eastAsia="zh-CN"/>
              </w:rPr>
              <w:t>座10</w:t>
            </w:r>
            <w:r>
              <w:rPr>
                <w:rFonts w:hint="default" w:ascii="宋体" w:hAnsi="宋体" w:eastAsia="宋体" w:cs="宋体"/>
                <w:sz w:val="21"/>
                <w:szCs w:val="21"/>
                <w:u w:val="none"/>
                <w:lang w:val="en-US" w:eastAsia="zh-CN"/>
              </w:rPr>
              <w:t>m</w:t>
            </w:r>
            <w:r>
              <w:rPr>
                <w:rFonts w:hint="default" w:ascii="宋体" w:hAnsi="宋体" w:eastAsia="宋体" w:cs="宋体"/>
                <w:sz w:val="21"/>
                <w:szCs w:val="21"/>
                <w:u w:val="none"/>
                <w:vertAlign w:val="superscript"/>
                <w:lang w:val="en-US" w:eastAsia="zh-CN"/>
              </w:rPr>
              <w:t>2</w:t>
            </w:r>
            <w:r>
              <w:rPr>
                <w:rFonts w:hint="eastAsia" w:ascii="宋体" w:hAnsi="宋体" w:eastAsia="宋体" w:cs="宋体"/>
                <w:sz w:val="21"/>
                <w:szCs w:val="21"/>
                <w:u w:val="none"/>
                <w:lang w:val="en-US" w:eastAsia="zh-CN"/>
              </w:rPr>
              <w:t>一般固废暂存间，满足《一般工业固体废物贮存和填埋污染控制标准》（</w:t>
            </w:r>
            <w:r>
              <w:rPr>
                <w:rFonts w:hint="default" w:ascii="宋体" w:hAnsi="宋体" w:eastAsia="宋体" w:cs="宋体"/>
                <w:sz w:val="21"/>
                <w:szCs w:val="21"/>
                <w:u w:val="none"/>
                <w:lang w:val="en-US" w:eastAsia="zh-CN"/>
              </w:rPr>
              <w:t>GB18599-2020</w:t>
            </w:r>
            <w:r>
              <w:rPr>
                <w:rFonts w:hint="eastAsia" w:ascii="宋体" w:hAnsi="宋体" w:eastAsia="宋体" w:cs="宋体"/>
                <w:sz w:val="21"/>
                <w:szCs w:val="21"/>
                <w:u w:val="none"/>
                <w:lang w:val="en-US" w:eastAsia="zh-CN"/>
              </w:rPr>
              <w:t>）中的规定进行管理、贮存、运输等要求。</w:t>
            </w:r>
          </w:p>
        </w:tc>
      </w:tr>
      <w:tr w14:paraId="4BF73B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38" w:type="dxa"/>
            <w:noWrap w:val="0"/>
            <w:vAlign w:val="center"/>
          </w:tcPr>
          <w:p w14:paraId="77E9EF80">
            <w:pPr>
              <w:adjustRightInd w:val="0"/>
              <w:snapToGrid w:val="0"/>
              <w:spacing w:line="360"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土壤及地下水污染防治措施</w:t>
            </w:r>
          </w:p>
        </w:tc>
        <w:tc>
          <w:tcPr>
            <w:tcW w:w="7262" w:type="dxa"/>
            <w:gridSpan w:val="5"/>
            <w:noWrap w:val="0"/>
            <w:vAlign w:val="center"/>
          </w:tcPr>
          <w:p w14:paraId="70D31C2C">
            <w:pPr>
              <w:adjustRightInd w:val="0"/>
              <w:snapToGrid w:val="0"/>
              <w:spacing w:line="360" w:lineRule="auto"/>
              <w:ind w:firstLine="420" w:firstLineChars="200"/>
              <w:jc w:val="left"/>
              <w:rPr>
                <w:rFonts w:hint="eastAsia" w:ascii="宋体" w:hAnsi="宋体" w:eastAsia="宋体" w:cs="宋体"/>
                <w:sz w:val="21"/>
                <w:szCs w:val="21"/>
                <w:u w:val="none"/>
              </w:rPr>
            </w:pPr>
            <w:r>
              <w:rPr>
                <w:rFonts w:hint="default" w:ascii="Times New Roman" w:hAnsi="Times New Roman" w:eastAsia="宋体" w:cs="Times New Roman"/>
                <w:color w:val="auto"/>
                <w:sz w:val="21"/>
                <w:szCs w:val="21"/>
                <w:u w:val="none"/>
                <w:lang w:eastAsia="zh-CN"/>
              </w:rPr>
              <w:t>按照相关防腐防渗要求采取分区防渗措施</w:t>
            </w:r>
            <w:r>
              <w:rPr>
                <w:rFonts w:hint="eastAsia" w:ascii="Times New Roman" w:hAnsi="Times New Roman" w:eastAsia="宋体" w:cs="Times New Roman"/>
                <w:color w:val="auto"/>
                <w:sz w:val="21"/>
                <w:szCs w:val="21"/>
                <w:u w:val="none"/>
                <w:lang w:eastAsia="zh-CN"/>
              </w:rPr>
              <w:t>。</w:t>
            </w:r>
          </w:p>
        </w:tc>
      </w:tr>
      <w:tr w14:paraId="6FEAF4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538" w:type="dxa"/>
            <w:noWrap w:val="0"/>
            <w:vAlign w:val="center"/>
          </w:tcPr>
          <w:p w14:paraId="4BBC581A">
            <w:pPr>
              <w:adjustRightInd w:val="0"/>
              <w:snapToGrid w:val="0"/>
              <w:spacing w:line="360"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生态保护措施</w:t>
            </w:r>
          </w:p>
        </w:tc>
        <w:tc>
          <w:tcPr>
            <w:tcW w:w="7262" w:type="dxa"/>
            <w:gridSpan w:val="5"/>
            <w:noWrap w:val="0"/>
            <w:vAlign w:val="center"/>
          </w:tcPr>
          <w:p w14:paraId="1E40881F">
            <w:pPr>
              <w:adjustRightInd w:val="0"/>
              <w:snapToGrid w:val="0"/>
              <w:spacing w:line="360" w:lineRule="auto"/>
              <w:jc w:val="left"/>
              <w:rPr>
                <w:rFonts w:hint="eastAsia" w:ascii="宋体" w:hAnsi="宋体" w:eastAsia="宋体" w:cs="宋体"/>
                <w:sz w:val="21"/>
                <w:szCs w:val="21"/>
                <w:u w:val="none"/>
              </w:rPr>
            </w:pPr>
            <w:r>
              <w:rPr>
                <w:rFonts w:ascii="仿宋" w:hAnsi="仿宋" w:eastAsia="仿宋" w:cs="仿宋"/>
                <w:sz w:val="21"/>
                <w:szCs w:val="21"/>
                <w:u w:val="none"/>
              </w:rPr>
              <w:t>/</w:t>
            </w:r>
          </w:p>
        </w:tc>
      </w:tr>
      <w:tr w14:paraId="4AF2E7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1538" w:type="dxa"/>
            <w:noWrap w:val="0"/>
            <w:vAlign w:val="center"/>
          </w:tcPr>
          <w:p w14:paraId="0A69C210">
            <w:pPr>
              <w:adjustRightInd w:val="0"/>
              <w:snapToGrid w:val="0"/>
              <w:spacing w:line="360" w:lineRule="auto"/>
              <w:jc w:val="center"/>
              <w:rPr>
                <w:rFonts w:hint="eastAsia" w:ascii="宋体" w:hAnsi="宋体" w:eastAsia="宋体" w:cs="宋体"/>
                <w:spacing w:val="-8"/>
                <w:sz w:val="21"/>
                <w:szCs w:val="21"/>
                <w:u w:val="none"/>
              </w:rPr>
            </w:pPr>
            <w:r>
              <w:rPr>
                <w:rFonts w:hint="eastAsia" w:ascii="宋体" w:hAnsi="宋体" w:eastAsia="宋体" w:cs="宋体"/>
                <w:spacing w:val="-8"/>
                <w:sz w:val="21"/>
                <w:szCs w:val="21"/>
                <w:u w:val="none"/>
              </w:rPr>
              <w:t>环境风险防范措施</w:t>
            </w:r>
          </w:p>
        </w:tc>
        <w:tc>
          <w:tcPr>
            <w:tcW w:w="7262" w:type="dxa"/>
            <w:gridSpan w:val="5"/>
            <w:noWrap w:val="0"/>
            <w:vAlign w:val="center"/>
          </w:tcPr>
          <w:p w14:paraId="0DE3418D">
            <w:pPr>
              <w:adjustRightInd w:val="0"/>
              <w:snapToGrid w:val="0"/>
              <w:spacing w:line="360" w:lineRule="auto"/>
              <w:ind w:firstLine="420" w:firstLineChars="200"/>
              <w:jc w:val="left"/>
              <w:rPr>
                <w:rFonts w:hint="eastAsia" w:ascii="宋体" w:hAnsi="宋体" w:eastAsia="宋体" w:cs="宋体"/>
                <w:sz w:val="21"/>
                <w:szCs w:val="21"/>
                <w:u w:val="none"/>
                <w:lang w:eastAsia="zh-CN"/>
              </w:rPr>
            </w:pPr>
            <w:r>
              <w:rPr>
                <w:rFonts w:ascii="仿宋" w:hAnsi="仿宋" w:eastAsia="仿宋" w:cs="仿宋"/>
                <w:sz w:val="21"/>
                <w:szCs w:val="21"/>
                <w:u w:val="none"/>
              </w:rPr>
              <w:t>/</w:t>
            </w:r>
          </w:p>
        </w:tc>
      </w:tr>
      <w:tr w14:paraId="3B9A5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38" w:type="dxa"/>
            <w:noWrap w:val="0"/>
            <w:vAlign w:val="center"/>
          </w:tcPr>
          <w:p w14:paraId="18E39FDE">
            <w:pPr>
              <w:adjustRightInd w:val="0"/>
              <w:snapToGrid w:val="0"/>
              <w:spacing w:line="360" w:lineRule="auto"/>
              <w:jc w:val="center"/>
              <w:rPr>
                <w:rFonts w:hint="eastAsia" w:ascii="宋体" w:hAnsi="宋体" w:eastAsia="宋体" w:cs="宋体"/>
                <w:sz w:val="21"/>
                <w:szCs w:val="21"/>
                <w:u w:val="none"/>
              </w:rPr>
            </w:pPr>
            <w:r>
              <w:rPr>
                <w:rFonts w:hint="eastAsia" w:ascii="宋体" w:hAnsi="宋体" w:eastAsia="宋体" w:cs="宋体"/>
                <w:sz w:val="21"/>
                <w:szCs w:val="21"/>
                <w:u w:val="none"/>
              </w:rPr>
              <w:t>其他环境管理要求</w:t>
            </w:r>
          </w:p>
        </w:tc>
        <w:tc>
          <w:tcPr>
            <w:tcW w:w="7262" w:type="dxa"/>
            <w:gridSpan w:val="5"/>
            <w:noWrap w:val="0"/>
            <w:vAlign w:val="center"/>
          </w:tcPr>
          <w:p w14:paraId="288AFF0B">
            <w:pPr>
              <w:adjustRightInd w:val="0"/>
              <w:snapToGrid w:val="0"/>
              <w:spacing w:line="360" w:lineRule="auto"/>
              <w:ind w:firstLine="420" w:firstLineChars="200"/>
              <w:jc w:val="left"/>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eastAsia="zh-CN"/>
              </w:rPr>
              <w:t>1)建议该公司应重视环境保护工作，要有专(兼)职的环保管理员，认真负责整个公司的环境管理、环境统计及污染源的治理工作及长效管理，确保“三废”均能达标排放。</w:t>
            </w:r>
          </w:p>
          <w:p w14:paraId="7FF6B996">
            <w:pPr>
              <w:adjustRightInd w:val="0"/>
              <w:snapToGrid w:val="0"/>
              <w:spacing w:line="360" w:lineRule="auto"/>
              <w:ind w:firstLine="420" w:firstLineChars="200"/>
              <w:jc w:val="left"/>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eastAsia="zh-CN"/>
              </w:rPr>
              <w:t>2)</w:t>
            </w:r>
            <w:r>
              <w:rPr>
                <w:rFonts w:hint="eastAsia" w:ascii="Times New Roman" w:hAnsi="Times New Roman" w:eastAsia="宋体" w:cs="Times New Roman"/>
                <w:color w:val="auto"/>
                <w:sz w:val="21"/>
                <w:szCs w:val="21"/>
                <w:u w:val="none"/>
                <w:lang w:val="en-US" w:eastAsia="zh-CN"/>
              </w:rPr>
              <w:t>建设单位应当在本项目产生实际污染物排放之前，按照国家排污许可有关管理规定要求，申请排污许可证，不得无证排污或不按证排污；项目属于“九、食品制造业14”中的第17小类的“方便食品制造143”中的“米、面制品制造1431”，根据《固定污染源排污许可分类管理名录（2019年版）》，本项目实行排污许可简化管理。</w:t>
            </w:r>
          </w:p>
          <w:p w14:paraId="0E26085C">
            <w:pPr>
              <w:adjustRightInd w:val="0"/>
              <w:snapToGrid w:val="0"/>
              <w:spacing w:line="360" w:lineRule="auto"/>
              <w:ind w:firstLine="420" w:firstLineChars="200"/>
              <w:jc w:val="left"/>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eastAsia="zh-CN"/>
              </w:rPr>
              <w:t>3)确保本报告所提出的各项污染防治措施落到实处，切实履行“三同时”。</w:t>
            </w:r>
          </w:p>
          <w:p w14:paraId="23ECDBC0">
            <w:pPr>
              <w:adjustRightInd w:val="0"/>
              <w:snapToGrid w:val="0"/>
              <w:spacing w:line="360" w:lineRule="auto"/>
              <w:ind w:firstLine="420" w:firstLineChars="200"/>
              <w:jc w:val="left"/>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eastAsia="zh-CN"/>
              </w:rPr>
              <w:t>4)加强各污染防治措施管理，做好运行台账记录，确保污染物稳定达标排放。同时根据《排污单位自行监测技术指南总则》(HJ819-2017)，落实日常管理环境监测工作。</w:t>
            </w:r>
          </w:p>
          <w:p w14:paraId="6216C10F">
            <w:pPr>
              <w:adjustRightInd w:val="0"/>
              <w:snapToGrid w:val="0"/>
              <w:spacing w:line="360" w:lineRule="auto"/>
              <w:ind w:firstLine="420" w:firstLineChars="200"/>
              <w:jc w:val="left"/>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eastAsia="zh-CN"/>
              </w:rPr>
              <w:t>5)建议公司进一步进行清洁生产，采取先进生产管理技术，贯彻清洁生产，降低原料、能源的消耗，同时降低了污染物产生量。</w:t>
            </w:r>
          </w:p>
          <w:p w14:paraId="66255E29">
            <w:pPr>
              <w:adjustRightInd w:val="0"/>
              <w:snapToGrid w:val="0"/>
              <w:spacing w:line="360" w:lineRule="auto"/>
              <w:ind w:firstLine="420" w:firstLineChars="200"/>
              <w:jc w:val="left"/>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eastAsia="zh-CN"/>
              </w:rPr>
              <w:t>6)做好雨污分流、清污分流工作，要求加强废水处理，并应做好污水处理设施日常管理，防止废水直接排放。</w:t>
            </w:r>
          </w:p>
          <w:p w14:paraId="010BDF06">
            <w:pPr>
              <w:adjustRightInd w:val="0"/>
              <w:snapToGrid w:val="0"/>
              <w:spacing w:line="360" w:lineRule="auto"/>
              <w:ind w:firstLine="420" w:firstLineChars="200"/>
              <w:jc w:val="left"/>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eastAsia="zh-CN"/>
              </w:rPr>
              <w:t>7)做好废气治理工作，要求加强废气治理，并应做好废气处理设施日常维护管理，防止废气直接排放。</w:t>
            </w:r>
          </w:p>
          <w:p w14:paraId="3A19FB6D">
            <w:pPr>
              <w:adjustRightInd w:val="0"/>
              <w:snapToGrid w:val="0"/>
              <w:spacing w:line="360" w:lineRule="auto"/>
              <w:ind w:firstLine="420" w:firstLineChars="200"/>
              <w:jc w:val="left"/>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eastAsia="zh-CN"/>
              </w:rPr>
              <w:t>8)落实好固体废物的出路，生产固废不得随意外排，并禁止焚烧，防止二次污染。</w:t>
            </w:r>
          </w:p>
          <w:p w14:paraId="6C60A2A7">
            <w:pPr>
              <w:adjustRightInd w:val="0"/>
              <w:snapToGrid w:val="0"/>
              <w:spacing w:line="360" w:lineRule="auto"/>
              <w:ind w:firstLine="420" w:firstLineChars="200"/>
              <w:jc w:val="left"/>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eastAsia="zh-CN"/>
              </w:rPr>
              <w:t>9)制定并落实各种相关的生产管理制度，加强对职工的培训教育和环保意识，严格管理、规范操作。</w:t>
            </w:r>
          </w:p>
          <w:p w14:paraId="29568660">
            <w:pPr>
              <w:adjustRightInd w:val="0"/>
              <w:snapToGrid w:val="0"/>
              <w:spacing w:line="360" w:lineRule="auto"/>
              <w:ind w:firstLine="420" w:firstLineChars="200"/>
              <w:jc w:val="left"/>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eastAsia="zh-CN"/>
              </w:rPr>
              <w:t>10)建设项目的性质、规模、地址、采用的生产工艺或者防治污染、防止生态破坏的措施发生重大变动的，企业应当重新报批建设项目的环境影响评价文件。</w:t>
            </w:r>
          </w:p>
          <w:p w14:paraId="6E9A24B0">
            <w:pPr>
              <w:pStyle w:val="7"/>
              <w:rPr>
                <w:rFonts w:hint="eastAsia"/>
                <w:u w:val="none"/>
              </w:rPr>
            </w:pPr>
          </w:p>
          <w:p w14:paraId="72380D3F">
            <w:pPr>
              <w:pStyle w:val="8"/>
              <w:rPr>
                <w:rFonts w:hint="eastAsia"/>
                <w:u w:val="none"/>
              </w:rPr>
            </w:pPr>
          </w:p>
          <w:p w14:paraId="6436008B">
            <w:pPr>
              <w:rPr>
                <w:rFonts w:hint="eastAsia"/>
                <w:u w:val="none"/>
              </w:rPr>
            </w:pPr>
          </w:p>
          <w:p w14:paraId="6228F655">
            <w:pPr>
              <w:pStyle w:val="3"/>
              <w:rPr>
                <w:rFonts w:hint="eastAsia"/>
                <w:u w:val="none"/>
              </w:rPr>
            </w:pPr>
          </w:p>
          <w:p w14:paraId="1B9C50F9">
            <w:pPr>
              <w:pStyle w:val="3"/>
              <w:rPr>
                <w:rFonts w:hint="eastAsia"/>
                <w:u w:val="none"/>
              </w:rPr>
            </w:pPr>
          </w:p>
          <w:p w14:paraId="363F7488">
            <w:pPr>
              <w:pStyle w:val="3"/>
              <w:rPr>
                <w:rFonts w:hint="eastAsia"/>
                <w:u w:val="none"/>
              </w:rPr>
            </w:pPr>
          </w:p>
          <w:p w14:paraId="32EE5624">
            <w:pPr>
              <w:pStyle w:val="3"/>
              <w:rPr>
                <w:rFonts w:hint="eastAsia"/>
                <w:u w:val="none"/>
              </w:rPr>
            </w:pPr>
          </w:p>
          <w:p w14:paraId="41371CAA">
            <w:pPr>
              <w:pStyle w:val="3"/>
              <w:rPr>
                <w:rFonts w:hint="eastAsia"/>
                <w:u w:val="none"/>
              </w:rPr>
            </w:pPr>
          </w:p>
          <w:p w14:paraId="6C268DEE">
            <w:pPr>
              <w:pStyle w:val="3"/>
              <w:rPr>
                <w:rFonts w:hint="eastAsia"/>
                <w:u w:val="none"/>
              </w:rPr>
            </w:pPr>
          </w:p>
        </w:tc>
      </w:tr>
    </w:tbl>
    <w:p w14:paraId="6B36FA7C">
      <w:pPr>
        <w:pStyle w:val="11"/>
        <w:jc w:val="center"/>
        <w:outlineLvl w:val="0"/>
        <w:rPr>
          <w:snapToGrid w:val="0"/>
          <w:szCs w:val="24"/>
          <w:u w:val="none"/>
        </w:rPr>
      </w:pPr>
      <w:bookmarkStart w:id="22" w:name="_Toc68678279"/>
      <w:r>
        <w:rPr>
          <w:rFonts w:hint="eastAsia"/>
          <w:b/>
          <w:bCs/>
          <w:snapToGrid w:val="0"/>
          <w:sz w:val="36"/>
          <w:szCs w:val="36"/>
          <w:u w:val="none"/>
        </w:rPr>
        <w:t>六、结论</w:t>
      </w:r>
      <w:bookmarkEnd w:id="22"/>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1886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65FC83D9">
            <w:pPr>
              <w:snapToGrid w:val="0"/>
              <w:spacing w:line="480" w:lineRule="exact"/>
              <w:ind w:firstLine="480" w:firstLineChars="200"/>
              <w:jc w:val="both"/>
              <w:rPr>
                <w:b/>
                <w:bCs/>
                <w:iCs/>
                <w:sz w:val="24"/>
                <w:u w:val="none"/>
              </w:rPr>
            </w:pPr>
            <w:r>
              <w:rPr>
                <w:rFonts w:hint="eastAsia"/>
                <w:bCs/>
                <w:sz w:val="24"/>
                <w:u w:val="none"/>
              </w:rPr>
              <w:t>根据以上分析，</w:t>
            </w:r>
            <w:r>
              <w:rPr>
                <w:rFonts w:hint="eastAsia"/>
                <w:sz w:val="24"/>
                <w:u w:val="none"/>
                <w:lang w:eastAsia="zh-CN"/>
              </w:rPr>
              <w:t>杭州宝川食品有限公司年产米、面制品1500吨项目</w:t>
            </w:r>
            <w:r>
              <w:rPr>
                <w:rFonts w:hint="eastAsia"/>
                <w:bCs/>
                <w:sz w:val="24"/>
                <w:u w:val="none"/>
              </w:rPr>
              <w:t>选址合理，符合</w:t>
            </w:r>
            <w:r>
              <w:rPr>
                <w:bCs/>
                <w:sz w:val="24"/>
                <w:u w:val="none"/>
              </w:rPr>
              <w:t>“</w:t>
            </w:r>
            <w:r>
              <w:rPr>
                <w:rFonts w:hint="eastAsia"/>
                <w:bCs/>
                <w:sz w:val="24"/>
                <w:u w:val="none"/>
              </w:rPr>
              <w:t>三线一单</w:t>
            </w:r>
            <w:r>
              <w:rPr>
                <w:bCs/>
                <w:sz w:val="24"/>
                <w:u w:val="none"/>
              </w:rPr>
              <w:t>”</w:t>
            </w:r>
            <w:r>
              <w:rPr>
                <w:rFonts w:hint="eastAsia"/>
                <w:bCs/>
                <w:sz w:val="24"/>
                <w:u w:val="none"/>
              </w:rPr>
              <w:t>管控要求，符合国家产业政策，项目建设符合清洁生产原则，污染物达标排放，区域环境质量能维持现状，只要厂方重视环保工作，认真落实评价提出的各项污染防治对策，加强对污染物的治理工作，做到环保工作专人分管，责任到人，加强对各类污染源的管理，落实环保治理所需要的资金，则该项目的实施，可以做到在较高的生产效益的同时，又能达到环境保护的目标。因此该项目从环保角度来说是可行的。</w:t>
            </w:r>
          </w:p>
          <w:p w14:paraId="7F6E44AF">
            <w:pPr>
              <w:snapToGrid w:val="0"/>
              <w:spacing w:line="480" w:lineRule="exact"/>
              <w:ind w:firstLine="480" w:firstLineChars="200"/>
              <w:jc w:val="both"/>
              <w:rPr>
                <w:rFonts w:ascii="宋体" w:hAnsi="宋体" w:cs="宋体"/>
                <w:sz w:val="24"/>
                <w:u w:val="none"/>
              </w:rPr>
            </w:pPr>
          </w:p>
        </w:tc>
      </w:tr>
    </w:tbl>
    <w:p w14:paraId="7624CD8B">
      <w:pPr>
        <w:numPr>
          <w:ilvl w:val="0"/>
          <w:numId w:val="0"/>
        </w:numPr>
        <w:ind w:leftChars="0"/>
        <w:jc w:val="both"/>
        <w:rPr>
          <w:rFonts w:hint="eastAsia"/>
          <w:b/>
          <w:bCs/>
          <w:snapToGrid w:val="0"/>
          <w:sz w:val="36"/>
          <w:szCs w:val="36"/>
          <w:u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FBA28A1">
      <w:pPr>
        <w:pStyle w:val="11"/>
        <w:adjustRightInd w:val="0"/>
        <w:snapToGrid w:val="0"/>
        <w:spacing w:before="0" w:beforeAutospacing="0" w:after="0" w:afterAutospacing="0" w:line="648" w:lineRule="auto"/>
        <w:outlineLvl w:val="0"/>
        <w:rPr>
          <w:snapToGrid w:val="0"/>
          <w:szCs w:val="24"/>
          <w:u w:val="none"/>
        </w:rPr>
      </w:pPr>
      <w:bookmarkStart w:id="23" w:name="_Toc68678280"/>
      <w:r>
        <w:rPr>
          <w:rFonts w:hint="eastAsia"/>
          <w:snapToGrid w:val="0"/>
          <w:szCs w:val="24"/>
          <w:u w:val="none"/>
        </w:rPr>
        <w:t>附表</w:t>
      </w:r>
      <w:bookmarkEnd w:id="23"/>
    </w:p>
    <w:p w14:paraId="015C383C">
      <w:pPr>
        <w:pStyle w:val="11"/>
        <w:jc w:val="center"/>
        <w:outlineLvl w:val="0"/>
        <w:rPr>
          <w:rFonts w:hint="eastAsia" w:eastAsia="宋体"/>
          <w:b/>
          <w:bCs/>
          <w:snapToGrid w:val="0"/>
          <w:sz w:val="36"/>
          <w:szCs w:val="36"/>
          <w:u w:val="none"/>
          <w:lang w:val="en-US" w:eastAsia="zh-CN"/>
        </w:rPr>
      </w:pPr>
      <w:bookmarkStart w:id="24" w:name="_Toc68678281"/>
      <w:r>
        <w:rPr>
          <w:rFonts w:hint="eastAsia"/>
          <w:b/>
          <w:bCs/>
          <w:snapToGrid w:val="0"/>
          <w:sz w:val="36"/>
          <w:szCs w:val="36"/>
          <w:u w:val="none"/>
        </w:rPr>
        <w:t>建设项目污染物排放量汇总表</w:t>
      </w:r>
      <w:bookmarkEnd w:id="24"/>
      <w:r>
        <w:rPr>
          <w:rFonts w:hint="eastAsia"/>
          <w:b/>
          <w:bCs/>
          <w:snapToGrid w:val="0"/>
          <w:sz w:val="36"/>
          <w:szCs w:val="36"/>
          <w:u w:val="none"/>
          <w:lang w:val="en-US" w:eastAsia="zh-CN"/>
        </w:rPr>
        <w:t xml:space="preserve">    </w:t>
      </w:r>
      <w:r>
        <w:rPr>
          <w:rFonts w:hint="eastAsia" w:ascii="Times New Roman" w:hAnsi="Times New Roman" w:eastAsia="方正小标宋_GBK"/>
          <w:b/>
          <w:snapToGrid w:val="0"/>
          <w:szCs w:val="24"/>
          <w:u w:val="none"/>
        </w:rPr>
        <w:t>单位：t/a</w:t>
      </w:r>
    </w:p>
    <w:tbl>
      <w:tblPr>
        <w:tblStyle w:val="20"/>
        <w:tblW w:w="1297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9"/>
        <w:gridCol w:w="1746"/>
        <w:gridCol w:w="1456"/>
        <w:gridCol w:w="1232"/>
        <w:gridCol w:w="1473"/>
        <w:gridCol w:w="1461"/>
        <w:gridCol w:w="1759"/>
        <w:gridCol w:w="1688"/>
        <w:gridCol w:w="1162"/>
      </w:tblGrid>
      <w:tr w14:paraId="213FF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jc w:val="center"/>
        </w:trPr>
        <w:tc>
          <w:tcPr>
            <w:tcW w:w="999" w:type="dxa"/>
            <w:tcBorders>
              <w:left w:val="single" w:color="000000" w:sz="6" w:space="0"/>
              <w:tl2br w:val="single" w:color="000000" w:sz="2" w:space="0"/>
            </w:tcBorders>
            <w:noWrap w:val="0"/>
            <w:vAlign w:val="center"/>
          </w:tcPr>
          <w:p w14:paraId="33B7FE1C">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 xml:space="preserve">   项目</w:t>
            </w:r>
          </w:p>
          <w:p w14:paraId="4812058C">
            <w:pPr>
              <w:spacing w:line="240" w:lineRule="auto"/>
              <w:jc w:val="both"/>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分类</w:t>
            </w:r>
          </w:p>
        </w:tc>
        <w:tc>
          <w:tcPr>
            <w:tcW w:w="1746" w:type="dxa"/>
            <w:noWrap w:val="0"/>
            <w:vAlign w:val="center"/>
          </w:tcPr>
          <w:p w14:paraId="45F0B27E">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污染物名称</w:t>
            </w:r>
          </w:p>
        </w:tc>
        <w:tc>
          <w:tcPr>
            <w:tcW w:w="1456" w:type="dxa"/>
            <w:noWrap w:val="0"/>
            <w:vAlign w:val="center"/>
          </w:tcPr>
          <w:p w14:paraId="0DEC92F6">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现有工程排放量(固体废物产生量)①</w:t>
            </w:r>
          </w:p>
        </w:tc>
        <w:tc>
          <w:tcPr>
            <w:tcW w:w="1232" w:type="dxa"/>
            <w:noWrap w:val="0"/>
            <w:vAlign w:val="center"/>
          </w:tcPr>
          <w:p w14:paraId="6C0D7D86">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现有工程许可排放量②</w:t>
            </w:r>
          </w:p>
        </w:tc>
        <w:tc>
          <w:tcPr>
            <w:tcW w:w="1473" w:type="dxa"/>
            <w:noWrap w:val="0"/>
            <w:vAlign w:val="center"/>
          </w:tcPr>
          <w:p w14:paraId="01C24B54">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在建工程排放量(固体废物产生量)③</w:t>
            </w:r>
          </w:p>
        </w:tc>
        <w:tc>
          <w:tcPr>
            <w:tcW w:w="1461" w:type="dxa"/>
            <w:noWrap w:val="0"/>
            <w:vAlign w:val="center"/>
          </w:tcPr>
          <w:p w14:paraId="26FA0745">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本项目排放量(固体废物产生量)④</w:t>
            </w:r>
          </w:p>
        </w:tc>
        <w:tc>
          <w:tcPr>
            <w:tcW w:w="1759" w:type="dxa"/>
            <w:noWrap w:val="0"/>
            <w:vAlign w:val="center"/>
          </w:tcPr>
          <w:p w14:paraId="43DFE8A9">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以新带老削减量(新建项目不填)⑤</w:t>
            </w:r>
          </w:p>
        </w:tc>
        <w:tc>
          <w:tcPr>
            <w:tcW w:w="1688" w:type="dxa"/>
            <w:noWrap w:val="0"/>
            <w:vAlign w:val="center"/>
          </w:tcPr>
          <w:p w14:paraId="3C717C47">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本项目建成后全厂排放量(固体废物产生量)⑥</w:t>
            </w:r>
          </w:p>
        </w:tc>
        <w:tc>
          <w:tcPr>
            <w:tcW w:w="1162" w:type="dxa"/>
            <w:tcBorders>
              <w:right w:val="single" w:color="000000" w:sz="6" w:space="0"/>
            </w:tcBorders>
            <w:noWrap w:val="0"/>
            <w:vAlign w:val="center"/>
          </w:tcPr>
          <w:p w14:paraId="69EA680D">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变化量⑦</w:t>
            </w:r>
          </w:p>
        </w:tc>
      </w:tr>
      <w:tr w14:paraId="21C60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jc w:val="center"/>
        </w:trPr>
        <w:tc>
          <w:tcPr>
            <w:tcW w:w="999" w:type="dxa"/>
            <w:tcBorders>
              <w:left w:val="single" w:color="000000" w:sz="6" w:space="0"/>
              <w:bottom w:val="nil"/>
            </w:tcBorders>
            <w:noWrap w:val="0"/>
            <w:vAlign w:val="center"/>
          </w:tcPr>
          <w:p w14:paraId="37DA9766">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废气</w:t>
            </w:r>
          </w:p>
        </w:tc>
        <w:tc>
          <w:tcPr>
            <w:tcW w:w="1746" w:type="dxa"/>
            <w:noWrap w:val="0"/>
            <w:vAlign w:val="center"/>
          </w:tcPr>
          <w:p w14:paraId="480FAA5C">
            <w:pPr>
              <w:spacing w:line="240" w:lineRule="auto"/>
              <w:jc w:val="center"/>
              <w:rPr>
                <w:rFonts w:hint="default"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颗粒物</w:t>
            </w:r>
          </w:p>
        </w:tc>
        <w:tc>
          <w:tcPr>
            <w:tcW w:w="1456" w:type="dxa"/>
            <w:noWrap w:val="0"/>
            <w:vAlign w:val="center"/>
          </w:tcPr>
          <w:p w14:paraId="46FA7BFE">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232" w:type="dxa"/>
            <w:noWrap w:val="0"/>
            <w:vAlign w:val="center"/>
          </w:tcPr>
          <w:p w14:paraId="4B1BC668">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473" w:type="dxa"/>
            <w:noWrap w:val="0"/>
            <w:vAlign w:val="center"/>
          </w:tcPr>
          <w:p w14:paraId="74520698">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461" w:type="dxa"/>
            <w:noWrap w:val="0"/>
            <w:vAlign w:val="center"/>
          </w:tcPr>
          <w:p w14:paraId="1EB5653D">
            <w:pPr>
              <w:spacing w:line="240" w:lineRule="auto"/>
              <w:jc w:val="center"/>
              <w:rPr>
                <w:rFonts w:hint="default"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0.037</w:t>
            </w:r>
          </w:p>
        </w:tc>
        <w:tc>
          <w:tcPr>
            <w:tcW w:w="1759" w:type="dxa"/>
            <w:noWrap w:val="0"/>
            <w:vAlign w:val="center"/>
          </w:tcPr>
          <w:p w14:paraId="30E54BE5">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688" w:type="dxa"/>
            <w:noWrap w:val="0"/>
            <w:vAlign w:val="center"/>
          </w:tcPr>
          <w:p w14:paraId="0312AB5F">
            <w:pPr>
              <w:spacing w:line="240" w:lineRule="auto"/>
              <w:jc w:val="center"/>
              <w:rPr>
                <w:rFonts w:hint="default"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0.037</w:t>
            </w:r>
          </w:p>
        </w:tc>
        <w:tc>
          <w:tcPr>
            <w:tcW w:w="1162" w:type="dxa"/>
            <w:tcBorders>
              <w:right w:val="single" w:color="000000" w:sz="6" w:space="0"/>
            </w:tcBorders>
            <w:noWrap w:val="0"/>
            <w:vAlign w:val="center"/>
          </w:tcPr>
          <w:p w14:paraId="0CEBA25E">
            <w:pPr>
              <w:spacing w:line="240" w:lineRule="auto"/>
              <w:jc w:val="center"/>
              <w:rPr>
                <w:rFonts w:hint="default"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+0.037</w:t>
            </w:r>
          </w:p>
        </w:tc>
      </w:tr>
      <w:tr w14:paraId="75758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999" w:type="dxa"/>
            <w:vMerge w:val="restart"/>
            <w:tcBorders>
              <w:bottom w:val="nil"/>
            </w:tcBorders>
            <w:noWrap w:val="0"/>
            <w:vAlign w:val="center"/>
          </w:tcPr>
          <w:p w14:paraId="634E4254">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废水</w:t>
            </w:r>
          </w:p>
        </w:tc>
        <w:tc>
          <w:tcPr>
            <w:tcW w:w="1746" w:type="dxa"/>
            <w:noWrap w:val="0"/>
            <w:vAlign w:val="center"/>
          </w:tcPr>
          <w:p w14:paraId="0ED1F405">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废水量</w:t>
            </w:r>
          </w:p>
        </w:tc>
        <w:tc>
          <w:tcPr>
            <w:tcW w:w="1456" w:type="dxa"/>
            <w:noWrap w:val="0"/>
            <w:vAlign w:val="center"/>
          </w:tcPr>
          <w:p w14:paraId="59F6F8B2">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232" w:type="dxa"/>
            <w:noWrap w:val="0"/>
            <w:vAlign w:val="center"/>
          </w:tcPr>
          <w:p w14:paraId="547A75E6">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473" w:type="dxa"/>
            <w:noWrap w:val="0"/>
            <w:vAlign w:val="center"/>
          </w:tcPr>
          <w:p w14:paraId="6BD537B1">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461" w:type="dxa"/>
            <w:noWrap w:val="0"/>
            <w:vAlign w:val="center"/>
          </w:tcPr>
          <w:p w14:paraId="02E98608">
            <w:pPr>
              <w:spacing w:line="240" w:lineRule="auto"/>
              <w:jc w:val="center"/>
              <w:rPr>
                <w:rFonts w:hint="default"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1245</w:t>
            </w:r>
          </w:p>
        </w:tc>
        <w:tc>
          <w:tcPr>
            <w:tcW w:w="1759" w:type="dxa"/>
            <w:noWrap w:val="0"/>
            <w:vAlign w:val="center"/>
          </w:tcPr>
          <w:p w14:paraId="37A88FC8">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688" w:type="dxa"/>
            <w:noWrap w:val="0"/>
            <w:vAlign w:val="center"/>
          </w:tcPr>
          <w:p w14:paraId="245BBE25">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1245</w:t>
            </w:r>
          </w:p>
        </w:tc>
        <w:tc>
          <w:tcPr>
            <w:tcW w:w="1162" w:type="dxa"/>
            <w:tcBorders>
              <w:right w:val="single" w:color="000000" w:sz="6" w:space="0"/>
            </w:tcBorders>
            <w:noWrap w:val="0"/>
            <w:vAlign w:val="center"/>
          </w:tcPr>
          <w:p w14:paraId="6700707F">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+1245</w:t>
            </w:r>
          </w:p>
        </w:tc>
      </w:tr>
      <w:tr w14:paraId="78884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999" w:type="dxa"/>
            <w:vMerge w:val="continue"/>
            <w:tcBorders>
              <w:top w:val="nil"/>
              <w:bottom w:val="nil"/>
            </w:tcBorders>
            <w:noWrap w:val="0"/>
            <w:vAlign w:val="center"/>
          </w:tcPr>
          <w:p w14:paraId="0A13C429">
            <w:pPr>
              <w:spacing w:line="240" w:lineRule="auto"/>
              <w:jc w:val="center"/>
              <w:rPr>
                <w:rFonts w:hint="eastAsia" w:ascii="宋体" w:hAnsi="宋体" w:eastAsia="宋体" w:cs="Times New Roman"/>
                <w:bCs/>
                <w:sz w:val="21"/>
                <w:szCs w:val="21"/>
                <w:u w:val="none"/>
                <w:lang w:val="en-US" w:eastAsia="zh-CN"/>
              </w:rPr>
            </w:pPr>
          </w:p>
        </w:tc>
        <w:tc>
          <w:tcPr>
            <w:tcW w:w="1746" w:type="dxa"/>
            <w:noWrap w:val="0"/>
            <w:vAlign w:val="center"/>
          </w:tcPr>
          <w:p w14:paraId="79616704">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化学需氧量</w:t>
            </w:r>
          </w:p>
        </w:tc>
        <w:tc>
          <w:tcPr>
            <w:tcW w:w="1456" w:type="dxa"/>
            <w:noWrap w:val="0"/>
            <w:vAlign w:val="center"/>
          </w:tcPr>
          <w:p w14:paraId="2A9C8B9D">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232" w:type="dxa"/>
            <w:noWrap w:val="0"/>
            <w:vAlign w:val="center"/>
          </w:tcPr>
          <w:p w14:paraId="63C68D18">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473" w:type="dxa"/>
            <w:noWrap w:val="0"/>
            <w:vAlign w:val="center"/>
          </w:tcPr>
          <w:p w14:paraId="4B7986F0">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461" w:type="dxa"/>
            <w:noWrap w:val="0"/>
            <w:vAlign w:val="center"/>
          </w:tcPr>
          <w:p w14:paraId="7AC6D354">
            <w:pPr>
              <w:spacing w:line="240" w:lineRule="auto"/>
              <w:jc w:val="center"/>
              <w:rPr>
                <w:rFonts w:hint="default"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0.05</w:t>
            </w:r>
          </w:p>
        </w:tc>
        <w:tc>
          <w:tcPr>
            <w:tcW w:w="1759" w:type="dxa"/>
            <w:noWrap w:val="0"/>
            <w:vAlign w:val="center"/>
          </w:tcPr>
          <w:p w14:paraId="0AF69453">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688" w:type="dxa"/>
            <w:noWrap w:val="0"/>
            <w:vAlign w:val="center"/>
          </w:tcPr>
          <w:p w14:paraId="5A909104">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0.05</w:t>
            </w:r>
          </w:p>
        </w:tc>
        <w:tc>
          <w:tcPr>
            <w:tcW w:w="1162" w:type="dxa"/>
            <w:tcBorders>
              <w:right w:val="single" w:color="000000" w:sz="6" w:space="0"/>
            </w:tcBorders>
            <w:noWrap w:val="0"/>
            <w:vAlign w:val="center"/>
          </w:tcPr>
          <w:p w14:paraId="3C3DD702">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+0.05</w:t>
            </w:r>
          </w:p>
        </w:tc>
      </w:tr>
      <w:tr w14:paraId="52A43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999" w:type="dxa"/>
            <w:vMerge w:val="continue"/>
            <w:tcBorders>
              <w:top w:val="nil"/>
            </w:tcBorders>
            <w:noWrap w:val="0"/>
            <w:vAlign w:val="center"/>
          </w:tcPr>
          <w:p w14:paraId="0C70FD11">
            <w:pPr>
              <w:spacing w:line="240" w:lineRule="auto"/>
              <w:jc w:val="center"/>
              <w:rPr>
                <w:rFonts w:hint="eastAsia" w:ascii="宋体" w:hAnsi="宋体" w:eastAsia="宋体" w:cs="Times New Roman"/>
                <w:bCs/>
                <w:sz w:val="21"/>
                <w:szCs w:val="21"/>
                <w:u w:val="none"/>
                <w:lang w:val="en-US" w:eastAsia="zh-CN"/>
              </w:rPr>
            </w:pPr>
          </w:p>
        </w:tc>
        <w:tc>
          <w:tcPr>
            <w:tcW w:w="1746" w:type="dxa"/>
            <w:noWrap w:val="0"/>
            <w:vAlign w:val="center"/>
          </w:tcPr>
          <w:p w14:paraId="218AA183">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氨氮</w:t>
            </w:r>
          </w:p>
        </w:tc>
        <w:tc>
          <w:tcPr>
            <w:tcW w:w="1456" w:type="dxa"/>
            <w:noWrap w:val="0"/>
            <w:vAlign w:val="center"/>
          </w:tcPr>
          <w:p w14:paraId="3474C6BA">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232" w:type="dxa"/>
            <w:noWrap w:val="0"/>
            <w:vAlign w:val="center"/>
          </w:tcPr>
          <w:p w14:paraId="6A72C949">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473" w:type="dxa"/>
            <w:noWrap w:val="0"/>
            <w:vAlign w:val="center"/>
          </w:tcPr>
          <w:p w14:paraId="4ABDDF72">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461" w:type="dxa"/>
            <w:noWrap w:val="0"/>
            <w:vAlign w:val="center"/>
          </w:tcPr>
          <w:p w14:paraId="2D24173C">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0.003</w:t>
            </w:r>
          </w:p>
        </w:tc>
        <w:tc>
          <w:tcPr>
            <w:tcW w:w="1759" w:type="dxa"/>
            <w:noWrap w:val="0"/>
            <w:vAlign w:val="center"/>
          </w:tcPr>
          <w:p w14:paraId="7189245A">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688" w:type="dxa"/>
            <w:noWrap w:val="0"/>
            <w:vAlign w:val="center"/>
          </w:tcPr>
          <w:p w14:paraId="4208E2EB">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0.003</w:t>
            </w:r>
          </w:p>
        </w:tc>
        <w:tc>
          <w:tcPr>
            <w:tcW w:w="1162" w:type="dxa"/>
            <w:tcBorders>
              <w:right w:val="single" w:color="000000" w:sz="6" w:space="0"/>
            </w:tcBorders>
            <w:noWrap w:val="0"/>
            <w:vAlign w:val="center"/>
          </w:tcPr>
          <w:p w14:paraId="390FD8D6">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+0.003</w:t>
            </w:r>
          </w:p>
        </w:tc>
      </w:tr>
      <w:tr w14:paraId="63A97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999" w:type="dxa"/>
            <w:vMerge w:val="restart"/>
            <w:noWrap w:val="0"/>
            <w:vAlign w:val="center"/>
          </w:tcPr>
          <w:p w14:paraId="7B231CE3">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一般工业固体废物</w:t>
            </w:r>
          </w:p>
        </w:tc>
        <w:tc>
          <w:tcPr>
            <w:tcW w:w="1746" w:type="dxa"/>
            <w:noWrap w:val="0"/>
            <w:vAlign w:val="center"/>
          </w:tcPr>
          <w:p w14:paraId="237A710E">
            <w:pPr>
              <w:spacing w:line="240" w:lineRule="auto"/>
              <w:jc w:val="center"/>
              <w:rPr>
                <w:rFonts w:hint="eastAsia" w:ascii="宋体" w:hAnsi="宋体" w:eastAsia="宋体" w:cs="Times New Roman"/>
                <w:bCs/>
                <w:kern w:val="2"/>
                <w:sz w:val="21"/>
                <w:szCs w:val="21"/>
                <w:u w:val="none"/>
                <w:lang w:val="en-US" w:eastAsia="zh-CN" w:bidi="ar-SA"/>
              </w:rPr>
            </w:pPr>
            <w:r>
              <w:rPr>
                <w:rFonts w:hint="eastAsia" w:ascii="宋体" w:hAnsi="宋体" w:eastAsia="宋体" w:cs="Times New Roman"/>
                <w:bCs/>
                <w:sz w:val="21"/>
                <w:szCs w:val="21"/>
                <w:u w:val="none"/>
                <w:lang w:val="en-US" w:eastAsia="zh-CN"/>
              </w:rPr>
              <w:t>废包装材料</w:t>
            </w:r>
          </w:p>
        </w:tc>
        <w:tc>
          <w:tcPr>
            <w:tcW w:w="1456" w:type="dxa"/>
            <w:noWrap w:val="0"/>
            <w:vAlign w:val="center"/>
          </w:tcPr>
          <w:p w14:paraId="64E960D5">
            <w:pPr>
              <w:spacing w:line="240" w:lineRule="auto"/>
              <w:jc w:val="center"/>
              <w:rPr>
                <w:rFonts w:hint="eastAsia" w:ascii="宋体" w:hAnsi="宋体" w:eastAsia="宋体" w:cs="Times New Roman"/>
                <w:bCs/>
                <w:kern w:val="2"/>
                <w:sz w:val="21"/>
                <w:szCs w:val="21"/>
                <w:u w:val="none"/>
                <w:lang w:val="en-US" w:eastAsia="zh-CN" w:bidi="ar-SA"/>
              </w:rPr>
            </w:pPr>
            <w:r>
              <w:rPr>
                <w:rFonts w:hint="eastAsia" w:ascii="宋体" w:hAnsi="宋体" w:eastAsia="宋体" w:cs="Times New Roman"/>
                <w:bCs/>
                <w:sz w:val="21"/>
                <w:szCs w:val="21"/>
                <w:u w:val="none"/>
                <w:lang w:val="en-US" w:eastAsia="zh-CN"/>
              </w:rPr>
              <w:t>0</w:t>
            </w:r>
          </w:p>
        </w:tc>
        <w:tc>
          <w:tcPr>
            <w:tcW w:w="1232" w:type="dxa"/>
            <w:noWrap w:val="0"/>
            <w:vAlign w:val="center"/>
          </w:tcPr>
          <w:p w14:paraId="29788979">
            <w:pPr>
              <w:spacing w:line="240" w:lineRule="auto"/>
              <w:jc w:val="center"/>
              <w:rPr>
                <w:rFonts w:hint="eastAsia" w:ascii="宋体" w:hAnsi="宋体" w:eastAsia="宋体" w:cs="Times New Roman"/>
                <w:bCs/>
                <w:kern w:val="2"/>
                <w:sz w:val="21"/>
                <w:szCs w:val="21"/>
                <w:u w:val="none"/>
                <w:lang w:val="en-US" w:eastAsia="zh-CN" w:bidi="ar-SA"/>
              </w:rPr>
            </w:pPr>
            <w:r>
              <w:rPr>
                <w:rFonts w:hint="eastAsia" w:ascii="宋体" w:hAnsi="宋体" w:eastAsia="宋体" w:cs="Times New Roman"/>
                <w:bCs/>
                <w:sz w:val="21"/>
                <w:szCs w:val="21"/>
                <w:u w:val="none"/>
                <w:lang w:val="en-US" w:eastAsia="zh-CN"/>
              </w:rPr>
              <w:t>0</w:t>
            </w:r>
          </w:p>
        </w:tc>
        <w:tc>
          <w:tcPr>
            <w:tcW w:w="1473" w:type="dxa"/>
            <w:noWrap w:val="0"/>
            <w:vAlign w:val="center"/>
          </w:tcPr>
          <w:p w14:paraId="19743C0F">
            <w:pPr>
              <w:spacing w:line="240" w:lineRule="auto"/>
              <w:jc w:val="center"/>
              <w:rPr>
                <w:rFonts w:hint="eastAsia" w:ascii="宋体" w:hAnsi="宋体" w:eastAsia="宋体" w:cs="Times New Roman"/>
                <w:bCs/>
                <w:kern w:val="2"/>
                <w:sz w:val="21"/>
                <w:szCs w:val="21"/>
                <w:u w:val="none"/>
                <w:lang w:val="en-US" w:eastAsia="zh-CN" w:bidi="ar-SA"/>
              </w:rPr>
            </w:pPr>
            <w:r>
              <w:rPr>
                <w:rFonts w:hint="eastAsia" w:ascii="宋体" w:hAnsi="宋体" w:eastAsia="宋体" w:cs="Times New Roman"/>
                <w:bCs/>
                <w:sz w:val="21"/>
                <w:szCs w:val="21"/>
                <w:u w:val="none"/>
                <w:lang w:val="en-US" w:eastAsia="zh-CN"/>
              </w:rPr>
              <w:t>0</w:t>
            </w:r>
          </w:p>
        </w:tc>
        <w:tc>
          <w:tcPr>
            <w:tcW w:w="1461" w:type="dxa"/>
            <w:noWrap w:val="0"/>
            <w:vAlign w:val="center"/>
          </w:tcPr>
          <w:p w14:paraId="0933B396">
            <w:pPr>
              <w:spacing w:line="240" w:lineRule="auto"/>
              <w:jc w:val="center"/>
              <w:rPr>
                <w:rFonts w:hint="default"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1</w:t>
            </w:r>
          </w:p>
        </w:tc>
        <w:tc>
          <w:tcPr>
            <w:tcW w:w="1759" w:type="dxa"/>
            <w:noWrap w:val="0"/>
            <w:vAlign w:val="center"/>
          </w:tcPr>
          <w:p w14:paraId="610584F9">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688" w:type="dxa"/>
            <w:noWrap w:val="0"/>
            <w:vAlign w:val="center"/>
          </w:tcPr>
          <w:p w14:paraId="68D10F58">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1</w:t>
            </w:r>
          </w:p>
        </w:tc>
        <w:tc>
          <w:tcPr>
            <w:tcW w:w="1162" w:type="dxa"/>
            <w:tcBorders>
              <w:right w:val="single" w:color="000000" w:sz="6" w:space="0"/>
            </w:tcBorders>
            <w:noWrap w:val="0"/>
            <w:vAlign w:val="center"/>
          </w:tcPr>
          <w:p w14:paraId="40D613EB">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+1</w:t>
            </w:r>
          </w:p>
        </w:tc>
      </w:tr>
      <w:tr w14:paraId="5593A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999" w:type="dxa"/>
            <w:vMerge w:val="continue"/>
            <w:noWrap w:val="0"/>
            <w:vAlign w:val="center"/>
          </w:tcPr>
          <w:p w14:paraId="1673646F">
            <w:pPr>
              <w:spacing w:line="240" w:lineRule="auto"/>
              <w:jc w:val="center"/>
              <w:rPr>
                <w:rFonts w:hint="eastAsia" w:ascii="宋体" w:hAnsi="宋体" w:eastAsia="宋体" w:cs="Times New Roman"/>
                <w:bCs/>
                <w:sz w:val="21"/>
                <w:szCs w:val="21"/>
                <w:u w:val="none"/>
                <w:lang w:val="en-US" w:eastAsia="zh-CN"/>
              </w:rPr>
            </w:pPr>
          </w:p>
        </w:tc>
        <w:tc>
          <w:tcPr>
            <w:tcW w:w="1746" w:type="dxa"/>
            <w:noWrap w:val="0"/>
            <w:vAlign w:val="center"/>
          </w:tcPr>
          <w:p w14:paraId="720D542C">
            <w:pPr>
              <w:spacing w:line="240" w:lineRule="auto"/>
              <w:jc w:val="center"/>
              <w:rPr>
                <w:rFonts w:hint="default" w:ascii="宋体" w:hAnsi="宋体" w:eastAsia="宋体" w:cs="Times New Roman"/>
                <w:bCs/>
                <w:kern w:val="2"/>
                <w:sz w:val="21"/>
                <w:szCs w:val="21"/>
                <w:u w:val="none"/>
                <w:lang w:val="en-US" w:eastAsia="zh-CN" w:bidi="ar-SA"/>
              </w:rPr>
            </w:pPr>
            <w:r>
              <w:rPr>
                <w:rFonts w:hint="eastAsia" w:ascii="宋体" w:hAnsi="宋体" w:eastAsia="宋体" w:cs="Times New Roman"/>
                <w:bCs/>
                <w:kern w:val="2"/>
                <w:sz w:val="21"/>
                <w:szCs w:val="21"/>
                <w:u w:val="none"/>
                <w:lang w:val="en-US" w:eastAsia="zh-CN" w:bidi="ar-SA"/>
              </w:rPr>
              <w:t>职工生活垃圾</w:t>
            </w:r>
          </w:p>
        </w:tc>
        <w:tc>
          <w:tcPr>
            <w:tcW w:w="1456" w:type="dxa"/>
            <w:noWrap w:val="0"/>
            <w:vAlign w:val="center"/>
          </w:tcPr>
          <w:p w14:paraId="40243629">
            <w:pPr>
              <w:spacing w:line="240" w:lineRule="auto"/>
              <w:jc w:val="center"/>
              <w:rPr>
                <w:rFonts w:hint="default" w:ascii="宋体" w:hAnsi="宋体" w:eastAsia="宋体" w:cs="Times New Roman"/>
                <w:bCs/>
                <w:kern w:val="2"/>
                <w:sz w:val="21"/>
                <w:szCs w:val="21"/>
                <w:u w:val="none"/>
                <w:lang w:val="en-US" w:eastAsia="zh-CN" w:bidi="ar-SA"/>
              </w:rPr>
            </w:pPr>
            <w:r>
              <w:rPr>
                <w:rFonts w:hint="eastAsia" w:ascii="宋体" w:hAnsi="宋体" w:eastAsia="宋体" w:cs="Times New Roman"/>
                <w:bCs/>
                <w:kern w:val="2"/>
                <w:sz w:val="21"/>
                <w:szCs w:val="21"/>
                <w:u w:val="none"/>
                <w:lang w:val="en-US" w:eastAsia="zh-CN" w:bidi="ar-SA"/>
              </w:rPr>
              <w:t>0</w:t>
            </w:r>
          </w:p>
        </w:tc>
        <w:tc>
          <w:tcPr>
            <w:tcW w:w="1232" w:type="dxa"/>
            <w:noWrap w:val="0"/>
            <w:vAlign w:val="center"/>
          </w:tcPr>
          <w:p w14:paraId="4370D891">
            <w:pPr>
              <w:spacing w:line="240" w:lineRule="auto"/>
              <w:jc w:val="center"/>
              <w:rPr>
                <w:rFonts w:hint="default" w:ascii="宋体" w:hAnsi="宋体" w:eastAsia="宋体" w:cs="Times New Roman"/>
                <w:bCs/>
                <w:kern w:val="2"/>
                <w:sz w:val="21"/>
                <w:szCs w:val="21"/>
                <w:u w:val="none"/>
                <w:lang w:val="en-US" w:eastAsia="zh-CN" w:bidi="ar-SA"/>
              </w:rPr>
            </w:pPr>
            <w:r>
              <w:rPr>
                <w:rFonts w:hint="eastAsia" w:ascii="宋体" w:hAnsi="宋体" w:eastAsia="宋体" w:cs="Times New Roman"/>
                <w:bCs/>
                <w:kern w:val="2"/>
                <w:sz w:val="21"/>
                <w:szCs w:val="21"/>
                <w:u w:val="none"/>
                <w:lang w:val="en-US" w:eastAsia="zh-CN" w:bidi="ar-SA"/>
              </w:rPr>
              <w:t>0</w:t>
            </w:r>
          </w:p>
        </w:tc>
        <w:tc>
          <w:tcPr>
            <w:tcW w:w="1473" w:type="dxa"/>
            <w:noWrap w:val="0"/>
            <w:vAlign w:val="center"/>
          </w:tcPr>
          <w:p w14:paraId="1C494215">
            <w:pPr>
              <w:spacing w:line="240" w:lineRule="auto"/>
              <w:jc w:val="center"/>
              <w:rPr>
                <w:rFonts w:hint="default" w:ascii="宋体" w:hAnsi="宋体" w:eastAsia="宋体" w:cs="Times New Roman"/>
                <w:bCs/>
                <w:kern w:val="2"/>
                <w:sz w:val="21"/>
                <w:szCs w:val="21"/>
                <w:u w:val="none"/>
                <w:lang w:val="en-US" w:eastAsia="zh-CN" w:bidi="ar-SA"/>
              </w:rPr>
            </w:pPr>
            <w:r>
              <w:rPr>
                <w:rFonts w:hint="eastAsia" w:ascii="宋体" w:hAnsi="宋体" w:eastAsia="宋体" w:cs="Times New Roman"/>
                <w:bCs/>
                <w:kern w:val="2"/>
                <w:sz w:val="21"/>
                <w:szCs w:val="21"/>
                <w:u w:val="none"/>
                <w:lang w:val="en-US" w:eastAsia="zh-CN" w:bidi="ar-SA"/>
              </w:rPr>
              <w:t>0</w:t>
            </w:r>
          </w:p>
        </w:tc>
        <w:tc>
          <w:tcPr>
            <w:tcW w:w="1461" w:type="dxa"/>
            <w:noWrap w:val="0"/>
            <w:vAlign w:val="center"/>
          </w:tcPr>
          <w:p w14:paraId="3AA47CFF">
            <w:pPr>
              <w:spacing w:line="240" w:lineRule="auto"/>
              <w:jc w:val="center"/>
              <w:rPr>
                <w:rFonts w:hint="default" w:ascii="宋体" w:hAnsi="宋体" w:eastAsia="宋体" w:cs="Times New Roman"/>
                <w:bCs/>
                <w:kern w:val="2"/>
                <w:sz w:val="21"/>
                <w:szCs w:val="21"/>
                <w:u w:val="none"/>
                <w:lang w:val="en-US" w:eastAsia="zh-CN" w:bidi="ar-SA"/>
              </w:rPr>
            </w:pPr>
            <w:r>
              <w:rPr>
                <w:rFonts w:hint="eastAsia" w:ascii="宋体" w:hAnsi="宋体" w:eastAsia="宋体" w:cs="Times New Roman"/>
                <w:bCs/>
                <w:kern w:val="2"/>
                <w:sz w:val="21"/>
                <w:szCs w:val="21"/>
                <w:u w:val="none"/>
                <w:lang w:val="en-US" w:eastAsia="zh-CN" w:bidi="ar-SA"/>
              </w:rPr>
              <w:t>1.5</w:t>
            </w:r>
          </w:p>
        </w:tc>
        <w:tc>
          <w:tcPr>
            <w:tcW w:w="1759" w:type="dxa"/>
            <w:noWrap w:val="0"/>
            <w:vAlign w:val="center"/>
          </w:tcPr>
          <w:p w14:paraId="1FE9278F">
            <w:pPr>
              <w:spacing w:line="240" w:lineRule="auto"/>
              <w:jc w:val="center"/>
              <w:rPr>
                <w:rFonts w:hint="default"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688" w:type="dxa"/>
            <w:noWrap w:val="0"/>
            <w:vAlign w:val="center"/>
          </w:tcPr>
          <w:p w14:paraId="0A69D273">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1.5</w:t>
            </w:r>
          </w:p>
        </w:tc>
        <w:tc>
          <w:tcPr>
            <w:tcW w:w="1162" w:type="dxa"/>
            <w:tcBorders>
              <w:right w:val="single" w:color="000000" w:sz="6" w:space="0"/>
            </w:tcBorders>
            <w:noWrap w:val="0"/>
            <w:vAlign w:val="center"/>
          </w:tcPr>
          <w:p w14:paraId="01F33F8D">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+1.5</w:t>
            </w:r>
          </w:p>
        </w:tc>
      </w:tr>
      <w:tr w14:paraId="47186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99" w:type="dxa"/>
            <w:vMerge w:val="continue"/>
            <w:noWrap w:val="0"/>
            <w:vAlign w:val="center"/>
          </w:tcPr>
          <w:p w14:paraId="785FF334">
            <w:pPr>
              <w:spacing w:line="240" w:lineRule="auto"/>
              <w:jc w:val="center"/>
              <w:rPr>
                <w:rFonts w:hint="eastAsia" w:ascii="宋体" w:hAnsi="宋体" w:eastAsia="宋体" w:cs="Times New Roman"/>
                <w:bCs/>
                <w:sz w:val="21"/>
                <w:szCs w:val="21"/>
                <w:u w:val="none"/>
                <w:lang w:val="en-US" w:eastAsia="zh-CN"/>
              </w:rPr>
            </w:pPr>
          </w:p>
        </w:tc>
        <w:tc>
          <w:tcPr>
            <w:tcW w:w="1746" w:type="dxa"/>
            <w:noWrap w:val="0"/>
            <w:vAlign w:val="center"/>
          </w:tcPr>
          <w:p w14:paraId="7A60B77F">
            <w:pPr>
              <w:spacing w:line="240" w:lineRule="auto"/>
              <w:jc w:val="center"/>
              <w:rPr>
                <w:rFonts w:hint="eastAsia" w:ascii="宋体" w:hAnsi="宋体" w:eastAsia="宋体" w:cs="Times New Roman"/>
                <w:bCs/>
                <w:kern w:val="2"/>
                <w:sz w:val="21"/>
                <w:szCs w:val="21"/>
                <w:u w:val="none"/>
                <w:lang w:val="en-US" w:eastAsia="zh-CN" w:bidi="ar-SA"/>
              </w:rPr>
            </w:pPr>
            <w:r>
              <w:rPr>
                <w:rFonts w:hint="eastAsia" w:ascii="宋体" w:hAnsi="宋体" w:eastAsia="宋体" w:cs="Times New Roman"/>
                <w:bCs/>
                <w:kern w:val="2"/>
                <w:sz w:val="21"/>
                <w:szCs w:val="21"/>
                <w:u w:val="none"/>
                <w:lang w:val="en-US" w:eastAsia="zh-CN" w:bidi="ar-SA"/>
              </w:rPr>
              <w:t>废渣、残次品</w:t>
            </w:r>
          </w:p>
        </w:tc>
        <w:tc>
          <w:tcPr>
            <w:tcW w:w="1456" w:type="dxa"/>
            <w:noWrap w:val="0"/>
            <w:vAlign w:val="center"/>
          </w:tcPr>
          <w:p w14:paraId="5B71FA8D">
            <w:pPr>
              <w:spacing w:line="240" w:lineRule="auto"/>
              <w:jc w:val="center"/>
              <w:rPr>
                <w:rFonts w:hint="eastAsia" w:ascii="宋体" w:hAnsi="宋体" w:eastAsia="宋体" w:cs="Times New Roman"/>
                <w:bCs/>
                <w:kern w:val="2"/>
                <w:sz w:val="21"/>
                <w:szCs w:val="21"/>
                <w:u w:val="none"/>
                <w:lang w:val="en-US" w:eastAsia="zh-CN" w:bidi="ar-SA"/>
              </w:rPr>
            </w:pPr>
            <w:r>
              <w:rPr>
                <w:rFonts w:hint="eastAsia" w:ascii="宋体" w:hAnsi="宋体" w:eastAsia="宋体" w:cs="Times New Roman"/>
                <w:bCs/>
                <w:kern w:val="2"/>
                <w:sz w:val="21"/>
                <w:szCs w:val="21"/>
                <w:u w:val="none"/>
                <w:lang w:val="en-US" w:eastAsia="zh-CN" w:bidi="ar-SA"/>
              </w:rPr>
              <w:t>0</w:t>
            </w:r>
          </w:p>
        </w:tc>
        <w:tc>
          <w:tcPr>
            <w:tcW w:w="1232" w:type="dxa"/>
            <w:noWrap w:val="0"/>
            <w:vAlign w:val="center"/>
          </w:tcPr>
          <w:p w14:paraId="38E61378">
            <w:pPr>
              <w:spacing w:line="240" w:lineRule="auto"/>
              <w:jc w:val="center"/>
              <w:rPr>
                <w:rFonts w:hint="eastAsia" w:ascii="宋体" w:hAnsi="宋体" w:eastAsia="宋体" w:cs="Times New Roman"/>
                <w:bCs/>
                <w:kern w:val="2"/>
                <w:sz w:val="21"/>
                <w:szCs w:val="21"/>
                <w:u w:val="none"/>
                <w:lang w:val="en-US" w:eastAsia="zh-CN" w:bidi="ar-SA"/>
              </w:rPr>
            </w:pPr>
            <w:r>
              <w:rPr>
                <w:rFonts w:hint="eastAsia" w:ascii="宋体" w:hAnsi="宋体" w:eastAsia="宋体" w:cs="Times New Roman"/>
                <w:bCs/>
                <w:kern w:val="2"/>
                <w:sz w:val="21"/>
                <w:szCs w:val="21"/>
                <w:u w:val="none"/>
                <w:lang w:val="en-US" w:eastAsia="zh-CN" w:bidi="ar-SA"/>
              </w:rPr>
              <w:t>0</w:t>
            </w:r>
          </w:p>
        </w:tc>
        <w:tc>
          <w:tcPr>
            <w:tcW w:w="1473" w:type="dxa"/>
            <w:noWrap w:val="0"/>
            <w:vAlign w:val="center"/>
          </w:tcPr>
          <w:p w14:paraId="3CDFE4F5">
            <w:pPr>
              <w:spacing w:line="240" w:lineRule="auto"/>
              <w:jc w:val="center"/>
              <w:rPr>
                <w:rFonts w:hint="eastAsia" w:ascii="宋体" w:hAnsi="宋体" w:eastAsia="宋体" w:cs="Times New Roman"/>
                <w:bCs/>
                <w:kern w:val="2"/>
                <w:sz w:val="21"/>
                <w:szCs w:val="21"/>
                <w:u w:val="none"/>
                <w:lang w:val="en-US" w:eastAsia="zh-CN" w:bidi="ar-SA"/>
              </w:rPr>
            </w:pPr>
            <w:r>
              <w:rPr>
                <w:rFonts w:hint="eastAsia" w:ascii="宋体" w:hAnsi="宋体" w:eastAsia="宋体" w:cs="Times New Roman"/>
                <w:bCs/>
                <w:kern w:val="2"/>
                <w:sz w:val="21"/>
                <w:szCs w:val="21"/>
                <w:u w:val="none"/>
                <w:lang w:val="en-US" w:eastAsia="zh-CN" w:bidi="ar-SA"/>
              </w:rPr>
              <w:t>0</w:t>
            </w:r>
          </w:p>
        </w:tc>
        <w:tc>
          <w:tcPr>
            <w:tcW w:w="1461" w:type="dxa"/>
            <w:noWrap w:val="0"/>
            <w:vAlign w:val="center"/>
          </w:tcPr>
          <w:p w14:paraId="4D5BCE79">
            <w:pPr>
              <w:spacing w:line="240" w:lineRule="auto"/>
              <w:jc w:val="center"/>
              <w:rPr>
                <w:rFonts w:hint="eastAsia" w:ascii="宋体" w:hAnsi="宋体" w:eastAsia="宋体" w:cs="Times New Roman"/>
                <w:bCs/>
                <w:kern w:val="2"/>
                <w:sz w:val="21"/>
                <w:szCs w:val="21"/>
                <w:u w:val="none"/>
                <w:lang w:val="en-US" w:eastAsia="zh-CN" w:bidi="ar-SA"/>
              </w:rPr>
            </w:pPr>
            <w:r>
              <w:rPr>
                <w:rFonts w:hint="eastAsia" w:ascii="宋体" w:hAnsi="宋体" w:eastAsia="宋体" w:cs="Times New Roman"/>
                <w:bCs/>
                <w:kern w:val="2"/>
                <w:sz w:val="21"/>
                <w:szCs w:val="21"/>
                <w:u w:val="none"/>
                <w:lang w:val="en-US" w:eastAsia="zh-CN" w:bidi="ar-SA"/>
              </w:rPr>
              <w:t>1.2</w:t>
            </w:r>
          </w:p>
        </w:tc>
        <w:tc>
          <w:tcPr>
            <w:tcW w:w="1759" w:type="dxa"/>
            <w:noWrap w:val="0"/>
            <w:vAlign w:val="center"/>
          </w:tcPr>
          <w:p w14:paraId="4AC46450">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688" w:type="dxa"/>
            <w:noWrap w:val="0"/>
            <w:vAlign w:val="center"/>
          </w:tcPr>
          <w:p w14:paraId="3CF900A3">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宋体"/>
                <w:sz w:val="18"/>
                <w:szCs w:val="18"/>
                <w:u w:val="none"/>
                <w:lang w:val="en-US" w:eastAsia="zh-CN"/>
              </w:rPr>
              <w:t>1.2</w:t>
            </w:r>
          </w:p>
        </w:tc>
        <w:tc>
          <w:tcPr>
            <w:tcW w:w="1162" w:type="dxa"/>
            <w:tcBorders>
              <w:right w:val="single" w:color="000000" w:sz="6" w:space="0"/>
            </w:tcBorders>
            <w:noWrap w:val="0"/>
            <w:vAlign w:val="center"/>
          </w:tcPr>
          <w:p w14:paraId="06F0728C">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w:t>
            </w:r>
            <w:r>
              <w:rPr>
                <w:rFonts w:hint="eastAsia" w:ascii="宋体" w:hAnsi="宋体" w:eastAsia="宋体" w:cs="宋体"/>
                <w:sz w:val="18"/>
                <w:szCs w:val="18"/>
                <w:u w:val="none"/>
                <w:lang w:val="en-US" w:eastAsia="zh-CN"/>
              </w:rPr>
              <w:t>1.2</w:t>
            </w:r>
          </w:p>
        </w:tc>
      </w:tr>
      <w:tr w14:paraId="00379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999" w:type="dxa"/>
            <w:vMerge w:val="continue"/>
            <w:noWrap w:val="0"/>
            <w:vAlign w:val="top"/>
          </w:tcPr>
          <w:p w14:paraId="635E0AFE">
            <w:pPr>
              <w:spacing w:line="240" w:lineRule="auto"/>
              <w:jc w:val="center"/>
              <w:rPr>
                <w:rFonts w:hint="eastAsia" w:ascii="宋体" w:hAnsi="宋体" w:eastAsia="宋体" w:cs="Times New Roman"/>
                <w:bCs/>
                <w:sz w:val="21"/>
                <w:szCs w:val="21"/>
                <w:u w:val="none"/>
                <w:lang w:val="en-US" w:eastAsia="zh-CN"/>
              </w:rPr>
            </w:pPr>
          </w:p>
        </w:tc>
        <w:tc>
          <w:tcPr>
            <w:tcW w:w="0" w:type="auto"/>
            <w:noWrap w:val="0"/>
            <w:vAlign w:val="center"/>
          </w:tcPr>
          <w:p w14:paraId="03D0FE16">
            <w:pPr>
              <w:spacing w:line="240" w:lineRule="auto"/>
              <w:jc w:val="center"/>
              <w:rPr>
                <w:rFonts w:hint="eastAsia" w:ascii="宋体" w:hAnsi="宋体" w:eastAsia="宋体" w:cs="Times New Roman"/>
                <w:bCs/>
                <w:kern w:val="2"/>
                <w:sz w:val="21"/>
                <w:szCs w:val="21"/>
                <w:u w:val="none"/>
                <w:lang w:val="en-US" w:eastAsia="zh-CN" w:bidi="ar-SA"/>
              </w:rPr>
            </w:pPr>
            <w:r>
              <w:rPr>
                <w:rFonts w:hint="eastAsia" w:ascii="宋体" w:hAnsi="宋体" w:eastAsia="宋体" w:cs="Times New Roman"/>
                <w:bCs/>
                <w:kern w:val="2"/>
                <w:sz w:val="21"/>
                <w:szCs w:val="21"/>
                <w:u w:val="none"/>
                <w:lang w:val="en-US" w:eastAsia="zh-CN" w:bidi="ar-SA"/>
              </w:rPr>
              <w:t>污泥</w:t>
            </w:r>
          </w:p>
        </w:tc>
        <w:tc>
          <w:tcPr>
            <w:tcW w:w="1456" w:type="dxa"/>
            <w:noWrap w:val="0"/>
            <w:vAlign w:val="top"/>
          </w:tcPr>
          <w:p w14:paraId="1D77CE3A">
            <w:pPr>
              <w:spacing w:line="240" w:lineRule="auto"/>
              <w:jc w:val="center"/>
              <w:rPr>
                <w:rFonts w:hint="eastAsia" w:ascii="宋体" w:hAnsi="宋体" w:eastAsia="宋体" w:cs="Times New Roman"/>
                <w:bCs/>
                <w:kern w:val="2"/>
                <w:sz w:val="21"/>
                <w:szCs w:val="21"/>
                <w:u w:val="none"/>
                <w:lang w:val="en-US" w:eastAsia="zh-CN" w:bidi="ar-SA"/>
              </w:rPr>
            </w:pPr>
            <w:r>
              <w:rPr>
                <w:rFonts w:hint="eastAsia" w:ascii="宋体" w:hAnsi="宋体" w:eastAsia="宋体" w:cs="Times New Roman"/>
                <w:bCs/>
                <w:kern w:val="2"/>
                <w:sz w:val="21"/>
                <w:szCs w:val="21"/>
                <w:u w:val="none"/>
                <w:lang w:val="en-US" w:eastAsia="zh-CN" w:bidi="ar-SA"/>
              </w:rPr>
              <w:t>0</w:t>
            </w:r>
          </w:p>
        </w:tc>
        <w:tc>
          <w:tcPr>
            <w:tcW w:w="1232" w:type="dxa"/>
            <w:noWrap w:val="0"/>
            <w:vAlign w:val="top"/>
          </w:tcPr>
          <w:p w14:paraId="5EDB0D8B">
            <w:pPr>
              <w:spacing w:line="240" w:lineRule="auto"/>
              <w:jc w:val="center"/>
              <w:rPr>
                <w:rFonts w:hint="eastAsia" w:ascii="宋体" w:hAnsi="宋体" w:eastAsia="宋体" w:cs="Times New Roman"/>
                <w:bCs/>
                <w:kern w:val="2"/>
                <w:sz w:val="21"/>
                <w:szCs w:val="21"/>
                <w:u w:val="none"/>
                <w:lang w:val="en-US" w:eastAsia="zh-CN" w:bidi="ar-SA"/>
              </w:rPr>
            </w:pPr>
            <w:r>
              <w:rPr>
                <w:rFonts w:hint="eastAsia" w:ascii="宋体" w:hAnsi="宋体" w:eastAsia="宋体" w:cs="Times New Roman"/>
                <w:bCs/>
                <w:kern w:val="2"/>
                <w:sz w:val="21"/>
                <w:szCs w:val="21"/>
                <w:u w:val="none"/>
                <w:lang w:val="en-US" w:eastAsia="zh-CN" w:bidi="ar-SA"/>
              </w:rPr>
              <w:t>0</w:t>
            </w:r>
          </w:p>
        </w:tc>
        <w:tc>
          <w:tcPr>
            <w:tcW w:w="0" w:type="auto"/>
            <w:noWrap w:val="0"/>
            <w:vAlign w:val="top"/>
          </w:tcPr>
          <w:p w14:paraId="2C90039C">
            <w:pPr>
              <w:spacing w:line="240" w:lineRule="auto"/>
              <w:jc w:val="center"/>
              <w:rPr>
                <w:rFonts w:hint="eastAsia" w:ascii="宋体" w:hAnsi="宋体" w:eastAsia="宋体" w:cs="Times New Roman"/>
                <w:bCs/>
                <w:kern w:val="2"/>
                <w:sz w:val="21"/>
                <w:szCs w:val="21"/>
                <w:u w:val="none"/>
                <w:lang w:val="en-US" w:eastAsia="zh-CN" w:bidi="ar-SA"/>
              </w:rPr>
            </w:pPr>
            <w:r>
              <w:rPr>
                <w:rFonts w:hint="eastAsia" w:ascii="宋体" w:hAnsi="宋体" w:eastAsia="宋体" w:cs="Times New Roman"/>
                <w:bCs/>
                <w:kern w:val="2"/>
                <w:sz w:val="21"/>
                <w:szCs w:val="21"/>
                <w:u w:val="none"/>
                <w:lang w:val="en-US" w:eastAsia="zh-CN" w:bidi="ar-SA"/>
              </w:rPr>
              <w:t>0</w:t>
            </w:r>
          </w:p>
        </w:tc>
        <w:tc>
          <w:tcPr>
            <w:tcW w:w="0" w:type="auto"/>
            <w:noWrap w:val="0"/>
            <w:vAlign w:val="top"/>
          </w:tcPr>
          <w:p w14:paraId="3E1A0D1F">
            <w:pPr>
              <w:spacing w:line="240" w:lineRule="auto"/>
              <w:jc w:val="center"/>
              <w:rPr>
                <w:rFonts w:hint="default" w:ascii="宋体" w:hAnsi="宋体" w:eastAsia="宋体" w:cs="Times New Roman"/>
                <w:bCs/>
                <w:kern w:val="2"/>
                <w:sz w:val="21"/>
                <w:szCs w:val="21"/>
                <w:u w:val="none"/>
                <w:lang w:val="en-US" w:eastAsia="zh-CN" w:bidi="ar-SA"/>
              </w:rPr>
            </w:pPr>
            <w:r>
              <w:rPr>
                <w:rFonts w:hint="eastAsia" w:ascii="宋体" w:hAnsi="宋体" w:eastAsia="宋体" w:cs="Times New Roman"/>
                <w:bCs/>
                <w:kern w:val="2"/>
                <w:sz w:val="21"/>
                <w:szCs w:val="21"/>
                <w:u w:val="none"/>
                <w:lang w:val="en-US" w:eastAsia="zh-CN" w:bidi="ar-SA"/>
              </w:rPr>
              <w:t>0.8</w:t>
            </w:r>
          </w:p>
        </w:tc>
        <w:tc>
          <w:tcPr>
            <w:tcW w:w="0" w:type="auto"/>
            <w:noWrap w:val="0"/>
            <w:vAlign w:val="top"/>
          </w:tcPr>
          <w:p w14:paraId="78D4DCDA">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w:t>
            </w:r>
          </w:p>
        </w:tc>
        <w:tc>
          <w:tcPr>
            <w:tcW w:w="1688" w:type="dxa"/>
            <w:noWrap w:val="0"/>
            <w:vAlign w:val="top"/>
          </w:tcPr>
          <w:p w14:paraId="5096C665">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0.8</w:t>
            </w:r>
          </w:p>
        </w:tc>
        <w:tc>
          <w:tcPr>
            <w:tcW w:w="1162" w:type="dxa"/>
            <w:noWrap w:val="0"/>
            <w:vAlign w:val="top"/>
          </w:tcPr>
          <w:p w14:paraId="433EC5CF">
            <w:pPr>
              <w:spacing w:line="240" w:lineRule="auto"/>
              <w:jc w:val="center"/>
              <w:rPr>
                <w:rFonts w:hint="eastAsia" w:ascii="宋体" w:hAnsi="宋体" w:eastAsia="宋体" w:cs="Times New Roman"/>
                <w:bCs/>
                <w:sz w:val="21"/>
                <w:szCs w:val="21"/>
                <w:u w:val="none"/>
                <w:lang w:val="en-US" w:eastAsia="zh-CN"/>
              </w:rPr>
            </w:pPr>
            <w:r>
              <w:rPr>
                <w:rFonts w:hint="eastAsia" w:ascii="宋体" w:hAnsi="宋体" w:eastAsia="宋体" w:cs="Times New Roman"/>
                <w:bCs/>
                <w:sz w:val="21"/>
                <w:szCs w:val="21"/>
                <w:u w:val="none"/>
                <w:lang w:val="en-US" w:eastAsia="zh-CN"/>
              </w:rPr>
              <w:t>+0.8</w:t>
            </w:r>
          </w:p>
        </w:tc>
      </w:tr>
    </w:tbl>
    <w:p w14:paraId="5B0E4834">
      <w:pPr>
        <w:pStyle w:val="26"/>
        <w:spacing w:before="192" w:beforeLines="80" w:after="24"/>
        <w:jc w:val="left"/>
        <w:rPr>
          <w:rFonts w:hint="eastAsia" w:hAnsi="宋体" w:eastAsia="宋体"/>
          <w:sz w:val="24"/>
          <w:u w:val="none"/>
          <w:lang w:eastAsia="zh-CN"/>
        </w:rPr>
      </w:pPr>
      <w:r>
        <w:rPr>
          <w:rFonts w:hAnsi="宋体"/>
          <w:snapToGrid w:val="0"/>
          <w:color w:val="000000"/>
          <w:kern w:val="21"/>
          <w:sz w:val="24"/>
          <w:szCs w:val="24"/>
          <w:u w:val="none"/>
        </w:rPr>
        <w:t>注：</w:t>
      </w:r>
      <w:r>
        <w:rPr>
          <w:rFonts w:hAnsi="宋体"/>
          <w:snapToGrid w:val="0"/>
          <w:color w:val="000000"/>
          <w:spacing w:val="-16"/>
          <w:kern w:val="21"/>
          <w:sz w:val="24"/>
          <w:szCs w:val="24"/>
          <w:u w:val="none"/>
        </w:rPr>
        <w:fldChar w:fldCharType="begin"/>
      </w:r>
      <w:r>
        <w:rPr>
          <w:rFonts w:hAnsi="宋体"/>
          <w:snapToGrid w:val="0"/>
          <w:color w:val="000000"/>
          <w:spacing w:val="-16"/>
          <w:kern w:val="21"/>
          <w:sz w:val="24"/>
          <w:szCs w:val="24"/>
          <w:u w:val="none"/>
        </w:rPr>
        <w:instrText xml:space="preserve"> = 6 \* GB3 \* MERGEFORMAT </w:instrText>
      </w:r>
      <w:r>
        <w:rPr>
          <w:rFonts w:hAnsi="宋体"/>
          <w:snapToGrid w:val="0"/>
          <w:color w:val="000000"/>
          <w:spacing w:val="-16"/>
          <w:kern w:val="21"/>
          <w:sz w:val="24"/>
          <w:szCs w:val="24"/>
          <w:u w:val="none"/>
        </w:rPr>
        <w:fldChar w:fldCharType="separate"/>
      </w:r>
      <w:r>
        <w:rPr>
          <w:rFonts w:hint="eastAsia" w:hAnsi="宋体"/>
          <w:sz w:val="24"/>
          <w:szCs w:val="24"/>
          <w:u w:val="none"/>
        </w:rPr>
        <w:t>⑥</w:t>
      </w:r>
      <w:r>
        <w:rPr>
          <w:rFonts w:hAnsi="宋体"/>
          <w:snapToGrid w:val="0"/>
          <w:color w:val="000000"/>
          <w:spacing w:val="-16"/>
          <w:kern w:val="21"/>
          <w:sz w:val="24"/>
          <w:szCs w:val="24"/>
          <w:u w:val="none"/>
        </w:rPr>
        <w:fldChar w:fldCharType="end"/>
      </w:r>
      <w:r>
        <w:rPr>
          <w:rFonts w:hAnsi="宋体"/>
          <w:snapToGrid w:val="0"/>
          <w:color w:val="000000"/>
          <w:spacing w:val="-16"/>
          <w:kern w:val="21"/>
          <w:sz w:val="24"/>
          <w:szCs w:val="24"/>
          <w:u w:val="none"/>
        </w:rPr>
        <w:t>=</w:t>
      </w:r>
      <w:r>
        <w:rPr>
          <w:rFonts w:hAnsi="宋体"/>
          <w:snapToGrid w:val="0"/>
          <w:color w:val="000000"/>
          <w:spacing w:val="-6"/>
          <w:kern w:val="21"/>
          <w:sz w:val="24"/>
          <w:szCs w:val="24"/>
          <w:u w:val="none"/>
        </w:rPr>
        <w:fldChar w:fldCharType="begin"/>
      </w:r>
      <w:r>
        <w:rPr>
          <w:rFonts w:hAnsi="宋体"/>
          <w:snapToGrid w:val="0"/>
          <w:color w:val="000000"/>
          <w:spacing w:val="-6"/>
          <w:kern w:val="21"/>
          <w:sz w:val="24"/>
          <w:szCs w:val="24"/>
          <w:u w:val="none"/>
        </w:rPr>
        <w:instrText xml:space="preserve"> = 1 \* GB3 \* MERGEFORMAT </w:instrText>
      </w:r>
      <w:r>
        <w:rPr>
          <w:rFonts w:hAnsi="宋体"/>
          <w:snapToGrid w:val="0"/>
          <w:color w:val="000000"/>
          <w:spacing w:val="-6"/>
          <w:kern w:val="21"/>
          <w:sz w:val="24"/>
          <w:szCs w:val="24"/>
          <w:u w:val="none"/>
        </w:rPr>
        <w:fldChar w:fldCharType="separate"/>
      </w:r>
      <w:r>
        <w:rPr>
          <w:rFonts w:hint="eastAsia" w:hAnsi="宋体"/>
          <w:sz w:val="24"/>
          <w:szCs w:val="24"/>
          <w:u w:val="none"/>
        </w:rPr>
        <w:t>①</w:t>
      </w:r>
      <w:r>
        <w:rPr>
          <w:rFonts w:hAnsi="宋体"/>
          <w:snapToGrid w:val="0"/>
          <w:color w:val="000000"/>
          <w:spacing w:val="-6"/>
          <w:kern w:val="21"/>
          <w:sz w:val="24"/>
          <w:szCs w:val="24"/>
          <w:u w:val="none"/>
        </w:rPr>
        <w:fldChar w:fldCharType="end"/>
      </w:r>
      <w:r>
        <w:rPr>
          <w:rFonts w:hAnsi="宋体"/>
          <w:snapToGrid w:val="0"/>
          <w:color w:val="000000"/>
          <w:spacing w:val="-6"/>
          <w:kern w:val="21"/>
          <w:sz w:val="24"/>
          <w:szCs w:val="24"/>
          <w:u w:val="none"/>
        </w:rPr>
        <w:t>+</w:t>
      </w:r>
      <w:r>
        <w:rPr>
          <w:rFonts w:hAnsi="宋体"/>
          <w:snapToGrid w:val="0"/>
          <w:color w:val="000000"/>
          <w:spacing w:val="-6"/>
          <w:kern w:val="21"/>
          <w:sz w:val="24"/>
          <w:szCs w:val="24"/>
          <w:u w:val="none"/>
        </w:rPr>
        <w:fldChar w:fldCharType="begin"/>
      </w:r>
      <w:r>
        <w:rPr>
          <w:rFonts w:hAnsi="宋体"/>
          <w:snapToGrid w:val="0"/>
          <w:color w:val="000000"/>
          <w:spacing w:val="-6"/>
          <w:kern w:val="21"/>
          <w:sz w:val="24"/>
          <w:szCs w:val="24"/>
          <w:u w:val="none"/>
        </w:rPr>
        <w:instrText xml:space="preserve"> = 3 \* GB3 \* MERGEFORMAT </w:instrText>
      </w:r>
      <w:r>
        <w:rPr>
          <w:rFonts w:hAnsi="宋体"/>
          <w:snapToGrid w:val="0"/>
          <w:color w:val="000000"/>
          <w:spacing w:val="-6"/>
          <w:kern w:val="21"/>
          <w:sz w:val="24"/>
          <w:szCs w:val="24"/>
          <w:u w:val="none"/>
        </w:rPr>
        <w:fldChar w:fldCharType="separate"/>
      </w:r>
      <w:r>
        <w:rPr>
          <w:rFonts w:hint="eastAsia" w:hAnsi="宋体"/>
          <w:sz w:val="24"/>
          <w:szCs w:val="24"/>
          <w:u w:val="none"/>
        </w:rPr>
        <w:t>③</w:t>
      </w:r>
      <w:r>
        <w:rPr>
          <w:rFonts w:hAnsi="宋体"/>
          <w:snapToGrid w:val="0"/>
          <w:color w:val="000000"/>
          <w:spacing w:val="-6"/>
          <w:kern w:val="21"/>
          <w:sz w:val="24"/>
          <w:szCs w:val="24"/>
          <w:u w:val="none"/>
        </w:rPr>
        <w:fldChar w:fldCharType="end"/>
      </w:r>
      <w:r>
        <w:rPr>
          <w:rFonts w:hAnsi="宋体"/>
          <w:snapToGrid w:val="0"/>
          <w:color w:val="000000"/>
          <w:spacing w:val="-6"/>
          <w:kern w:val="21"/>
          <w:sz w:val="24"/>
          <w:szCs w:val="24"/>
          <w:u w:val="none"/>
        </w:rPr>
        <w:t>+</w:t>
      </w:r>
      <w:r>
        <w:rPr>
          <w:rFonts w:hAnsi="宋体"/>
          <w:snapToGrid w:val="0"/>
          <w:color w:val="000000"/>
          <w:spacing w:val="-6"/>
          <w:kern w:val="21"/>
          <w:sz w:val="24"/>
          <w:szCs w:val="24"/>
          <w:u w:val="none"/>
        </w:rPr>
        <w:fldChar w:fldCharType="begin"/>
      </w:r>
      <w:r>
        <w:rPr>
          <w:rFonts w:hAnsi="宋体"/>
          <w:snapToGrid w:val="0"/>
          <w:color w:val="000000"/>
          <w:spacing w:val="-6"/>
          <w:kern w:val="21"/>
          <w:sz w:val="24"/>
          <w:szCs w:val="24"/>
          <w:u w:val="none"/>
        </w:rPr>
        <w:instrText xml:space="preserve"> = 4 \* GB3 \* MERGEFORMAT </w:instrText>
      </w:r>
      <w:r>
        <w:rPr>
          <w:rFonts w:hAnsi="宋体"/>
          <w:snapToGrid w:val="0"/>
          <w:color w:val="000000"/>
          <w:spacing w:val="-6"/>
          <w:kern w:val="21"/>
          <w:sz w:val="24"/>
          <w:szCs w:val="24"/>
          <w:u w:val="none"/>
        </w:rPr>
        <w:fldChar w:fldCharType="separate"/>
      </w:r>
      <w:r>
        <w:rPr>
          <w:rFonts w:hint="eastAsia" w:hAnsi="宋体"/>
          <w:sz w:val="24"/>
          <w:szCs w:val="24"/>
          <w:u w:val="none"/>
        </w:rPr>
        <w:t>④</w:t>
      </w:r>
      <w:r>
        <w:rPr>
          <w:rFonts w:hAnsi="宋体"/>
          <w:snapToGrid w:val="0"/>
          <w:color w:val="000000"/>
          <w:spacing w:val="-6"/>
          <w:kern w:val="21"/>
          <w:sz w:val="24"/>
          <w:szCs w:val="24"/>
          <w:u w:val="none"/>
        </w:rPr>
        <w:fldChar w:fldCharType="end"/>
      </w:r>
      <w:r>
        <w:rPr>
          <w:rFonts w:hAnsi="宋体"/>
          <w:snapToGrid w:val="0"/>
          <w:color w:val="000000"/>
          <w:spacing w:val="-6"/>
          <w:kern w:val="21"/>
          <w:sz w:val="24"/>
          <w:szCs w:val="24"/>
          <w:u w:val="none"/>
        </w:rPr>
        <w:t>-</w:t>
      </w:r>
      <w:r>
        <w:rPr>
          <w:rFonts w:hAnsi="宋体"/>
          <w:snapToGrid w:val="0"/>
          <w:color w:val="000000"/>
          <w:spacing w:val="-16"/>
          <w:kern w:val="21"/>
          <w:sz w:val="24"/>
          <w:szCs w:val="24"/>
          <w:u w:val="none"/>
        </w:rPr>
        <w:fldChar w:fldCharType="begin"/>
      </w:r>
      <w:r>
        <w:rPr>
          <w:rFonts w:hAnsi="宋体"/>
          <w:snapToGrid w:val="0"/>
          <w:color w:val="000000"/>
          <w:spacing w:val="-16"/>
          <w:kern w:val="21"/>
          <w:sz w:val="24"/>
          <w:szCs w:val="24"/>
          <w:u w:val="none"/>
        </w:rPr>
        <w:instrText xml:space="preserve"> = 5 \* GB3 \* MERGEFORMAT </w:instrText>
      </w:r>
      <w:r>
        <w:rPr>
          <w:rFonts w:hAnsi="宋体"/>
          <w:snapToGrid w:val="0"/>
          <w:color w:val="000000"/>
          <w:spacing w:val="-16"/>
          <w:kern w:val="21"/>
          <w:sz w:val="24"/>
          <w:szCs w:val="24"/>
          <w:u w:val="none"/>
        </w:rPr>
        <w:fldChar w:fldCharType="separate"/>
      </w:r>
      <w:r>
        <w:rPr>
          <w:rFonts w:hint="eastAsia" w:hAnsi="宋体"/>
          <w:sz w:val="24"/>
          <w:szCs w:val="24"/>
          <w:u w:val="none"/>
        </w:rPr>
        <w:t>⑤</w:t>
      </w:r>
      <w:r>
        <w:rPr>
          <w:rFonts w:hAnsi="宋体"/>
          <w:snapToGrid w:val="0"/>
          <w:color w:val="000000"/>
          <w:spacing w:val="-16"/>
          <w:kern w:val="21"/>
          <w:sz w:val="24"/>
          <w:szCs w:val="24"/>
          <w:u w:val="none"/>
        </w:rPr>
        <w:fldChar w:fldCharType="end"/>
      </w:r>
      <w:r>
        <w:rPr>
          <w:rFonts w:hAnsi="宋体"/>
          <w:snapToGrid w:val="0"/>
          <w:color w:val="000000"/>
          <w:spacing w:val="-16"/>
          <w:kern w:val="21"/>
          <w:sz w:val="24"/>
          <w:szCs w:val="24"/>
          <w:u w:val="none"/>
        </w:rPr>
        <w:t>；</w:t>
      </w:r>
      <w:r>
        <w:rPr>
          <w:rFonts w:hAnsi="宋体"/>
          <w:snapToGrid w:val="0"/>
          <w:color w:val="000000"/>
          <w:spacing w:val="-6"/>
          <w:kern w:val="21"/>
          <w:sz w:val="24"/>
          <w:szCs w:val="24"/>
          <w:u w:val="none"/>
        </w:rPr>
        <w:fldChar w:fldCharType="begin"/>
      </w:r>
      <w:r>
        <w:rPr>
          <w:rFonts w:hAnsi="宋体"/>
          <w:snapToGrid w:val="0"/>
          <w:color w:val="000000"/>
          <w:spacing w:val="-6"/>
          <w:kern w:val="21"/>
          <w:sz w:val="24"/>
          <w:szCs w:val="24"/>
          <w:u w:val="none"/>
        </w:rPr>
        <w:instrText xml:space="preserve"> = 7 \* GB3 \* MERGEFORMAT </w:instrText>
      </w:r>
      <w:r>
        <w:rPr>
          <w:rFonts w:hAnsi="宋体"/>
          <w:snapToGrid w:val="0"/>
          <w:color w:val="000000"/>
          <w:spacing w:val="-6"/>
          <w:kern w:val="21"/>
          <w:sz w:val="24"/>
          <w:szCs w:val="24"/>
          <w:u w:val="none"/>
        </w:rPr>
        <w:fldChar w:fldCharType="separate"/>
      </w:r>
      <w:r>
        <w:rPr>
          <w:rFonts w:hint="eastAsia" w:hAnsi="宋体"/>
          <w:sz w:val="24"/>
          <w:szCs w:val="24"/>
          <w:u w:val="none"/>
        </w:rPr>
        <w:t>⑦</w:t>
      </w:r>
      <w:r>
        <w:rPr>
          <w:rFonts w:hAnsi="宋体"/>
          <w:snapToGrid w:val="0"/>
          <w:color w:val="000000"/>
          <w:spacing w:val="-6"/>
          <w:kern w:val="21"/>
          <w:sz w:val="24"/>
          <w:szCs w:val="24"/>
          <w:u w:val="none"/>
        </w:rPr>
        <w:fldChar w:fldCharType="end"/>
      </w:r>
      <w:r>
        <w:rPr>
          <w:rFonts w:hAnsi="宋体"/>
          <w:snapToGrid w:val="0"/>
          <w:color w:val="000000"/>
          <w:spacing w:val="-6"/>
          <w:kern w:val="21"/>
          <w:sz w:val="24"/>
          <w:szCs w:val="24"/>
          <w:u w:val="none"/>
        </w:rPr>
        <w:t>=</w:t>
      </w:r>
      <w:r>
        <w:rPr>
          <w:rFonts w:hAnsi="宋体"/>
          <w:snapToGrid w:val="0"/>
          <w:color w:val="000000"/>
          <w:spacing w:val="-16"/>
          <w:kern w:val="21"/>
          <w:sz w:val="24"/>
          <w:szCs w:val="24"/>
          <w:u w:val="none"/>
        </w:rPr>
        <w:fldChar w:fldCharType="begin"/>
      </w:r>
      <w:r>
        <w:rPr>
          <w:rFonts w:hAnsi="宋体"/>
          <w:snapToGrid w:val="0"/>
          <w:color w:val="000000"/>
          <w:spacing w:val="-16"/>
          <w:kern w:val="21"/>
          <w:sz w:val="24"/>
          <w:szCs w:val="24"/>
          <w:u w:val="none"/>
        </w:rPr>
        <w:instrText xml:space="preserve"> = 6 \* GB3 \* MERGEFORMAT </w:instrText>
      </w:r>
      <w:r>
        <w:rPr>
          <w:rFonts w:hAnsi="宋体"/>
          <w:snapToGrid w:val="0"/>
          <w:color w:val="000000"/>
          <w:spacing w:val="-16"/>
          <w:kern w:val="21"/>
          <w:sz w:val="24"/>
          <w:szCs w:val="24"/>
          <w:u w:val="none"/>
        </w:rPr>
        <w:fldChar w:fldCharType="separate"/>
      </w:r>
      <w:r>
        <w:rPr>
          <w:rFonts w:hint="eastAsia" w:hAnsi="宋体"/>
          <w:sz w:val="24"/>
          <w:szCs w:val="24"/>
          <w:u w:val="none"/>
        </w:rPr>
        <w:t>⑥</w:t>
      </w:r>
      <w:r>
        <w:rPr>
          <w:rFonts w:hAnsi="宋体"/>
          <w:snapToGrid w:val="0"/>
          <w:color w:val="000000"/>
          <w:spacing w:val="-16"/>
          <w:kern w:val="21"/>
          <w:sz w:val="24"/>
          <w:szCs w:val="24"/>
          <w:u w:val="none"/>
        </w:rPr>
        <w:fldChar w:fldCharType="end"/>
      </w:r>
      <w:r>
        <w:rPr>
          <w:rFonts w:hAnsi="宋体"/>
          <w:snapToGrid w:val="0"/>
          <w:color w:val="000000"/>
          <w:spacing w:val="-16"/>
          <w:kern w:val="21"/>
          <w:sz w:val="24"/>
          <w:szCs w:val="24"/>
          <w:u w:val="none"/>
        </w:rPr>
        <w:t>-</w:t>
      </w:r>
      <w:r>
        <w:rPr>
          <w:rFonts w:hAnsi="宋体"/>
          <w:snapToGrid w:val="0"/>
          <w:color w:val="000000"/>
          <w:spacing w:val="-6"/>
          <w:kern w:val="21"/>
          <w:sz w:val="24"/>
          <w:szCs w:val="24"/>
          <w:u w:val="none"/>
        </w:rPr>
        <w:fldChar w:fldCharType="begin"/>
      </w:r>
      <w:r>
        <w:rPr>
          <w:rFonts w:hAnsi="宋体"/>
          <w:snapToGrid w:val="0"/>
          <w:color w:val="000000"/>
          <w:spacing w:val="-6"/>
          <w:kern w:val="21"/>
          <w:sz w:val="24"/>
          <w:szCs w:val="24"/>
          <w:u w:val="none"/>
        </w:rPr>
        <w:instrText xml:space="preserve"> = 1 \* GB3 \* MERGEFORMAT </w:instrText>
      </w:r>
      <w:r>
        <w:rPr>
          <w:rFonts w:hAnsi="宋体"/>
          <w:snapToGrid w:val="0"/>
          <w:color w:val="000000"/>
          <w:spacing w:val="-6"/>
          <w:kern w:val="21"/>
          <w:sz w:val="24"/>
          <w:szCs w:val="24"/>
          <w:u w:val="none"/>
        </w:rPr>
        <w:fldChar w:fldCharType="separate"/>
      </w:r>
      <w:r>
        <w:rPr>
          <w:rFonts w:hint="eastAsia" w:hAnsi="宋体"/>
          <w:sz w:val="24"/>
          <w:szCs w:val="24"/>
          <w:u w:val="none"/>
        </w:rPr>
        <w:t>①</w:t>
      </w:r>
      <w:r>
        <w:rPr>
          <w:rFonts w:hAnsi="宋体"/>
          <w:snapToGrid w:val="0"/>
          <w:color w:val="000000"/>
          <w:spacing w:val="-6"/>
          <w:kern w:val="21"/>
          <w:sz w:val="24"/>
          <w:szCs w:val="24"/>
          <w:u w:val="none"/>
        </w:rPr>
        <w:fldChar w:fldCharType="end"/>
      </w:r>
    </w:p>
    <w:p w14:paraId="6E57145B">
      <w:pPr>
        <w:numPr>
          <w:ilvl w:val="0"/>
          <w:numId w:val="0"/>
        </w:numPr>
        <w:ind w:leftChars="0"/>
        <w:jc w:val="both"/>
        <w:rPr>
          <w:rFonts w:hint="eastAsia"/>
          <w:b/>
          <w:bCs/>
          <w:snapToGrid w:val="0"/>
          <w:sz w:val="36"/>
          <w:szCs w:val="36"/>
          <w:u w:val="none"/>
          <w:lang w:eastAsia="zh-CN"/>
        </w:rPr>
      </w:pP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0D37C">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61448">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50861448">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2E450">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2B08E">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0542B08E">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9801D2"/>
    <w:multiLevelType w:val="singleLevel"/>
    <w:tmpl w:val="A99801D2"/>
    <w:lvl w:ilvl="0" w:tentative="0">
      <w:start w:val="7"/>
      <w:numFmt w:val="decimal"/>
      <w:suff w:val="nothing"/>
      <w:lvlText w:val="%1、"/>
      <w:lvlJc w:val="left"/>
    </w:lvl>
  </w:abstractNum>
  <w:abstractNum w:abstractNumId="1">
    <w:nsid w:val="B2031F8B"/>
    <w:multiLevelType w:val="singleLevel"/>
    <w:tmpl w:val="B2031F8B"/>
    <w:lvl w:ilvl="0" w:tentative="0">
      <w:start w:val="1"/>
      <w:numFmt w:val="decimal"/>
      <w:suff w:val="nothing"/>
      <w:lvlText w:val="（%1）"/>
      <w:lvlJc w:val="left"/>
    </w:lvl>
  </w:abstractNum>
  <w:abstractNum w:abstractNumId="2">
    <w:nsid w:val="C4FB5805"/>
    <w:multiLevelType w:val="singleLevel"/>
    <w:tmpl w:val="C4FB5805"/>
    <w:lvl w:ilvl="0" w:tentative="0">
      <w:start w:val="2"/>
      <w:numFmt w:val="decimal"/>
      <w:suff w:val="nothing"/>
      <w:lvlText w:val="（%1）"/>
      <w:lvlJc w:val="left"/>
    </w:lvl>
  </w:abstractNum>
  <w:abstractNum w:abstractNumId="3">
    <w:nsid w:val="44898B28"/>
    <w:multiLevelType w:val="singleLevel"/>
    <w:tmpl w:val="44898B28"/>
    <w:lvl w:ilvl="0" w:tentative="0">
      <w:start w:val="4"/>
      <w:numFmt w:val="chineseCounting"/>
      <w:suff w:val="nothing"/>
      <w:lvlText w:val="%1、"/>
      <w:lvlJc w:val="left"/>
      <w:rPr>
        <w:rFonts w:hint="eastAsi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9B626F"/>
    <w:rsid w:val="04D50ABC"/>
    <w:rsid w:val="17091CDA"/>
    <w:rsid w:val="5ED37F79"/>
    <w:rsid w:val="6F811C4C"/>
    <w:rsid w:val="709B62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8"/>
      <w:u w:val="single"/>
      <w:lang w:val="en-US" w:eastAsia="zh-CN" w:bidi="ar-SA"/>
    </w:rPr>
  </w:style>
  <w:style w:type="character" w:default="1" w:styleId="15">
    <w:name w:val="Default Paragraph Font"/>
    <w:semiHidden/>
    <w:qFormat/>
    <w:uiPriority w:val="0"/>
  </w:style>
  <w:style w:type="table" w:default="1" w:styleId="13">
    <w:name w:val="Normal Table"/>
    <w:semiHidden/>
    <w:uiPriority w:val="0"/>
    <w:tblPr>
      <w:tblCellMar>
        <w:top w:w="0" w:type="dxa"/>
        <w:left w:w="108" w:type="dxa"/>
        <w:bottom w:w="0" w:type="dxa"/>
        <w:right w:w="108" w:type="dxa"/>
      </w:tblCellMar>
    </w:tblPr>
  </w:style>
  <w:style w:type="paragraph" w:styleId="2">
    <w:name w:val="Normal Indent"/>
    <w:basedOn w:val="1"/>
    <w:unhideWhenUsed/>
    <w:qFormat/>
    <w:uiPriority w:val="0"/>
    <w:pPr>
      <w:ind w:firstLine="420"/>
    </w:pPr>
    <w:rPr>
      <w:sz w:val="24"/>
    </w:rPr>
  </w:style>
  <w:style w:type="paragraph" w:styleId="3">
    <w:name w:val="Body Text"/>
    <w:basedOn w:val="1"/>
    <w:qFormat/>
    <w:uiPriority w:val="0"/>
    <w:pPr>
      <w:widowControl/>
      <w:snapToGrid w:val="0"/>
      <w:spacing w:before="60" w:after="160" w:line="259" w:lineRule="auto"/>
      <w:ind w:right="113"/>
    </w:pPr>
    <w:rPr>
      <w:kern w:val="0"/>
      <w:sz w:val="18"/>
      <w:szCs w:val="20"/>
    </w:rPr>
  </w:style>
  <w:style w:type="paragraph" w:styleId="4">
    <w:name w:val="Body Text Indent"/>
    <w:basedOn w:val="1"/>
    <w:next w:val="5"/>
    <w:uiPriority w:val="0"/>
    <w:pPr>
      <w:spacing w:after="120"/>
      <w:ind w:left="420" w:leftChars="200"/>
    </w:pPr>
    <w:rPr>
      <w:kern w:val="0"/>
      <w:sz w:val="24"/>
      <w:szCs w:val="20"/>
    </w:rPr>
  </w:style>
  <w:style w:type="paragraph" w:styleId="5">
    <w:name w:val="Body Text Indent 2"/>
    <w:basedOn w:val="1"/>
    <w:next w:val="6"/>
    <w:uiPriority w:val="0"/>
    <w:pPr>
      <w:spacing w:after="120" w:line="480" w:lineRule="auto"/>
      <w:ind w:left="420" w:leftChars="200"/>
    </w:pPr>
  </w:style>
  <w:style w:type="paragraph" w:styleId="6">
    <w:name w:val="Body Text First Indent 2"/>
    <w:basedOn w:val="4"/>
    <w:next w:val="1"/>
    <w:qFormat/>
    <w:uiPriority w:val="0"/>
    <w:pPr>
      <w:ind w:firstLine="420" w:firstLineChars="200"/>
    </w:pPr>
  </w:style>
  <w:style w:type="paragraph" w:styleId="7">
    <w:name w:val="Plain Text"/>
    <w:basedOn w:val="1"/>
    <w:next w:val="8"/>
    <w:unhideWhenUsed/>
    <w:qFormat/>
    <w:uiPriority w:val="0"/>
    <w:rPr>
      <w:rFonts w:ascii="等线" w:hAnsi="Courier New" w:eastAsia="等线" w:cs="Courier New"/>
      <w:szCs w:val="20"/>
    </w:rPr>
  </w:style>
  <w:style w:type="paragraph" w:styleId="8">
    <w:name w:val="toc 1"/>
    <w:basedOn w:val="1"/>
    <w:next w:val="1"/>
    <w:uiPriority w:val="39"/>
    <w:pPr>
      <w:snapToGrid w:val="0"/>
      <w:spacing w:before="120" w:after="120" w:line="480" w:lineRule="atLeast"/>
      <w:ind w:firstLine="200" w:firstLineChars="200"/>
      <w:jc w:val="left"/>
    </w:pPr>
    <w:rPr>
      <w:rFonts w:ascii="等线" w:hAnsi="Calibri" w:eastAsia="等线"/>
      <w:b/>
      <w:bCs/>
      <w:caps/>
      <w:sz w:val="20"/>
      <w:szCs w:val="20"/>
    </w:rPr>
  </w:style>
  <w:style w:type="paragraph" w:styleId="9">
    <w:name w:val="footer"/>
    <w:basedOn w:val="1"/>
    <w:uiPriority w:val="99"/>
    <w:pPr>
      <w:tabs>
        <w:tab w:val="center" w:pos="4153"/>
        <w:tab w:val="right" w:pos="8306"/>
      </w:tabs>
      <w:snapToGrid w:val="0"/>
      <w:jc w:val="left"/>
    </w:pPr>
    <w:rPr>
      <w:kern w:val="0"/>
      <w:sz w:val="18"/>
      <w:szCs w:val="20"/>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2">
    <w:name w:val="Body Text First Indent"/>
    <w:basedOn w:val="3"/>
    <w:qFormat/>
    <w:uiPriority w:val="0"/>
    <w:pPr>
      <w:ind w:firstLine="420" w:firstLineChars="100"/>
    </w:pPr>
  </w:style>
  <w:style w:type="table" w:styleId="14">
    <w:name w:val="Table Grid"/>
    <w:basedOn w:val="1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uiPriority w:val="0"/>
  </w:style>
  <w:style w:type="character" w:styleId="17">
    <w:name w:val="Hyperlink"/>
    <w:qFormat/>
    <w:uiPriority w:val="99"/>
    <w:rPr>
      <w:color w:val="0563C1"/>
      <w:u w:val="single"/>
    </w:rPr>
  </w:style>
  <w:style w:type="paragraph" w:customStyle="1" w:styleId="18">
    <w:name w:val="表格内容"/>
    <w:qFormat/>
    <w:uiPriority w:val="0"/>
    <w:pPr>
      <w:adjustRightInd w:val="0"/>
      <w:snapToGrid w:val="0"/>
      <w:jc w:val="center"/>
    </w:pPr>
    <w:rPr>
      <w:rFonts w:ascii="Times New Roman" w:hAnsi="Times New Roman" w:eastAsia="宋体" w:cs="Times New Roman"/>
      <w:sz w:val="21"/>
      <w:szCs w:val="24"/>
      <w:lang w:val="en-US" w:eastAsia="zh-CN" w:bidi="ar-SA"/>
    </w:rPr>
  </w:style>
  <w:style w:type="paragraph" w:customStyle="1" w:styleId="19">
    <w:name w:val="中文报告书样式"/>
    <w:basedOn w:val="1"/>
    <w:qFormat/>
    <w:uiPriority w:val="0"/>
    <w:pPr>
      <w:adjustRightInd w:val="0"/>
      <w:spacing w:line="480" w:lineRule="atLeast"/>
      <w:ind w:firstLine="482"/>
    </w:pPr>
    <w:rPr>
      <w:kern w:val="24"/>
      <w:sz w:val="24"/>
      <w:szCs w:val="20"/>
    </w:rPr>
  </w:style>
  <w:style w:type="table" w:customStyle="1" w:styleId="20">
    <w:name w:val="Table Normal"/>
    <w:unhideWhenUsed/>
    <w:qFormat/>
    <w:uiPriority w:val="0"/>
    <w:tblPr>
      <w:tblCellMar>
        <w:top w:w="0" w:type="dxa"/>
        <w:left w:w="0" w:type="dxa"/>
        <w:bottom w:w="0" w:type="dxa"/>
        <w:right w:w="0" w:type="dxa"/>
      </w:tblCellMar>
    </w:tblPr>
  </w:style>
  <w:style w:type="paragraph" w:customStyle="1" w:styleId="21">
    <w:name w:val="Table Text"/>
    <w:basedOn w:val="1"/>
    <w:semiHidden/>
    <w:qFormat/>
    <w:uiPriority w:val="0"/>
    <w:rPr>
      <w:rFonts w:ascii="宋体" w:hAnsi="宋体" w:eastAsia="宋体" w:cs="宋体"/>
      <w:sz w:val="24"/>
      <w:szCs w:val="24"/>
      <w:lang w:val="en-US" w:eastAsia="en-US" w:bidi="ar-SA"/>
    </w:rPr>
  </w:style>
  <w:style w:type="paragraph" w:customStyle="1" w:styleId="22">
    <w:name w:val="居中正文"/>
    <w:basedOn w:val="12"/>
    <w:qFormat/>
    <w:uiPriority w:val="0"/>
    <w:pPr>
      <w:adjustRightInd w:val="0"/>
      <w:spacing w:before="120" w:beforeLines="0" w:after="0" w:afterLines="0" w:line="360" w:lineRule="auto"/>
      <w:ind w:firstLine="0" w:firstLineChars="0"/>
      <w:jc w:val="center"/>
      <w:textAlignment w:val="baseline"/>
    </w:pPr>
    <w:rPr>
      <w:rFonts w:ascii="宋体"/>
      <w:kern w:val="28"/>
      <w:sz w:val="24"/>
      <w:szCs w:val="20"/>
    </w:rPr>
  </w:style>
  <w:style w:type="paragraph" w:customStyle="1" w:styleId="23">
    <w:name w:val="表格文字"/>
    <w:basedOn w:val="1"/>
    <w:next w:val="1"/>
    <w:qFormat/>
    <w:uiPriority w:val="0"/>
    <w:pPr>
      <w:spacing w:line="240" w:lineRule="auto"/>
      <w:ind w:firstLine="0" w:firstLineChars="0"/>
      <w:jc w:val="center"/>
    </w:pPr>
    <w:rPr>
      <w:rFonts w:ascii="Times New Roman" w:hAnsi="Times New Roman" w:eastAsia="宋体"/>
      <w:sz w:val="21"/>
      <w:szCs w:val="21"/>
    </w:rPr>
  </w:style>
  <w:style w:type="paragraph" w:customStyle="1" w:styleId="24">
    <w:name w:val="表格字体"/>
    <w:basedOn w:val="1"/>
    <w:qFormat/>
    <w:uiPriority w:val="0"/>
    <w:pPr>
      <w:spacing w:line="240" w:lineRule="auto"/>
      <w:ind w:firstLine="0" w:firstLineChars="0"/>
      <w:jc w:val="center"/>
    </w:pPr>
    <w:rPr>
      <w:rFonts w:ascii="Times New Roman" w:hAnsi="Times New Roman"/>
      <w:spacing w:val="2"/>
      <w:sz w:val="21"/>
      <w:szCs w:val="21"/>
    </w:rPr>
  </w:style>
  <w:style w:type="paragraph" w:customStyle="1" w:styleId="25">
    <w:name w:val="08正文"/>
    <w:basedOn w:val="1"/>
    <w:qFormat/>
    <w:uiPriority w:val="0"/>
    <w:pPr>
      <w:spacing w:line="360" w:lineRule="auto"/>
      <w:ind w:firstLine="480" w:firstLineChars="200"/>
    </w:pPr>
    <w:rPr>
      <w:color w:val="000000"/>
      <w:kern w:val="0"/>
      <w:sz w:val="24"/>
    </w:rPr>
  </w:style>
  <w:style w:type="paragraph" w:customStyle="1" w:styleId="26">
    <w:name w:val="表格"/>
    <w:basedOn w:val="1"/>
    <w:next w:val="1"/>
    <w:qFormat/>
    <w:uiPriority w:val="0"/>
    <w:pPr>
      <w:adjustRightInd w:val="0"/>
      <w:snapToGrid w:val="0"/>
      <w:spacing w:beforeLines="10" w:afterLines="10" w:line="259" w:lineRule="auto"/>
      <w:jc w:val="center"/>
    </w:pPr>
    <w:rPr>
      <w:rFonts w:ascii="宋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13102</Words>
  <Characters>13926</Characters>
  <Lines>0</Lines>
  <Paragraphs>0</Paragraphs>
  <TotalTime>1</TotalTime>
  <ScaleCrop>false</ScaleCrop>
  <LinksUpToDate>false</LinksUpToDate>
  <CharactersWithSpaces>13959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2025-08-07T01:41:00Z</dcterms:created>
  <dc:creator>汤</dc:creator>
  <cp:lastModifiedBy>汤</cp:lastModifiedBy>
  <dcterms:modified xsi:type="dcterms:W3CDTF">2025-08-08T02:54:17Z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97C23ED474B84211856ADE839B7E7C53_11</vt:lpwstr>
  </property>
  <property fmtid="{D5CDD505-2E9C-101B-9397-08002B2CF9AE}" pid="4" name="KSOTemplateDocerSaveRecord">
    <vt:lpwstr>eyJoZGlkIjoiZTQwMzA3NmJhM2VkMDNjMDMzZDY5MWUyZjRlNjhhNzQiLCJ1c2VySWQiOiIxMDM2Mzg3MzY3In0=</vt:lpwstr>
  </property>
</Properties>
</file>