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《建设项目环境影响报告表》编制说明</w:t>
      </w:r>
    </w:p>
    <w:p>
      <w:pPr>
        <w:spacing w:line="360" w:lineRule="auto"/>
        <w:rPr>
          <w:color w:val="000000"/>
          <w:sz w:val="28"/>
        </w:rPr>
      </w:pPr>
      <w:r>
        <w:rPr>
          <w:color w:val="000000"/>
          <w:sz w:val="28"/>
        </w:rPr>
        <w:t xml:space="preserve"> 《建设项目环境影响报告表》由具有从事环境影响评价工作资质的单位编制。</w:t>
      </w:r>
    </w:p>
    <w:p>
      <w:pPr>
        <w:spacing w:line="360" w:lineRule="auto"/>
        <w:ind w:firstLine="560" w:firstLineChars="200"/>
        <w:rPr>
          <w:color w:val="000000"/>
          <w:sz w:val="28"/>
        </w:rPr>
      </w:pPr>
      <w:r>
        <w:rPr>
          <w:color w:val="000000"/>
          <w:sz w:val="28"/>
        </w:rPr>
        <w:t>1、项目名称——指项目立项批复时的名称，应不超过30个字（两个英文字段作一个汉字）。</w:t>
      </w:r>
    </w:p>
    <w:p>
      <w:pPr>
        <w:spacing w:line="360" w:lineRule="auto"/>
        <w:ind w:firstLine="560" w:firstLineChars="200"/>
        <w:rPr>
          <w:color w:val="000000"/>
          <w:sz w:val="28"/>
        </w:rPr>
      </w:pPr>
      <w:r>
        <w:rPr>
          <w:color w:val="000000"/>
          <w:sz w:val="28"/>
        </w:rPr>
        <w:t>2、建设地点——指项目所在地详细地址，公路、铁路应填写起止地点。</w:t>
      </w:r>
    </w:p>
    <w:p>
      <w:pPr>
        <w:spacing w:line="360" w:lineRule="auto"/>
        <w:ind w:firstLine="560" w:firstLineChars="200"/>
        <w:rPr>
          <w:color w:val="000000"/>
          <w:sz w:val="28"/>
        </w:rPr>
      </w:pPr>
      <w:r>
        <w:rPr>
          <w:color w:val="000000"/>
          <w:sz w:val="28"/>
        </w:rPr>
        <w:t>3、行业类别——按国标填写。</w:t>
      </w:r>
    </w:p>
    <w:p>
      <w:pPr>
        <w:spacing w:line="360" w:lineRule="auto"/>
        <w:ind w:firstLine="560" w:firstLineChars="200"/>
        <w:rPr>
          <w:color w:val="000000"/>
          <w:sz w:val="28"/>
        </w:rPr>
      </w:pPr>
      <w:r>
        <w:rPr>
          <w:color w:val="000000"/>
          <w:sz w:val="28"/>
        </w:rPr>
        <w:t>4、总投资——指项目投资总额。</w:t>
      </w:r>
    </w:p>
    <w:p>
      <w:pPr>
        <w:spacing w:line="360" w:lineRule="auto"/>
        <w:ind w:firstLine="560" w:firstLineChars="200"/>
        <w:rPr>
          <w:color w:val="000000"/>
          <w:sz w:val="28"/>
        </w:rPr>
      </w:pPr>
      <w:r>
        <w:rPr>
          <w:color w:val="000000"/>
          <w:sz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firstLineChars="200"/>
        <w:rPr>
          <w:color w:val="000000"/>
          <w:sz w:val="28"/>
        </w:rPr>
      </w:pPr>
      <w:r>
        <w:rPr>
          <w:color w:val="000000"/>
          <w:sz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rPr>
          <w:color w:val="000000"/>
          <w:sz w:val="28"/>
        </w:rPr>
      </w:pPr>
      <w:r>
        <w:rPr>
          <w:color w:val="000000"/>
          <w:sz w:val="28"/>
        </w:rPr>
        <w:t>7、预审意见——由行业主管部门填写答复意见，无主管部门项目，可不填。</w:t>
      </w:r>
    </w:p>
    <w:p>
      <w:pPr>
        <w:spacing w:line="360" w:lineRule="auto"/>
        <w:ind w:firstLine="560" w:firstLineChars="200"/>
        <w:rPr>
          <w:color w:val="000000"/>
          <w:sz w:val="28"/>
        </w:rPr>
        <w:sectPr>
          <w:headerReference r:id="rId3" w:type="default"/>
          <w:pgSz w:w="11906" w:h="16838"/>
          <w:pgMar w:top="1985" w:right="1474" w:bottom="1304" w:left="1758" w:header="1418" w:footer="1361" w:gutter="0"/>
          <w:pgNumType w:fmt="lowerRoman" w:start="1"/>
          <w:cols w:space="720" w:num="1"/>
          <w:docGrid w:type="lines" w:linePitch="312" w:charSpace="0"/>
        </w:sectPr>
      </w:pPr>
      <w:r>
        <w:rPr>
          <w:color w:val="000000"/>
          <w:sz w:val="28"/>
        </w:rPr>
        <w:t>8、审批意见——由负责审批该项目的环境保护行政主管部门批复。</w:t>
      </w:r>
    </w:p>
    <w:p>
      <w:pPr>
        <w:jc w:val="center"/>
        <w:rPr>
          <w:rFonts w:ascii="黑体" w:eastAsia="黑体"/>
          <w:sz w:val="36"/>
          <w:szCs w:val="36"/>
        </w:rPr>
      </w:pPr>
      <w:r>
        <w:rPr>
          <w:rFonts w:hint="eastAsia" w:ascii="黑体" w:eastAsia="黑体"/>
          <w:sz w:val="36"/>
          <w:szCs w:val="36"/>
        </w:rPr>
        <w:t>目  录</w:t>
      </w:r>
    </w:p>
    <w:p>
      <w:pPr>
        <w:pStyle w:val="25"/>
        <w:tabs>
          <w:tab w:val="right" w:leader="dot" w:pos="8674"/>
        </w:tabs>
      </w:pPr>
      <w:r>
        <w:rPr>
          <w:rFonts w:hint="eastAsia" w:ascii="宋体" w:hAnsi="宋体"/>
          <w:sz w:val="23"/>
          <w:szCs w:val="23"/>
        </w:rPr>
        <w:fldChar w:fldCharType="begin"/>
      </w:r>
      <w:r>
        <w:rPr>
          <w:rFonts w:hint="eastAsia" w:ascii="宋体" w:hAnsi="宋体"/>
          <w:sz w:val="23"/>
          <w:szCs w:val="23"/>
        </w:rPr>
        <w:instrText xml:space="preserve"> TOC \o "1-2" \h \z \u </w:instrText>
      </w:r>
      <w:r>
        <w:rPr>
          <w:rFonts w:hint="eastAsia" w:ascii="宋体" w:hAnsi="宋体"/>
          <w:sz w:val="23"/>
          <w:szCs w:val="23"/>
        </w:rPr>
        <w:fldChar w:fldCharType="separate"/>
      </w:r>
      <w:r>
        <w:rPr>
          <w:rFonts w:hint="eastAsia" w:ascii="宋体" w:hAnsi="宋体"/>
          <w:szCs w:val="23"/>
        </w:rPr>
        <w:fldChar w:fldCharType="begin"/>
      </w:r>
      <w:r>
        <w:rPr>
          <w:rFonts w:hint="eastAsia" w:ascii="宋体" w:hAnsi="宋体"/>
          <w:szCs w:val="23"/>
        </w:rPr>
        <w:instrText xml:space="preserve"> HYPERLINK \l _Toc883 </w:instrText>
      </w:r>
      <w:r>
        <w:rPr>
          <w:rFonts w:hint="eastAsia" w:ascii="宋体" w:hAnsi="宋体"/>
          <w:szCs w:val="23"/>
        </w:rPr>
        <w:fldChar w:fldCharType="separate"/>
      </w:r>
      <w:r>
        <w:rPr>
          <w:rFonts w:hint="eastAsia" w:ascii="宋体" w:hAnsi="宋体"/>
          <w:szCs w:val="24"/>
        </w:rPr>
        <w:t>1 建设项目基本情况</w:t>
      </w:r>
      <w:r>
        <w:tab/>
      </w:r>
      <w:r>
        <w:fldChar w:fldCharType="begin"/>
      </w:r>
      <w:r>
        <w:instrText xml:space="preserve"> PAGEREF _Toc883 </w:instrText>
      </w:r>
      <w:r>
        <w:fldChar w:fldCharType="separate"/>
      </w:r>
      <w:r>
        <w:t>1</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_Toc14153 </w:instrText>
      </w:r>
      <w:r>
        <w:rPr>
          <w:rFonts w:hint="eastAsia" w:ascii="宋体" w:hAnsi="宋体"/>
          <w:szCs w:val="23"/>
        </w:rPr>
        <w:fldChar w:fldCharType="separate"/>
      </w:r>
      <w:r>
        <w:rPr>
          <w:rFonts w:hint="eastAsia" w:ascii="Arial Narrow" w:hAnsi="Arial Narrow" w:eastAsia="宋体"/>
          <w:szCs w:val="23"/>
        </w:rPr>
        <w:t>1.1工程内容及规模</w:t>
      </w:r>
      <w:r>
        <w:tab/>
      </w:r>
      <w:r>
        <w:fldChar w:fldCharType="begin"/>
      </w:r>
      <w:r>
        <w:instrText xml:space="preserve"> PAGEREF _Toc14153 </w:instrText>
      </w:r>
      <w:r>
        <w:fldChar w:fldCharType="separate"/>
      </w:r>
      <w:r>
        <w:t>1</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_Toc17348 </w:instrText>
      </w:r>
      <w:r>
        <w:rPr>
          <w:rFonts w:hint="eastAsia" w:ascii="宋体" w:hAnsi="宋体"/>
          <w:szCs w:val="23"/>
        </w:rPr>
        <w:fldChar w:fldCharType="separate"/>
      </w:r>
      <w:r>
        <w:rPr>
          <w:rFonts w:ascii="Arial Narrow" w:hAnsi="Arial Narrow" w:eastAsia="宋体"/>
          <w:szCs w:val="23"/>
        </w:rPr>
        <w:t>1.2</w:t>
      </w:r>
      <w:r>
        <w:rPr>
          <w:rFonts w:hint="eastAsia" w:ascii="宋体" w:hAnsi="宋体" w:eastAsia="宋体"/>
          <w:szCs w:val="23"/>
        </w:rPr>
        <w:t>与本项目有关的原有污染情况及主要环境问题</w:t>
      </w:r>
      <w:r>
        <w:tab/>
      </w:r>
      <w:r>
        <w:fldChar w:fldCharType="begin"/>
      </w:r>
      <w:r>
        <w:instrText xml:space="preserve"> PAGEREF _Toc17348 </w:instrText>
      </w:r>
      <w:r>
        <w:fldChar w:fldCharType="separate"/>
      </w:r>
      <w:r>
        <w:t>6</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_Toc21133 </w:instrText>
      </w:r>
      <w:r>
        <w:rPr>
          <w:rFonts w:hint="eastAsia" w:ascii="宋体" w:hAnsi="宋体"/>
          <w:szCs w:val="23"/>
        </w:rPr>
        <w:fldChar w:fldCharType="separate"/>
      </w:r>
      <w:r>
        <w:rPr>
          <w:rFonts w:hint="eastAsia" w:ascii="宋体" w:hAnsi="宋体"/>
          <w:szCs w:val="24"/>
        </w:rPr>
        <w:t>2 建设项目所在地自然环境社会环境简况</w:t>
      </w:r>
      <w:r>
        <w:tab/>
      </w:r>
      <w:r>
        <w:fldChar w:fldCharType="begin"/>
      </w:r>
      <w:r>
        <w:instrText xml:space="preserve"> PAGEREF _Toc21133 </w:instrText>
      </w:r>
      <w:r>
        <w:fldChar w:fldCharType="separate"/>
      </w:r>
      <w:r>
        <w:t>7</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_Toc17656 </w:instrText>
      </w:r>
      <w:r>
        <w:rPr>
          <w:rFonts w:hint="eastAsia" w:ascii="宋体" w:hAnsi="宋体"/>
          <w:szCs w:val="23"/>
        </w:rPr>
        <w:fldChar w:fldCharType="separate"/>
      </w:r>
      <w:r>
        <w:rPr>
          <w:rFonts w:hint="eastAsia" w:ascii="Arial Narrow" w:hAnsi="Arial Narrow" w:eastAsia="宋体"/>
          <w:szCs w:val="23"/>
        </w:rPr>
        <w:t>2.1自然环境简况</w:t>
      </w:r>
      <w:r>
        <w:tab/>
      </w:r>
      <w:r>
        <w:fldChar w:fldCharType="begin"/>
      </w:r>
      <w:r>
        <w:instrText xml:space="preserve"> PAGEREF _Toc17656 </w:instrText>
      </w:r>
      <w:r>
        <w:fldChar w:fldCharType="separate"/>
      </w:r>
      <w:r>
        <w:t>7</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_Toc5032 </w:instrText>
      </w:r>
      <w:r>
        <w:rPr>
          <w:rFonts w:hint="eastAsia" w:ascii="宋体" w:hAnsi="宋体"/>
          <w:szCs w:val="23"/>
        </w:rPr>
        <w:fldChar w:fldCharType="separate"/>
      </w:r>
      <w:r>
        <w:rPr>
          <w:rFonts w:hint="eastAsia" w:ascii="Arial Narrow" w:hAnsi="Arial Narrow" w:eastAsia="宋体"/>
          <w:szCs w:val="23"/>
        </w:rPr>
        <w:t>2.2 社会环境简况</w:t>
      </w:r>
      <w:r>
        <w:tab/>
      </w:r>
      <w:r>
        <w:fldChar w:fldCharType="begin"/>
      </w:r>
      <w:r>
        <w:instrText xml:space="preserve"> PAGEREF _Toc5032 </w:instrText>
      </w:r>
      <w:r>
        <w:fldChar w:fldCharType="separate"/>
      </w:r>
      <w:r>
        <w:t>11</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_Toc10344 </w:instrText>
      </w:r>
      <w:r>
        <w:rPr>
          <w:rFonts w:hint="eastAsia" w:ascii="宋体" w:hAnsi="宋体"/>
          <w:szCs w:val="23"/>
        </w:rPr>
        <w:fldChar w:fldCharType="separate"/>
      </w:r>
      <w:r>
        <w:rPr>
          <w:rFonts w:hint="eastAsia" w:ascii="Arial Narrow" w:hAnsi="Arial Narrow" w:eastAsia="宋体"/>
          <w:szCs w:val="23"/>
        </w:rPr>
        <w:t>2.</w:t>
      </w:r>
      <w:r>
        <w:rPr>
          <w:rFonts w:hint="eastAsia" w:ascii="Arial Narrow" w:hAnsi="Arial Narrow" w:eastAsia="宋体"/>
          <w:szCs w:val="23"/>
          <w:lang w:val="en-US" w:eastAsia="zh-CN"/>
        </w:rPr>
        <w:t>3</w:t>
      </w:r>
      <w:r>
        <w:rPr>
          <w:rFonts w:hint="eastAsia" w:ascii="Arial Narrow" w:hAnsi="Arial Narrow" w:eastAsia="宋体"/>
          <w:szCs w:val="23"/>
        </w:rPr>
        <w:t>环境功能区划区划</w:t>
      </w:r>
      <w:r>
        <w:tab/>
      </w:r>
      <w:r>
        <w:fldChar w:fldCharType="begin"/>
      </w:r>
      <w:r>
        <w:instrText xml:space="preserve"> PAGEREF _Toc10344 </w:instrText>
      </w:r>
      <w:r>
        <w:fldChar w:fldCharType="separate"/>
      </w:r>
      <w:r>
        <w:t>12</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_Toc24853 </w:instrText>
      </w:r>
      <w:r>
        <w:rPr>
          <w:rFonts w:hint="eastAsia" w:ascii="宋体" w:hAnsi="宋体"/>
          <w:szCs w:val="23"/>
        </w:rPr>
        <w:fldChar w:fldCharType="separate"/>
      </w:r>
      <w:r>
        <w:rPr>
          <w:rFonts w:hint="eastAsia" w:ascii="宋体" w:hAnsi="宋体"/>
          <w:szCs w:val="24"/>
        </w:rPr>
        <w:t>3 环境质量现状</w:t>
      </w:r>
      <w:r>
        <w:tab/>
      </w:r>
      <w:r>
        <w:fldChar w:fldCharType="begin"/>
      </w:r>
      <w:r>
        <w:instrText xml:space="preserve"> PAGEREF _Toc24853 </w:instrText>
      </w:r>
      <w:r>
        <w:fldChar w:fldCharType="separate"/>
      </w:r>
      <w:r>
        <w:t>14</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_Toc9973 </w:instrText>
      </w:r>
      <w:r>
        <w:rPr>
          <w:rFonts w:hint="eastAsia" w:ascii="宋体" w:hAnsi="宋体"/>
          <w:szCs w:val="23"/>
        </w:rPr>
        <w:fldChar w:fldCharType="separate"/>
      </w:r>
      <w:r>
        <w:rPr>
          <w:rFonts w:ascii="Arial Narrow" w:hAnsi="Arial Narrow" w:eastAsia="宋体"/>
          <w:szCs w:val="23"/>
        </w:rPr>
        <w:t xml:space="preserve">3.1 </w:t>
      </w:r>
      <w:r>
        <w:rPr>
          <w:rFonts w:hint="eastAsia" w:ascii="宋体" w:hAnsi="宋体" w:eastAsia="宋体"/>
          <w:szCs w:val="23"/>
        </w:rPr>
        <w:t>建设项目所在地区域环境质量现状及主要环境问题</w:t>
      </w:r>
      <w:r>
        <w:tab/>
      </w:r>
      <w:r>
        <w:fldChar w:fldCharType="begin"/>
      </w:r>
      <w:r>
        <w:instrText xml:space="preserve"> PAGEREF _Toc9973 </w:instrText>
      </w:r>
      <w:r>
        <w:fldChar w:fldCharType="separate"/>
      </w:r>
      <w:r>
        <w:t>14</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_Toc18316 </w:instrText>
      </w:r>
      <w:r>
        <w:rPr>
          <w:rFonts w:hint="eastAsia" w:ascii="宋体" w:hAnsi="宋体"/>
          <w:szCs w:val="23"/>
        </w:rPr>
        <w:fldChar w:fldCharType="separate"/>
      </w:r>
      <w:r>
        <w:rPr>
          <w:rFonts w:hint="eastAsia" w:ascii="Arial Narrow" w:hAnsi="Arial Narrow" w:eastAsia="宋体"/>
          <w:szCs w:val="23"/>
        </w:rPr>
        <w:t>3.2 主要环境保护目标（列出名单及保护级别）</w:t>
      </w:r>
      <w:r>
        <w:tab/>
      </w:r>
      <w:r>
        <w:fldChar w:fldCharType="begin"/>
      </w:r>
      <w:r>
        <w:instrText xml:space="preserve"> PAGEREF _Toc18316 </w:instrText>
      </w:r>
      <w:r>
        <w:fldChar w:fldCharType="separate"/>
      </w:r>
      <w:r>
        <w:t>15</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_Toc2382 </w:instrText>
      </w:r>
      <w:r>
        <w:rPr>
          <w:rFonts w:hint="eastAsia" w:ascii="宋体" w:hAnsi="宋体"/>
          <w:szCs w:val="23"/>
        </w:rPr>
        <w:fldChar w:fldCharType="separate"/>
      </w:r>
      <w:r>
        <w:rPr>
          <w:rFonts w:hint="eastAsia" w:ascii="宋体" w:hAnsi="宋体"/>
          <w:szCs w:val="24"/>
        </w:rPr>
        <w:t>4 评价适用标准</w:t>
      </w:r>
      <w:r>
        <w:tab/>
      </w:r>
      <w:r>
        <w:fldChar w:fldCharType="begin"/>
      </w:r>
      <w:r>
        <w:instrText xml:space="preserve"> PAGEREF _Toc2382 </w:instrText>
      </w:r>
      <w:r>
        <w:fldChar w:fldCharType="separate"/>
      </w:r>
      <w:r>
        <w:t>16</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_Toc10983 </w:instrText>
      </w:r>
      <w:r>
        <w:rPr>
          <w:rFonts w:hint="eastAsia" w:ascii="宋体" w:hAnsi="宋体"/>
          <w:szCs w:val="23"/>
        </w:rPr>
        <w:fldChar w:fldCharType="separate"/>
      </w:r>
      <w:r>
        <w:rPr>
          <w:rFonts w:hint="eastAsia" w:ascii="宋体" w:hAnsi="宋体"/>
          <w:szCs w:val="24"/>
        </w:rPr>
        <w:t>5 建设项目工程分析</w:t>
      </w:r>
      <w:r>
        <w:tab/>
      </w:r>
      <w:r>
        <w:fldChar w:fldCharType="begin"/>
      </w:r>
      <w:r>
        <w:instrText xml:space="preserve"> PAGEREF _Toc10983 </w:instrText>
      </w:r>
      <w:r>
        <w:fldChar w:fldCharType="separate"/>
      </w:r>
      <w:r>
        <w:t>19</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_Toc23854 </w:instrText>
      </w:r>
      <w:r>
        <w:rPr>
          <w:rFonts w:hint="eastAsia" w:ascii="宋体" w:hAnsi="宋体"/>
          <w:szCs w:val="23"/>
        </w:rPr>
        <w:fldChar w:fldCharType="separate"/>
      </w:r>
      <w:r>
        <w:rPr>
          <w:rFonts w:hint="eastAsia" w:ascii="Arial Narrow" w:hAnsi="Arial Narrow" w:eastAsia="宋体"/>
          <w:szCs w:val="23"/>
        </w:rPr>
        <w:t>5.1 工艺流程简述</w:t>
      </w:r>
      <w:r>
        <w:tab/>
      </w:r>
      <w:r>
        <w:fldChar w:fldCharType="begin"/>
      </w:r>
      <w:r>
        <w:instrText xml:space="preserve"> PAGEREF _Toc23854 </w:instrText>
      </w:r>
      <w:r>
        <w:fldChar w:fldCharType="separate"/>
      </w:r>
      <w:r>
        <w:t>19</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_Toc24083 </w:instrText>
      </w:r>
      <w:r>
        <w:rPr>
          <w:rFonts w:hint="eastAsia" w:ascii="宋体" w:hAnsi="宋体"/>
          <w:szCs w:val="23"/>
        </w:rPr>
        <w:fldChar w:fldCharType="separate"/>
      </w:r>
      <w:r>
        <w:rPr>
          <w:rFonts w:ascii="Arial Narrow" w:hAnsi="Arial Narrow" w:eastAsia="宋体"/>
          <w:szCs w:val="23"/>
        </w:rPr>
        <w:t>5.2主要污染工序污染源强</w:t>
      </w:r>
      <w:r>
        <w:tab/>
      </w:r>
      <w:r>
        <w:fldChar w:fldCharType="begin"/>
      </w:r>
      <w:r>
        <w:instrText xml:space="preserve"> PAGEREF _Toc24083 </w:instrText>
      </w:r>
      <w:r>
        <w:fldChar w:fldCharType="separate"/>
      </w:r>
      <w:r>
        <w:t>19</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_Toc15723 </w:instrText>
      </w:r>
      <w:r>
        <w:rPr>
          <w:rFonts w:hint="eastAsia" w:ascii="宋体" w:hAnsi="宋体"/>
          <w:szCs w:val="23"/>
        </w:rPr>
        <w:fldChar w:fldCharType="separate"/>
      </w:r>
      <w:r>
        <w:rPr>
          <w:rFonts w:hint="eastAsia" w:ascii="Arial Narrow" w:hAnsi="Arial Narrow" w:eastAsia="宋体"/>
          <w:szCs w:val="23"/>
        </w:rPr>
        <w:t>5</w:t>
      </w:r>
      <w:r>
        <w:rPr>
          <w:rFonts w:ascii="Arial Narrow" w:hAnsi="Arial Narrow" w:eastAsia="宋体"/>
          <w:szCs w:val="23"/>
        </w:rPr>
        <w:t>.</w:t>
      </w:r>
      <w:r>
        <w:rPr>
          <w:rFonts w:hint="eastAsia" w:ascii="Arial Narrow" w:hAnsi="Arial Narrow" w:eastAsia="宋体"/>
          <w:szCs w:val="23"/>
        </w:rPr>
        <w:t>3</w:t>
      </w:r>
      <w:r>
        <w:rPr>
          <w:rFonts w:ascii="Arial Narrow" w:hAnsi="Arial Narrow" w:eastAsia="宋体"/>
          <w:szCs w:val="23"/>
        </w:rPr>
        <w:t>污染物防治措施与对策</w:t>
      </w:r>
      <w:r>
        <w:tab/>
      </w:r>
      <w:r>
        <w:fldChar w:fldCharType="begin"/>
      </w:r>
      <w:r>
        <w:instrText xml:space="preserve"> PAGEREF _Toc15723 </w:instrText>
      </w:r>
      <w:r>
        <w:fldChar w:fldCharType="separate"/>
      </w:r>
      <w:r>
        <w:t>21</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_Toc15807 </w:instrText>
      </w:r>
      <w:r>
        <w:rPr>
          <w:rFonts w:hint="eastAsia" w:ascii="宋体" w:hAnsi="宋体"/>
          <w:szCs w:val="23"/>
        </w:rPr>
        <w:fldChar w:fldCharType="separate"/>
      </w:r>
      <w:r>
        <w:rPr>
          <w:rFonts w:hint="eastAsia" w:ascii="Arial Narrow" w:hAnsi="Arial Narrow" w:eastAsia="宋体"/>
          <w:szCs w:val="23"/>
        </w:rPr>
        <w:t>5.4 清洁生产措施</w:t>
      </w:r>
      <w:r>
        <w:tab/>
      </w:r>
      <w:r>
        <w:fldChar w:fldCharType="begin"/>
      </w:r>
      <w:r>
        <w:instrText xml:space="preserve"> PAGEREF _Toc15807 </w:instrText>
      </w:r>
      <w:r>
        <w:fldChar w:fldCharType="separate"/>
      </w:r>
      <w:r>
        <w:t>24</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_Toc21596 </w:instrText>
      </w:r>
      <w:r>
        <w:rPr>
          <w:rFonts w:hint="eastAsia" w:ascii="宋体" w:hAnsi="宋体"/>
          <w:szCs w:val="23"/>
        </w:rPr>
        <w:fldChar w:fldCharType="separate"/>
      </w:r>
      <w:r>
        <w:rPr>
          <w:rFonts w:ascii="Arial Narrow" w:hAnsi="Arial Narrow"/>
          <w:szCs w:val="24"/>
        </w:rPr>
        <w:t>6</w:t>
      </w:r>
      <w:r>
        <w:rPr>
          <w:rFonts w:hint="eastAsia" w:ascii="宋体" w:hAnsi="宋体"/>
          <w:szCs w:val="24"/>
        </w:rPr>
        <w:t>项目主要污染物产生及预计排放情况</w:t>
      </w:r>
      <w:r>
        <w:tab/>
      </w:r>
      <w:r>
        <w:fldChar w:fldCharType="begin"/>
      </w:r>
      <w:r>
        <w:instrText xml:space="preserve"> PAGEREF _Toc21596 </w:instrText>
      </w:r>
      <w:r>
        <w:fldChar w:fldCharType="separate"/>
      </w:r>
      <w:r>
        <w:t>26</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_Toc12714 </w:instrText>
      </w:r>
      <w:r>
        <w:rPr>
          <w:rFonts w:hint="eastAsia" w:ascii="宋体" w:hAnsi="宋体"/>
          <w:szCs w:val="23"/>
        </w:rPr>
        <w:fldChar w:fldCharType="separate"/>
      </w:r>
      <w:r>
        <w:rPr>
          <w:rFonts w:hint="eastAsia" w:ascii="宋体" w:hAnsi="宋体"/>
          <w:szCs w:val="24"/>
        </w:rPr>
        <w:t>7 环境影响分析</w:t>
      </w:r>
      <w:r>
        <w:tab/>
      </w:r>
      <w:r>
        <w:fldChar w:fldCharType="begin"/>
      </w:r>
      <w:r>
        <w:instrText xml:space="preserve"> PAGEREF _Toc12714 </w:instrText>
      </w:r>
      <w:r>
        <w:fldChar w:fldCharType="separate"/>
      </w:r>
      <w:r>
        <w:t>27</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_Toc16001 </w:instrText>
      </w:r>
      <w:r>
        <w:rPr>
          <w:rFonts w:hint="eastAsia" w:ascii="宋体" w:hAnsi="宋体"/>
          <w:szCs w:val="23"/>
        </w:rPr>
        <w:fldChar w:fldCharType="separate"/>
      </w:r>
      <w:r>
        <w:rPr>
          <w:rFonts w:hint="eastAsia" w:ascii="Arial Narrow" w:hAnsi="Arial Narrow" w:eastAsia="宋体"/>
          <w:szCs w:val="23"/>
        </w:rPr>
        <w:t>7.1 施工期环境影响简要分析</w:t>
      </w:r>
      <w:r>
        <w:tab/>
      </w:r>
      <w:r>
        <w:fldChar w:fldCharType="begin"/>
      </w:r>
      <w:r>
        <w:instrText xml:space="preserve"> PAGEREF _Toc16001 </w:instrText>
      </w:r>
      <w:r>
        <w:fldChar w:fldCharType="separate"/>
      </w:r>
      <w:r>
        <w:t>27</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_Toc20771 </w:instrText>
      </w:r>
      <w:r>
        <w:rPr>
          <w:rFonts w:hint="eastAsia" w:ascii="宋体" w:hAnsi="宋体"/>
          <w:szCs w:val="23"/>
        </w:rPr>
        <w:fldChar w:fldCharType="separate"/>
      </w:r>
      <w:r>
        <w:rPr>
          <w:rFonts w:hint="eastAsia" w:ascii="Arial Narrow" w:hAnsi="Arial Narrow" w:eastAsia="宋体"/>
          <w:szCs w:val="23"/>
        </w:rPr>
        <w:t>7.2营运期环境影响分析</w:t>
      </w:r>
      <w:r>
        <w:tab/>
      </w:r>
      <w:r>
        <w:fldChar w:fldCharType="begin"/>
      </w:r>
      <w:r>
        <w:instrText xml:space="preserve"> PAGEREF _Toc20771 </w:instrText>
      </w:r>
      <w:r>
        <w:fldChar w:fldCharType="separate"/>
      </w:r>
      <w:r>
        <w:t>27</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_Toc14201 </w:instrText>
      </w:r>
      <w:r>
        <w:rPr>
          <w:rFonts w:hint="eastAsia" w:ascii="宋体" w:hAnsi="宋体"/>
          <w:szCs w:val="23"/>
        </w:rPr>
        <w:fldChar w:fldCharType="separate"/>
      </w:r>
      <w:r>
        <w:rPr>
          <w:rFonts w:hint="eastAsia" w:ascii="宋体" w:hAnsi="宋体"/>
          <w:szCs w:val="24"/>
        </w:rPr>
        <w:t>8 建设项目拟采取的防治措施及预期治理效果</w:t>
      </w:r>
      <w:r>
        <w:tab/>
      </w:r>
      <w:r>
        <w:fldChar w:fldCharType="begin"/>
      </w:r>
      <w:r>
        <w:instrText xml:space="preserve"> PAGEREF _Toc14201 </w:instrText>
      </w:r>
      <w:r>
        <w:fldChar w:fldCharType="separate"/>
      </w:r>
      <w:r>
        <w:t>32</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_Toc3251 </w:instrText>
      </w:r>
      <w:r>
        <w:rPr>
          <w:rFonts w:hint="eastAsia" w:ascii="宋体" w:hAnsi="宋体"/>
          <w:szCs w:val="23"/>
        </w:rPr>
        <w:fldChar w:fldCharType="separate"/>
      </w:r>
      <w:r>
        <w:rPr>
          <w:rFonts w:hint="eastAsia" w:ascii="宋体" w:hAnsi="宋体"/>
          <w:szCs w:val="24"/>
        </w:rPr>
        <w:t xml:space="preserve">9 </w:t>
      </w:r>
      <w:r>
        <w:rPr>
          <w:rFonts w:ascii="宋体" w:hAnsi="宋体"/>
          <w:szCs w:val="24"/>
        </w:rPr>
        <w:t>环保审批原则</w:t>
      </w:r>
      <w:r>
        <w:rPr>
          <w:rFonts w:hint="eastAsia" w:ascii="宋体" w:hAnsi="宋体"/>
          <w:szCs w:val="24"/>
        </w:rPr>
        <w:t>符合</w:t>
      </w:r>
      <w:r>
        <w:rPr>
          <w:rFonts w:ascii="宋体" w:hAnsi="宋体"/>
          <w:szCs w:val="24"/>
        </w:rPr>
        <w:t>性分析</w:t>
      </w:r>
      <w:r>
        <w:tab/>
      </w:r>
      <w:r>
        <w:fldChar w:fldCharType="begin"/>
      </w:r>
      <w:r>
        <w:instrText xml:space="preserve"> PAGEREF _Toc3251 </w:instrText>
      </w:r>
      <w:r>
        <w:fldChar w:fldCharType="separate"/>
      </w:r>
      <w:r>
        <w:t>34</w:t>
      </w:r>
      <w:r>
        <w:fldChar w:fldCharType="end"/>
      </w:r>
      <w:r>
        <w:rPr>
          <w:rFonts w:hint="eastAsia" w:ascii="宋体" w:hAnsi="宋体"/>
          <w:szCs w:val="23"/>
        </w:rPr>
        <w:fldChar w:fldCharType="end"/>
      </w:r>
    </w:p>
    <w:p>
      <w:pPr>
        <w:pStyle w:val="25"/>
        <w:tabs>
          <w:tab w:val="right" w:leader="dot" w:pos="8674"/>
        </w:tabs>
      </w:pPr>
      <w:r>
        <w:rPr>
          <w:rFonts w:hint="eastAsia" w:ascii="宋体" w:hAnsi="宋体"/>
          <w:szCs w:val="23"/>
        </w:rPr>
        <w:fldChar w:fldCharType="begin"/>
      </w:r>
      <w:r>
        <w:rPr>
          <w:rFonts w:hint="eastAsia" w:ascii="宋体" w:hAnsi="宋体"/>
          <w:szCs w:val="23"/>
        </w:rPr>
        <w:instrText xml:space="preserve"> HYPERLINK \l _Toc2944 </w:instrText>
      </w:r>
      <w:r>
        <w:rPr>
          <w:rFonts w:hint="eastAsia" w:ascii="宋体" w:hAnsi="宋体"/>
          <w:szCs w:val="23"/>
        </w:rPr>
        <w:fldChar w:fldCharType="separate"/>
      </w:r>
      <w:r>
        <w:rPr>
          <w:rFonts w:hint="eastAsia" w:ascii="宋体" w:hAnsi="宋体"/>
          <w:szCs w:val="24"/>
        </w:rPr>
        <w:t>10 结论与建议</w:t>
      </w:r>
      <w:r>
        <w:tab/>
      </w:r>
      <w:r>
        <w:fldChar w:fldCharType="begin"/>
      </w:r>
      <w:r>
        <w:instrText xml:space="preserve"> PAGEREF _Toc2944 </w:instrText>
      </w:r>
      <w:r>
        <w:fldChar w:fldCharType="separate"/>
      </w:r>
      <w:r>
        <w:t>36</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_Toc3606 </w:instrText>
      </w:r>
      <w:r>
        <w:rPr>
          <w:rFonts w:hint="eastAsia" w:ascii="宋体" w:hAnsi="宋体"/>
          <w:szCs w:val="23"/>
        </w:rPr>
        <w:fldChar w:fldCharType="separate"/>
      </w:r>
      <w:r>
        <w:rPr>
          <w:rFonts w:hint="eastAsia" w:ascii="Arial Narrow" w:hAnsi="Arial Narrow" w:eastAsia="宋体"/>
          <w:szCs w:val="23"/>
        </w:rPr>
        <w:t>10</w:t>
      </w:r>
      <w:r>
        <w:rPr>
          <w:rFonts w:ascii="Arial Narrow" w:hAnsi="Arial Narrow" w:eastAsia="宋体"/>
          <w:szCs w:val="23"/>
        </w:rPr>
        <w:t>.1</w:t>
      </w:r>
      <w:r>
        <w:rPr>
          <w:rFonts w:hint="eastAsia" w:ascii="Arial Narrow" w:hAnsi="Arial Narrow" w:eastAsia="宋体"/>
          <w:szCs w:val="23"/>
        </w:rPr>
        <w:t>环评结论</w:t>
      </w:r>
      <w:r>
        <w:tab/>
      </w:r>
      <w:r>
        <w:fldChar w:fldCharType="begin"/>
      </w:r>
      <w:r>
        <w:instrText xml:space="preserve"> PAGEREF _Toc3606 </w:instrText>
      </w:r>
      <w:r>
        <w:fldChar w:fldCharType="separate"/>
      </w:r>
      <w:r>
        <w:t>36</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_Toc23055 </w:instrText>
      </w:r>
      <w:r>
        <w:rPr>
          <w:rFonts w:hint="eastAsia" w:ascii="宋体" w:hAnsi="宋体"/>
          <w:szCs w:val="23"/>
        </w:rPr>
        <w:fldChar w:fldCharType="separate"/>
      </w:r>
      <w:r>
        <w:rPr>
          <w:rFonts w:hint="eastAsia" w:ascii="Arial Narrow" w:hAnsi="Arial Narrow" w:eastAsia="宋体"/>
          <w:szCs w:val="23"/>
        </w:rPr>
        <w:t>10</w:t>
      </w:r>
      <w:r>
        <w:rPr>
          <w:rFonts w:ascii="Arial Narrow" w:hAnsi="Arial Narrow" w:eastAsia="宋体"/>
          <w:szCs w:val="23"/>
        </w:rPr>
        <w:t>.2</w:t>
      </w:r>
      <w:r>
        <w:rPr>
          <w:rFonts w:hint="eastAsia" w:ascii="Arial Narrow" w:hAnsi="Arial Narrow" w:eastAsia="宋体"/>
          <w:szCs w:val="23"/>
        </w:rPr>
        <w:t xml:space="preserve"> 环保建议</w:t>
      </w:r>
      <w:r>
        <w:tab/>
      </w:r>
      <w:r>
        <w:fldChar w:fldCharType="begin"/>
      </w:r>
      <w:r>
        <w:instrText xml:space="preserve"> PAGEREF _Toc23055 </w:instrText>
      </w:r>
      <w:r>
        <w:fldChar w:fldCharType="separate"/>
      </w:r>
      <w:r>
        <w:t>38</w:t>
      </w:r>
      <w:r>
        <w:fldChar w:fldCharType="end"/>
      </w:r>
      <w:r>
        <w:rPr>
          <w:rFonts w:hint="eastAsia" w:ascii="宋体" w:hAnsi="宋体"/>
          <w:szCs w:val="23"/>
        </w:rPr>
        <w:fldChar w:fldCharType="end"/>
      </w:r>
    </w:p>
    <w:p>
      <w:pPr>
        <w:pStyle w:val="29"/>
        <w:tabs>
          <w:tab w:val="right" w:leader="dot" w:pos="8674"/>
        </w:tabs>
      </w:pPr>
      <w:r>
        <w:rPr>
          <w:rFonts w:hint="eastAsia" w:ascii="宋体" w:hAnsi="宋体"/>
          <w:szCs w:val="23"/>
        </w:rPr>
        <w:fldChar w:fldCharType="begin"/>
      </w:r>
      <w:r>
        <w:rPr>
          <w:rFonts w:hint="eastAsia" w:ascii="宋体" w:hAnsi="宋体"/>
          <w:szCs w:val="23"/>
        </w:rPr>
        <w:instrText xml:space="preserve"> HYPERLINK \l _Toc18660 </w:instrText>
      </w:r>
      <w:r>
        <w:rPr>
          <w:rFonts w:hint="eastAsia" w:ascii="宋体" w:hAnsi="宋体"/>
          <w:szCs w:val="23"/>
        </w:rPr>
        <w:fldChar w:fldCharType="separate"/>
      </w:r>
      <w:r>
        <w:rPr>
          <w:rFonts w:hint="eastAsia" w:ascii="Arial Narrow" w:hAnsi="Arial Narrow" w:eastAsia="宋体"/>
          <w:szCs w:val="23"/>
        </w:rPr>
        <w:t>10</w:t>
      </w:r>
      <w:r>
        <w:rPr>
          <w:rFonts w:ascii="Arial Narrow" w:hAnsi="Arial Narrow" w:eastAsia="宋体"/>
          <w:szCs w:val="23"/>
        </w:rPr>
        <w:t>.</w:t>
      </w:r>
      <w:r>
        <w:rPr>
          <w:rFonts w:hint="eastAsia" w:ascii="Arial Narrow" w:hAnsi="Arial Narrow" w:eastAsia="宋体"/>
          <w:szCs w:val="23"/>
        </w:rPr>
        <w:t>3 环评总结论</w:t>
      </w:r>
      <w:r>
        <w:tab/>
      </w:r>
      <w:r>
        <w:fldChar w:fldCharType="begin"/>
      </w:r>
      <w:r>
        <w:instrText xml:space="preserve"> PAGEREF _Toc18660 </w:instrText>
      </w:r>
      <w:r>
        <w:fldChar w:fldCharType="separate"/>
      </w:r>
      <w:r>
        <w:t>38</w:t>
      </w:r>
      <w:r>
        <w:fldChar w:fldCharType="end"/>
      </w:r>
      <w:r>
        <w:rPr>
          <w:rFonts w:hint="eastAsia" w:ascii="宋体" w:hAnsi="宋体"/>
          <w:szCs w:val="23"/>
        </w:rPr>
        <w:fldChar w:fldCharType="end"/>
      </w:r>
    </w:p>
    <w:p>
      <w:pPr>
        <w:spacing w:line="400" w:lineRule="atLeast"/>
        <w:rPr>
          <w:sz w:val="23"/>
          <w:szCs w:val="23"/>
        </w:rPr>
      </w:pPr>
      <w:r>
        <w:rPr>
          <w:rFonts w:hint="eastAsia" w:ascii="宋体" w:hAnsi="宋体"/>
          <w:szCs w:val="23"/>
        </w:rPr>
        <w:fldChar w:fldCharType="end"/>
      </w:r>
    </w:p>
    <w:p>
      <w:pPr>
        <w:spacing w:line="500" w:lineRule="exact"/>
        <w:rPr>
          <w:rFonts w:ascii="宋体" w:hAnsi="宋体"/>
          <w:sz w:val="23"/>
          <w:szCs w:val="23"/>
        </w:rPr>
      </w:pPr>
      <w:r>
        <w:rPr>
          <w:rFonts w:hint="eastAsia" w:ascii="宋体" w:hAnsi="宋体"/>
          <w:sz w:val="23"/>
          <w:szCs w:val="23"/>
        </w:rPr>
        <w:t>附图：</w:t>
      </w:r>
    </w:p>
    <w:p>
      <w:pPr>
        <w:spacing w:line="500" w:lineRule="exact"/>
        <w:ind w:firstLine="480"/>
        <w:rPr>
          <w:rFonts w:ascii="宋体" w:hAnsi="宋体"/>
          <w:sz w:val="23"/>
          <w:szCs w:val="23"/>
        </w:rPr>
      </w:pPr>
      <w:r>
        <w:rPr>
          <w:rFonts w:hint="eastAsia" w:ascii="宋体" w:hAnsi="宋体"/>
          <w:sz w:val="23"/>
          <w:szCs w:val="23"/>
        </w:rPr>
        <w:t>（1）附图1  项目地理位置图</w:t>
      </w:r>
    </w:p>
    <w:p>
      <w:pPr>
        <w:spacing w:line="500" w:lineRule="exact"/>
        <w:ind w:firstLine="480"/>
        <w:rPr>
          <w:rFonts w:ascii="宋体" w:hAnsi="宋体"/>
          <w:sz w:val="23"/>
          <w:szCs w:val="23"/>
        </w:rPr>
      </w:pPr>
      <w:r>
        <w:rPr>
          <w:rFonts w:hint="eastAsia" w:ascii="宋体" w:hAnsi="宋体"/>
          <w:sz w:val="23"/>
          <w:szCs w:val="23"/>
        </w:rPr>
        <w:t>（2）附图2  项目周边情况示意图</w:t>
      </w:r>
    </w:p>
    <w:p>
      <w:pPr>
        <w:spacing w:line="500" w:lineRule="exact"/>
        <w:ind w:firstLine="480"/>
        <w:rPr>
          <w:rFonts w:ascii="宋体" w:hAnsi="宋体"/>
          <w:sz w:val="23"/>
          <w:szCs w:val="23"/>
        </w:rPr>
      </w:pPr>
      <w:r>
        <w:rPr>
          <w:rFonts w:hint="eastAsia" w:ascii="宋体" w:hAnsi="宋体"/>
          <w:sz w:val="23"/>
          <w:szCs w:val="23"/>
        </w:rPr>
        <w:t>（3）附图3  车间平面布置图</w:t>
      </w:r>
    </w:p>
    <w:p>
      <w:pPr>
        <w:spacing w:line="500" w:lineRule="exact"/>
        <w:ind w:firstLine="480"/>
        <w:rPr>
          <w:rFonts w:ascii="宋体" w:hAnsi="宋体"/>
          <w:sz w:val="23"/>
          <w:szCs w:val="23"/>
        </w:rPr>
      </w:pPr>
      <w:r>
        <w:rPr>
          <w:rFonts w:hint="eastAsia" w:ascii="宋体" w:hAnsi="宋体"/>
          <w:sz w:val="23"/>
          <w:szCs w:val="23"/>
        </w:rPr>
        <w:t>（4）附图4  萧山区地面水功能区划分图</w:t>
      </w:r>
    </w:p>
    <w:p>
      <w:pPr>
        <w:spacing w:line="500" w:lineRule="exact"/>
        <w:ind w:firstLine="480"/>
        <w:rPr>
          <w:rFonts w:ascii="宋体" w:hAnsi="宋体"/>
          <w:sz w:val="23"/>
          <w:szCs w:val="23"/>
        </w:rPr>
      </w:pPr>
      <w:r>
        <w:rPr>
          <w:rFonts w:hint="eastAsia" w:ascii="宋体" w:hAnsi="宋体"/>
          <w:sz w:val="23"/>
          <w:szCs w:val="23"/>
        </w:rPr>
        <w:t>（5）附图5  萧山区环境功能区划图</w:t>
      </w:r>
    </w:p>
    <w:p>
      <w:pPr>
        <w:spacing w:line="500" w:lineRule="exact"/>
        <w:ind w:firstLine="460" w:firstLineChars="200"/>
        <w:rPr>
          <w:rFonts w:ascii="宋体" w:hAnsi="宋体"/>
          <w:sz w:val="23"/>
          <w:szCs w:val="23"/>
        </w:rPr>
      </w:pPr>
      <w:r>
        <w:rPr>
          <w:rFonts w:hint="eastAsia" w:ascii="宋体" w:hAnsi="宋体"/>
          <w:sz w:val="23"/>
          <w:szCs w:val="23"/>
        </w:rPr>
        <w:t>（6）附图6  周边实景图</w:t>
      </w:r>
    </w:p>
    <w:p>
      <w:pPr>
        <w:spacing w:line="500" w:lineRule="exact"/>
        <w:ind w:firstLine="480"/>
        <w:rPr>
          <w:rFonts w:ascii="宋体" w:hAnsi="宋体"/>
          <w:sz w:val="23"/>
          <w:szCs w:val="23"/>
        </w:rPr>
      </w:pPr>
      <w:r>
        <w:rPr>
          <w:rFonts w:hint="eastAsia" w:ascii="宋体" w:hAnsi="宋体"/>
          <w:sz w:val="23"/>
          <w:szCs w:val="23"/>
        </w:rPr>
        <w:t>（7）附图7  环保公示照片</w:t>
      </w:r>
    </w:p>
    <w:p>
      <w:pPr>
        <w:spacing w:line="500" w:lineRule="exact"/>
        <w:ind w:firstLine="480"/>
        <w:rPr>
          <w:rFonts w:ascii="宋体" w:hAnsi="宋体"/>
          <w:sz w:val="23"/>
          <w:szCs w:val="23"/>
        </w:rPr>
      </w:pPr>
      <w:r>
        <w:rPr>
          <w:rFonts w:hint="eastAsia" w:ascii="宋体" w:hAnsi="宋体"/>
          <w:sz w:val="23"/>
          <w:szCs w:val="23"/>
        </w:rPr>
        <w:t>（8）附图8  卫星图</w:t>
      </w:r>
    </w:p>
    <w:p>
      <w:pPr>
        <w:spacing w:line="500" w:lineRule="exact"/>
        <w:ind w:firstLine="480"/>
        <w:rPr>
          <w:rFonts w:ascii="宋体" w:hAnsi="宋体"/>
          <w:sz w:val="23"/>
          <w:szCs w:val="23"/>
        </w:rPr>
      </w:pPr>
    </w:p>
    <w:p>
      <w:pPr>
        <w:spacing w:line="500" w:lineRule="exact"/>
        <w:ind w:firstLine="480"/>
        <w:rPr>
          <w:rFonts w:ascii="宋体" w:hAnsi="宋体"/>
          <w:sz w:val="23"/>
          <w:szCs w:val="23"/>
        </w:rPr>
      </w:pPr>
    </w:p>
    <w:p>
      <w:pPr>
        <w:spacing w:line="500" w:lineRule="exact"/>
        <w:rPr>
          <w:rFonts w:ascii="宋体" w:hAnsi="宋体"/>
          <w:sz w:val="23"/>
          <w:szCs w:val="23"/>
        </w:rPr>
      </w:pPr>
      <w:r>
        <w:rPr>
          <w:rFonts w:hint="eastAsia" w:ascii="宋体" w:hAnsi="宋体"/>
          <w:sz w:val="23"/>
          <w:szCs w:val="23"/>
        </w:rPr>
        <w:t>附件：</w:t>
      </w:r>
    </w:p>
    <w:p>
      <w:pPr>
        <w:spacing w:line="500" w:lineRule="exact"/>
        <w:ind w:firstLine="480"/>
        <w:rPr>
          <w:rFonts w:ascii="宋体" w:hAnsi="宋体"/>
          <w:sz w:val="23"/>
          <w:szCs w:val="23"/>
        </w:rPr>
      </w:pPr>
      <w:r>
        <w:rPr>
          <w:rFonts w:hint="eastAsia" w:ascii="宋体" w:hAnsi="宋体"/>
          <w:sz w:val="23"/>
          <w:szCs w:val="23"/>
        </w:rPr>
        <w:t>（1）</w:t>
      </w:r>
      <w:r>
        <w:rPr>
          <w:rFonts w:hint="eastAsia" w:ascii="宋体" w:hAnsi="宋体"/>
          <w:color w:val="000000"/>
          <w:sz w:val="23"/>
          <w:szCs w:val="23"/>
          <w:lang w:eastAsia="zh-CN"/>
        </w:rPr>
        <w:t>营业执照</w:t>
      </w:r>
    </w:p>
    <w:p>
      <w:pPr>
        <w:spacing w:line="360" w:lineRule="auto"/>
        <w:ind w:left="462" w:leftChars="220" w:firstLine="13" w:firstLineChars="6"/>
        <w:rPr>
          <w:rFonts w:ascii="宋体" w:hAnsi="宋体"/>
          <w:color w:val="000000"/>
          <w:sz w:val="23"/>
          <w:szCs w:val="23"/>
        </w:rPr>
      </w:pPr>
      <w:r>
        <w:rPr>
          <w:rFonts w:hint="eastAsia" w:ascii="宋体" w:hAnsi="宋体"/>
          <w:color w:val="000000"/>
          <w:sz w:val="23"/>
          <w:szCs w:val="23"/>
        </w:rPr>
        <w:t>（2）住所证明/租赁协议/</w:t>
      </w:r>
      <w:r>
        <w:rPr>
          <w:rFonts w:hint="eastAsia" w:ascii="宋体" w:hAnsi="宋体"/>
          <w:color w:val="000000"/>
          <w:sz w:val="23"/>
          <w:szCs w:val="23"/>
          <w:lang w:eastAsia="zh-CN"/>
        </w:rPr>
        <w:t>纳管证明</w:t>
      </w:r>
    </w:p>
    <w:p>
      <w:pPr>
        <w:spacing w:line="360" w:lineRule="auto"/>
        <w:ind w:left="462" w:leftChars="220" w:firstLine="13" w:firstLineChars="6"/>
        <w:rPr>
          <w:rFonts w:ascii="宋体" w:hAnsi="宋体"/>
          <w:color w:val="000000"/>
          <w:sz w:val="23"/>
          <w:szCs w:val="23"/>
        </w:rPr>
      </w:pPr>
      <w:r>
        <w:rPr>
          <w:rFonts w:hint="eastAsia" w:ascii="宋体" w:hAnsi="宋体"/>
          <w:color w:val="000000"/>
          <w:sz w:val="23"/>
          <w:szCs w:val="23"/>
        </w:rPr>
        <w:t>（3）环保公示/公示证明/</w:t>
      </w:r>
      <w:r>
        <w:rPr>
          <w:rFonts w:hint="eastAsia" w:ascii="宋体" w:hAnsi="宋体"/>
          <w:color w:val="000000"/>
          <w:sz w:val="23"/>
          <w:szCs w:val="23"/>
          <w:lang w:eastAsia="zh-CN"/>
        </w:rPr>
        <w:t>公众调查表、承诺</w:t>
      </w:r>
    </w:p>
    <w:p>
      <w:pPr>
        <w:spacing w:line="360" w:lineRule="auto"/>
        <w:ind w:firstLine="480"/>
        <w:rPr>
          <w:rFonts w:ascii="宋体" w:hAnsi="宋体"/>
          <w:color w:val="000000"/>
          <w:sz w:val="23"/>
          <w:szCs w:val="23"/>
        </w:rPr>
      </w:pPr>
      <w:r>
        <w:rPr>
          <w:rFonts w:hint="eastAsia" w:ascii="宋体" w:hAnsi="宋体"/>
          <w:color w:val="000000"/>
          <w:sz w:val="23"/>
          <w:szCs w:val="23"/>
        </w:rPr>
        <w:t>（4）企业同意公开说明</w:t>
      </w:r>
    </w:p>
    <w:p>
      <w:pPr>
        <w:spacing w:line="360" w:lineRule="auto"/>
        <w:ind w:firstLine="480"/>
        <w:rPr>
          <w:rFonts w:ascii="宋体" w:hAnsi="宋体"/>
          <w:color w:val="000000"/>
          <w:sz w:val="23"/>
          <w:szCs w:val="23"/>
        </w:rPr>
      </w:pPr>
      <w:r>
        <w:rPr>
          <w:rFonts w:hint="eastAsia" w:ascii="宋体" w:hAnsi="宋体"/>
          <w:color w:val="000000"/>
          <w:sz w:val="23"/>
          <w:szCs w:val="23"/>
        </w:rPr>
        <w:t>（5）环评文件确认书</w:t>
      </w:r>
    </w:p>
    <w:p>
      <w:pPr>
        <w:spacing w:line="360" w:lineRule="auto"/>
        <w:ind w:firstLine="480"/>
        <w:rPr>
          <w:rFonts w:ascii="宋体" w:hAnsi="宋体"/>
          <w:color w:val="000000"/>
          <w:sz w:val="23"/>
          <w:szCs w:val="23"/>
        </w:rPr>
      </w:pPr>
      <w:r>
        <w:rPr>
          <w:rFonts w:hint="eastAsia" w:ascii="宋体" w:hAnsi="宋体"/>
          <w:color w:val="000000"/>
          <w:sz w:val="23"/>
          <w:szCs w:val="23"/>
        </w:rPr>
        <w:t>（6）建设项目环评管理申报表</w:t>
      </w:r>
    </w:p>
    <w:p>
      <w:pPr>
        <w:spacing w:line="360" w:lineRule="auto"/>
        <w:ind w:firstLine="480"/>
        <w:rPr>
          <w:rFonts w:ascii="宋体" w:hAnsi="宋体"/>
          <w:color w:val="000000"/>
          <w:sz w:val="23"/>
          <w:szCs w:val="23"/>
        </w:rPr>
      </w:pPr>
      <w:r>
        <w:rPr>
          <w:rFonts w:hint="eastAsia" w:ascii="宋体" w:hAnsi="宋体"/>
          <w:color w:val="000000"/>
          <w:sz w:val="23"/>
          <w:szCs w:val="23"/>
        </w:rPr>
        <w:t>（7）建设项目环境保护审批登记表</w:t>
      </w:r>
    </w:p>
    <w:p>
      <w:pPr>
        <w:pStyle w:val="46"/>
        <w:adjustRightInd/>
        <w:spacing w:before="0" w:line="240" w:lineRule="auto"/>
        <w:textAlignment w:val="auto"/>
        <w:rPr>
          <w:rFonts w:ascii="Times New Roman"/>
          <w:kern w:val="2"/>
          <w:szCs w:val="24"/>
        </w:rPr>
        <w:sectPr>
          <w:headerReference r:id="rId4" w:type="default"/>
          <w:footerReference r:id="rId5" w:type="default"/>
          <w:pgSz w:w="11906" w:h="16838"/>
          <w:pgMar w:top="1985" w:right="1474" w:bottom="1304" w:left="1758" w:header="1418" w:footer="1361" w:gutter="0"/>
          <w:pgNumType w:fmt="lowerRoman" w:start="1"/>
          <w:cols w:space="720" w:num="1"/>
          <w:docGrid w:type="lines" w:linePitch="312" w:charSpace="0"/>
        </w:sectPr>
      </w:pPr>
    </w:p>
    <w:p>
      <w:pPr>
        <w:pStyle w:val="3"/>
        <w:spacing w:before="0" w:after="0" w:line="360" w:lineRule="auto"/>
        <w:rPr>
          <w:rFonts w:ascii="宋体" w:hAnsi="宋体"/>
          <w:sz w:val="24"/>
          <w:szCs w:val="24"/>
        </w:rPr>
      </w:pPr>
      <w:bookmarkStart w:id="0" w:name="_Toc883"/>
      <w:bookmarkStart w:id="1" w:name="_Toc156031794"/>
      <w:r>
        <w:rPr>
          <w:rFonts w:hint="eastAsia" w:ascii="宋体" w:hAnsi="宋体"/>
          <w:sz w:val="24"/>
          <w:szCs w:val="24"/>
        </w:rPr>
        <w:t>1 建设项目基本情况</w:t>
      </w:r>
      <w:bookmarkEnd w:id="0"/>
      <w:bookmarkEnd w:id="1"/>
    </w:p>
    <w:tbl>
      <w:tblPr>
        <w:tblStyle w:val="38"/>
        <w:tblW w:w="901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17"/>
        <w:gridCol w:w="1260"/>
        <w:gridCol w:w="554"/>
        <w:gridCol w:w="796"/>
        <w:gridCol w:w="407"/>
        <w:gridCol w:w="57"/>
        <w:gridCol w:w="973"/>
        <w:gridCol w:w="225"/>
        <w:gridCol w:w="1326"/>
        <w:gridCol w:w="412"/>
        <w:gridCol w:w="9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jc w:val="center"/>
              <w:rPr>
                <w:rFonts w:ascii="宋体" w:hAnsi="宋体"/>
                <w:sz w:val="23"/>
                <w:szCs w:val="23"/>
              </w:rPr>
            </w:pPr>
            <w:r>
              <w:rPr>
                <w:rFonts w:hint="eastAsia" w:ascii="宋体" w:hAnsi="宋体"/>
                <w:sz w:val="23"/>
                <w:szCs w:val="23"/>
              </w:rPr>
              <w:t>项目名称</w:t>
            </w:r>
          </w:p>
        </w:tc>
        <w:tc>
          <w:tcPr>
            <w:tcW w:w="6995" w:type="dxa"/>
            <w:gridSpan w:val="10"/>
            <w:vAlign w:val="center"/>
          </w:tcPr>
          <w:p>
            <w:pPr>
              <w:pStyle w:val="46"/>
              <w:adjustRightInd/>
              <w:spacing w:before="0" w:line="240" w:lineRule="auto"/>
              <w:textAlignment w:val="auto"/>
              <w:rPr>
                <w:rFonts w:ascii="Calibri" w:hAnsi="宋体"/>
                <w:spacing w:val="-14"/>
                <w:kern w:val="2"/>
                <w:sz w:val="23"/>
                <w:szCs w:val="23"/>
              </w:rPr>
            </w:pPr>
            <w:r>
              <w:rPr>
                <w:rFonts w:hint="eastAsia" w:ascii="Calibri" w:hAnsi="宋体" w:cs="宋体"/>
                <w:kern w:val="2"/>
                <w:sz w:val="23"/>
                <w:szCs w:val="23"/>
              </w:rPr>
              <w:t>杭州</w:t>
            </w:r>
            <w:r>
              <w:rPr>
                <w:rFonts w:hint="eastAsia" w:ascii="Calibri" w:hAnsi="宋体" w:cs="宋体"/>
                <w:kern w:val="2"/>
                <w:sz w:val="23"/>
                <w:szCs w:val="23"/>
                <w:lang w:eastAsia="zh-CN"/>
              </w:rPr>
              <w:t>萧山精诚五金</w:t>
            </w:r>
            <w:r>
              <w:rPr>
                <w:rFonts w:hint="eastAsia" w:ascii="Calibri" w:hAnsi="宋体" w:cs="宋体"/>
                <w:kern w:val="2"/>
                <w:sz w:val="23"/>
                <w:szCs w:val="23"/>
              </w:rPr>
              <w:t>有限公司</w:t>
            </w:r>
            <w:r>
              <w:rPr>
                <w:rFonts w:hint="eastAsia" w:ascii="Calibri" w:hAnsi="宋体"/>
                <w:kern w:val="2"/>
                <w:sz w:val="23"/>
                <w:szCs w:val="23"/>
              </w:rPr>
              <w:t>新建项目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jc w:val="center"/>
              <w:rPr>
                <w:rFonts w:ascii="宋体" w:hAnsi="宋体"/>
                <w:sz w:val="23"/>
                <w:szCs w:val="23"/>
              </w:rPr>
            </w:pPr>
            <w:r>
              <w:rPr>
                <w:rFonts w:hint="eastAsia" w:ascii="宋体" w:hAnsi="宋体"/>
                <w:sz w:val="23"/>
                <w:szCs w:val="23"/>
              </w:rPr>
              <w:t>建设单位</w:t>
            </w:r>
          </w:p>
        </w:tc>
        <w:tc>
          <w:tcPr>
            <w:tcW w:w="6995" w:type="dxa"/>
            <w:gridSpan w:val="10"/>
            <w:vAlign w:val="center"/>
          </w:tcPr>
          <w:p>
            <w:pPr>
              <w:pStyle w:val="46"/>
              <w:adjustRightInd/>
              <w:spacing w:before="0" w:line="240" w:lineRule="auto"/>
              <w:textAlignment w:val="auto"/>
              <w:rPr>
                <w:rFonts w:ascii="Calibri" w:hAnsi="宋体"/>
                <w:kern w:val="2"/>
                <w:sz w:val="23"/>
                <w:szCs w:val="23"/>
              </w:rPr>
            </w:pPr>
            <w:r>
              <w:rPr>
                <w:rFonts w:hint="eastAsia" w:ascii="Calibri" w:hAnsi="宋体" w:cs="宋体"/>
                <w:kern w:val="2"/>
                <w:sz w:val="23"/>
                <w:szCs w:val="23"/>
              </w:rPr>
              <w:t>杭州</w:t>
            </w:r>
            <w:r>
              <w:rPr>
                <w:rFonts w:hint="eastAsia" w:ascii="Calibri" w:hAnsi="宋体" w:cs="宋体"/>
                <w:kern w:val="2"/>
                <w:sz w:val="23"/>
                <w:szCs w:val="23"/>
                <w:lang w:eastAsia="zh-CN"/>
              </w:rPr>
              <w:t>萧山精诚五金</w:t>
            </w:r>
            <w:r>
              <w:rPr>
                <w:rFonts w:hint="eastAsia" w:ascii="Calibri" w:hAnsi="宋体" w:cs="宋体"/>
                <w:kern w:val="2"/>
                <w:sz w:val="23"/>
                <w:szCs w:val="23"/>
              </w:rPr>
              <w:t>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jc w:val="center"/>
              <w:rPr>
                <w:rFonts w:ascii="宋体" w:hAnsi="宋体"/>
                <w:sz w:val="23"/>
                <w:szCs w:val="23"/>
              </w:rPr>
            </w:pPr>
            <w:r>
              <w:rPr>
                <w:rFonts w:hint="eastAsia" w:ascii="宋体" w:hAnsi="宋体"/>
                <w:sz w:val="23"/>
                <w:szCs w:val="23"/>
              </w:rPr>
              <w:t>法人代表</w:t>
            </w:r>
          </w:p>
        </w:tc>
        <w:tc>
          <w:tcPr>
            <w:tcW w:w="3017" w:type="dxa"/>
            <w:gridSpan w:val="4"/>
            <w:vAlign w:val="center"/>
          </w:tcPr>
          <w:p>
            <w:pPr>
              <w:pStyle w:val="46"/>
              <w:adjustRightInd/>
              <w:spacing w:before="0" w:line="240" w:lineRule="auto"/>
              <w:textAlignment w:val="auto"/>
              <w:rPr>
                <w:rFonts w:hint="eastAsia" w:ascii="Calibri" w:hAnsi="宋体" w:eastAsia="宋体"/>
                <w:spacing w:val="-6"/>
                <w:kern w:val="2"/>
                <w:sz w:val="23"/>
                <w:szCs w:val="23"/>
                <w:lang w:eastAsia="zh-CN"/>
              </w:rPr>
            </w:pPr>
            <w:r>
              <w:rPr>
                <w:rFonts w:hint="eastAsia" w:ascii="Calibri" w:hAnsi="宋体" w:cs="宋体"/>
                <w:kern w:val="2"/>
                <w:sz w:val="23"/>
                <w:szCs w:val="23"/>
                <w:lang w:eastAsia="zh-CN"/>
              </w:rPr>
              <w:t>郭平</w:t>
            </w:r>
          </w:p>
        </w:tc>
        <w:tc>
          <w:tcPr>
            <w:tcW w:w="1030" w:type="dxa"/>
            <w:gridSpan w:val="2"/>
            <w:vAlign w:val="center"/>
          </w:tcPr>
          <w:p>
            <w:pPr>
              <w:pStyle w:val="46"/>
              <w:adjustRightInd/>
              <w:spacing w:before="0" w:line="240" w:lineRule="auto"/>
              <w:textAlignment w:val="auto"/>
              <w:rPr>
                <w:rFonts w:ascii="Calibri" w:hAnsi="宋体"/>
                <w:spacing w:val="-6"/>
                <w:kern w:val="2"/>
                <w:sz w:val="23"/>
                <w:szCs w:val="23"/>
              </w:rPr>
            </w:pPr>
            <w:r>
              <w:rPr>
                <w:rFonts w:hint="eastAsia" w:ascii="Calibri" w:hAnsi="宋体"/>
                <w:spacing w:val="-6"/>
                <w:kern w:val="2"/>
                <w:sz w:val="23"/>
                <w:szCs w:val="23"/>
              </w:rPr>
              <w:t>联系人</w:t>
            </w:r>
          </w:p>
        </w:tc>
        <w:tc>
          <w:tcPr>
            <w:tcW w:w="2948" w:type="dxa"/>
            <w:gridSpan w:val="4"/>
            <w:vAlign w:val="center"/>
          </w:tcPr>
          <w:p>
            <w:pPr>
              <w:pStyle w:val="46"/>
              <w:adjustRightInd/>
              <w:spacing w:before="0" w:line="240" w:lineRule="auto"/>
              <w:textAlignment w:val="auto"/>
              <w:rPr>
                <w:rFonts w:hint="eastAsia" w:ascii="Calibri" w:hAnsi="宋体" w:eastAsia="宋体"/>
                <w:spacing w:val="-6"/>
                <w:kern w:val="2"/>
                <w:sz w:val="23"/>
                <w:szCs w:val="23"/>
                <w:lang w:eastAsia="zh-CN"/>
              </w:rPr>
            </w:pPr>
            <w:r>
              <w:rPr>
                <w:rFonts w:hint="eastAsia" w:ascii="Calibri" w:hAnsi="宋体" w:cs="宋体"/>
                <w:kern w:val="2"/>
                <w:sz w:val="23"/>
                <w:szCs w:val="23"/>
                <w:lang w:eastAsia="zh-CN"/>
              </w:rPr>
              <w:t>郭平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jc w:val="center"/>
              <w:rPr>
                <w:rFonts w:ascii="宋体" w:hAnsi="宋体"/>
                <w:sz w:val="23"/>
                <w:szCs w:val="23"/>
              </w:rPr>
            </w:pPr>
            <w:r>
              <w:rPr>
                <w:rFonts w:hint="eastAsia" w:ascii="宋体" w:hAnsi="宋体"/>
                <w:sz w:val="23"/>
                <w:szCs w:val="23"/>
              </w:rPr>
              <w:t>通讯地址</w:t>
            </w:r>
          </w:p>
        </w:tc>
        <w:tc>
          <w:tcPr>
            <w:tcW w:w="6995" w:type="dxa"/>
            <w:gridSpan w:val="10"/>
            <w:vAlign w:val="center"/>
          </w:tcPr>
          <w:p>
            <w:pPr>
              <w:pStyle w:val="46"/>
              <w:adjustRightInd/>
              <w:spacing w:before="0" w:line="240" w:lineRule="auto"/>
              <w:textAlignment w:val="auto"/>
              <w:rPr>
                <w:rFonts w:ascii="Calibri" w:hAnsi="宋体"/>
                <w:kern w:val="2"/>
                <w:sz w:val="23"/>
                <w:szCs w:val="23"/>
              </w:rPr>
            </w:pPr>
            <w:r>
              <w:rPr>
                <w:rFonts w:hint="eastAsia" w:ascii="Calibri" w:hAnsi="宋体"/>
                <w:kern w:val="2"/>
                <w:sz w:val="23"/>
                <w:szCs w:val="23"/>
              </w:rPr>
              <w:t>萧山区</w:t>
            </w:r>
            <w:r>
              <w:rPr>
                <w:rFonts w:hint="eastAsia" w:ascii="Calibri" w:hAnsi="宋体"/>
                <w:kern w:val="2"/>
                <w:sz w:val="23"/>
                <w:szCs w:val="23"/>
                <w:lang w:eastAsia="zh-CN"/>
              </w:rPr>
              <w:t>临浦镇通二村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pStyle w:val="46"/>
              <w:adjustRightInd/>
              <w:spacing w:before="0" w:line="240" w:lineRule="auto"/>
              <w:textAlignment w:val="auto"/>
              <w:rPr>
                <w:rFonts w:ascii="Calibri" w:hAnsi="宋体"/>
                <w:kern w:val="2"/>
                <w:sz w:val="23"/>
                <w:szCs w:val="23"/>
              </w:rPr>
            </w:pPr>
            <w:r>
              <w:rPr>
                <w:rFonts w:hint="eastAsia" w:ascii="Calibri" w:hAnsi="宋体"/>
                <w:kern w:val="2"/>
                <w:sz w:val="23"/>
                <w:szCs w:val="23"/>
              </w:rPr>
              <w:t>联系电话</w:t>
            </w:r>
          </w:p>
        </w:tc>
        <w:tc>
          <w:tcPr>
            <w:tcW w:w="1814" w:type="dxa"/>
            <w:gridSpan w:val="2"/>
            <w:vAlign w:val="center"/>
          </w:tcPr>
          <w:p>
            <w:pPr>
              <w:pStyle w:val="46"/>
              <w:adjustRightInd/>
              <w:spacing w:before="0" w:line="240" w:lineRule="auto"/>
              <w:textAlignment w:val="auto"/>
              <w:rPr>
                <w:rFonts w:hint="eastAsia" w:ascii="Calibri" w:hAnsi="宋体" w:eastAsia="宋体"/>
                <w:kern w:val="2"/>
                <w:sz w:val="23"/>
                <w:szCs w:val="23"/>
                <w:lang w:eastAsia="zh-CN"/>
              </w:rPr>
            </w:pPr>
            <w:r>
              <w:rPr>
                <w:rFonts w:hint="eastAsia" w:ascii="Calibri" w:hAnsi="宋体"/>
                <w:kern w:val="2"/>
                <w:sz w:val="23"/>
                <w:szCs w:val="23"/>
                <w:lang w:eastAsia="zh-CN"/>
              </w:rPr>
              <w:t>13758168376</w:t>
            </w:r>
          </w:p>
        </w:tc>
        <w:tc>
          <w:tcPr>
            <w:tcW w:w="796" w:type="dxa"/>
            <w:vAlign w:val="center"/>
          </w:tcPr>
          <w:p>
            <w:pPr>
              <w:jc w:val="center"/>
              <w:rPr>
                <w:rFonts w:ascii="宋体" w:hAnsi="宋体"/>
                <w:sz w:val="23"/>
                <w:szCs w:val="23"/>
              </w:rPr>
            </w:pPr>
            <w:r>
              <w:rPr>
                <w:rFonts w:hint="eastAsia" w:ascii="宋体" w:hAnsi="宋体"/>
                <w:sz w:val="23"/>
                <w:szCs w:val="23"/>
              </w:rPr>
              <w:t>传真</w:t>
            </w:r>
          </w:p>
        </w:tc>
        <w:tc>
          <w:tcPr>
            <w:tcW w:w="1437" w:type="dxa"/>
            <w:gridSpan w:val="3"/>
            <w:vAlign w:val="center"/>
          </w:tcPr>
          <w:p>
            <w:pPr>
              <w:pStyle w:val="46"/>
              <w:adjustRightInd/>
              <w:spacing w:before="0" w:line="240" w:lineRule="auto"/>
              <w:textAlignment w:val="auto"/>
              <w:rPr>
                <w:rFonts w:ascii="Calibri" w:hAnsi="宋体"/>
                <w:kern w:val="2"/>
                <w:sz w:val="23"/>
                <w:szCs w:val="23"/>
              </w:rPr>
            </w:pPr>
          </w:p>
        </w:tc>
        <w:tc>
          <w:tcPr>
            <w:tcW w:w="1551" w:type="dxa"/>
            <w:gridSpan w:val="2"/>
            <w:vAlign w:val="center"/>
          </w:tcPr>
          <w:p>
            <w:pPr>
              <w:ind w:left="72"/>
              <w:jc w:val="center"/>
              <w:rPr>
                <w:rFonts w:ascii="宋体" w:hAnsi="宋体"/>
                <w:sz w:val="23"/>
                <w:szCs w:val="23"/>
              </w:rPr>
            </w:pPr>
            <w:r>
              <w:rPr>
                <w:rFonts w:hint="eastAsia" w:ascii="宋体" w:hAnsi="宋体"/>
                <w:sz w:val="23"/>
                <w:szCs w:val="23"/>
              </w:rPr>
              <w:t>邮政编码</w:t>
            </w:r>
          </w:p>
        </w:tc>
        <w:tc>
          <w:tcPr>
            <w:tcW w:w="1397" w:type="dxa"/>
            <w:gridSpan w:val="2"/>
            <w:vAlign w:val="center"/>
          </w:tcPr>
          <w:p>
            <w:pPr>
              <w:jc w:val="center"/>
              <w:rPr>
                <w:rFonts w:ascii="宋体" w:hAnsi="宋体"/>
                <w:sz w:val="23"/>
                <w:szCs w:val="23"/>
              </w:rPr>
            </w:pPr>
            <w:r>
              <w:rPr>
                <w:rFonts w:hint="eastAsia" w:ascii="宋体" w:hAnsi="宋体"/>
                <w:sz w:val="23"/>
                <w:szCs w:val="23"/>
              </w:rPr>
              <w:t>311256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017" w:type="dxa"/>
            <w:vAlign w:val="center"/>
          </w:tcPr>
          <w:p>
            <w:pPr>
              <w:jc w:val="center"/>
              <w:rPr>
                <w:rFonts w:ascii="宋体" w:hAnsi="宋体"/>
                <w:sz w:val="23"/>
                <w:szCs w:val="23"/>
              </w:rPr>
            </w:pPr>
            <w:r>
              <w:rPr>
                <w:rFonts w:hint="eastAsia" w:ascii="宋体" w:hAnsi="宋体"/>
                <w:sz w:val="23"/>
                <w:szCs w:val="23"/>
              </w:rPr>
              <w:t>建设地点</w:t>
            </w:r>
          </w:p>
        </w:tc>
        <w:tc>
          <w:tcPr>
            <w:tcW w:w="6995" w:type="dxa"/>
            <w:gridSpan w:val="10"/>
            <w:vAlign w:val="center"/>
          </w:tcPr>
          <w:p>
            <w:pPr>
              <w:pStyle w:val="46"/>
              <w:adjustRightInd/>
              <w:spacing w:before="0" w:line="240" w:lineRule="auto"/>
              <w:textAlignment w:val="auto"/>
              <w:rPr>
                <w:rFonts w:ascii="Calibri" w:hAnsi="宋体"/>
                <w:kern w:val="2"/>
                <w:sz w:val="23"/>
                <w:szCs w:val="23"/>
              </w:rPr>
            </w:pPr>
            <w:r>
              <w:rPr>
                <w:rFonts w:hint="eastAsia" w:ascii="Calibri" w:hAnsi="宋体" w:cs="Arial"/>
                <w:kern w:val="2"/>
                <w:sz w:val="23"/>
                <w:szCs w:val="23"/>
              </w:rPr>
              <w:t>萧山区</w:t>
            </w:r>
            <w:r>
              <w:rPr>
                <w:rFonts w:hint="eastAsia" w:ascii="Calibri" w:hAnsi="宋体" w:cs="Arial"/>
                <w:kern w:val="2"/>
                <w:sz w:val="23"/>
                <w:szCs w:val="23"/>
                <w:lang w:eastAsia="zh-CN"/>
              </w:rPr>
              <w:t>临浦镇通二村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jc w:val="center"/>
              <w:rPr>
                <w:rFonts w:ascii="宋体" w:hAnsi="宋体"/>
                <w:sz w:val="23"/>
                <w:szCs w:val="23"/>
              </w:rPr>
            </w:pPr>
            <w:r>
              <w:rPr>
                <w:rFonts w:hint="eastAsia" w:ascii="宋体" w:hAnsi="宋体"/>
                <w:sz w:val="23"/>
                <w:szCs w:val="23"/>
              </w:rPr>
              <w:t>立项审批部门</w:t>
            </w:r>
          </w:p>
        </w:tc>
        <w:tc>
          <w:tcPr>
            <w:tcW w:w="3074" w:type="dxa"/>
            <w:gridSpan w:val="5"/>
            <w:vAlign w:val="center"/>
          </w:tcPr>
          <w:p>
            <w:pPr>
              <w:jc w:val="center"/>
              <w:rPr>
                <w:rFonts w:ascii="宋体" w:hAnsi="宋体"/>
                <w:sz w:val="23"/>
                <w:szCs w:val="23"/>
              </w:rPr>
            </w:pPr>
          </w:p>
        </w:tc>
        <w:tc>
          <w:tcPr>
            <w:tcW w:w="1198" w:type="dxa"/>
            <w:gridSpan w:val="2"/>
            <w:vAlign w:val="center"/>
          </w:tcPr>
          <w:p>
            <w:pPr>
              <w:jc w:val="center"/>
              <w:rPr>
                <w:rFonts w:ascii="宋体" w:hAnsi="宋体"/>
                <w:color w:val="000000"/>
                <w:sz w:val="23"/>
                <w:szCs w:val="23"/>
              </w:rPr>
            </w:pPr>
            <w:r>
              <w:rPr>
                <w:rFonts w:hint="eastAsia" w:ascii="宋体" w:hAnsi="宋体"/>
                <w:color w:val="000000"/>
                <w:sz w:val="23"/>
                <w:szCs w:val="23"/>
              </w:rPr>
              <w:t>批准文号</w:t>
            </w:r>
          </w:p>
        </w:tc>
        <w:tc>
          <w:tcPr>
            <w:tcW w:w="2723" w:type="dxa"/>
            <w:gridSpan w:val="3"/>
            <w:vAlign w:val="center"/>
          </w:tcPr>
          <w:p>
            <w:pPr>
              <w:pStyle w:val="46"/>
              <w:adjustRightInd/>
              <w:spacing w:before="0" w:line="240" w:lineRule="auto"/>
              <w:textAlignment w:val="auto"/>
              <w:rPr>
                <w:rFonts w:ascii="Calibri" w:hAnsi="宋体"/>
                <w:color w:val="000000"/>
                <w:kern w:val="2"/>
                <w:sz w:val="23"/>
                <w:szCs w:val="23"/>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jc w:val="center"/>
              <w:rPr>
                <w:rFonts w:ascii="宋体" w:hAnsi="宋体"/>
                <w:sz w:val="23"/>
                <w:szCs w:val="23"/>
              </w:rPr>
            </w:pPr>
            <w:r>
              <w:rPr>
                <w:rFonts w:hint="eastAsia" w:ascii="宋体" w:hAnsi="宋体"/>
                <w:sz w:val="23"/>
                <w:szCs w:val="23"/>
              </w:rPr>
              <w:t>建设性质</w:t>
            </w:r>
          </w:p>
        </w:tc>
        <w:tc>
          <w:tcPr>
            <w:tcW w:w="3074" w:type="dxa"/>
            <w:gridSpan w:val="5"/>
            <w:vAlign w:val="center"/>
          </w:tcPr>
          <w:p>
            <w:pPr>
              <w:pStyle w:val="20"/>
              <w:jc w:val="center"/>
              <w:rPr>
                <w:rFonts w:ascii="宋体" w:hAnsi="宋体"/>
                <w:sz w:val="23"/>
                <w:szCs w:val="23"/>
              </w:rPr>
            </w:pPr>
            <w:r>
              <w:rPr>
                <w:rFonts w:hint="eastAsia" w:ascii="宋体" w:hAnsi="宋体"/>
                <w:sz w:val="23"/>
                <w:szCs w:val="23"/>
              </w:rPr>
              <w:t>新建■扩建□技改□</w:t>
            </w:r>
          </w:p>
        </w:tc>
        <w:tc>
          <w:tcPr>
            <w:tcW w:w="1198" w:type="dxa"/>
            <w:gridSpan w:val="2"/>
            <w:vAlign w:val="center"/>
          </w:tcPr>
          <w:p>
            <w:pPr>
              <w:jc w:val="center"/>
              <w:rPr>
                <w:rFonts w:ascii="宋体" w:hAnsi="宋体"/>
                <w:sz w:val="23"/>
                <w:szCs w:val="23"/>
              </w:rPr>
            </w:pPr>
            <w:r>
              <w:rPr>
                <w:rFonts w:hint="eastAsia" w:ascii="宋体" w:hAnsi="宋体"/>
                <w:sz w:val="23"/>
                <w:szCs w:val="23"/>
              </w:rPr>
              <w:t>行业类别</w:t>
            </w:r>
          </w:p>
          <w:p>
            <w:pPr>
              <w:jc w:val="center"/>
              <w:rPr>
                <w:rFonts w:ascii="宋体" w:hAnsi="宋体"/>
                <w:sz w:val="23"/>
                <w:szCs w:val="23"/>
              </w:rPr>
            </w:pPr>
            <w:r>
              <w:rPr>
                <w:rFonts w:hint="eastAsia" w:ascii="宋体" w:hAnsi="宋体"/>
                <w:sz w:val="23"/>
                <w:szCs w:val="23"/>
              </w:rPr>
              <w:t>及代码</w:t>
            </w:r>
          </w:p>
        </w:tc>
        <w:tc>
          <w:tcPr>
            <w:tcW w:w="2723" w:type="dxa"/>
            <w:gridSpan w:val="3"/>
            <w:vAlign w:val="center"/>
          </w:tcPr>
          <w:p>
            <w:pPr>
              <w:pStyle w:val="46"/>
              <w:adjustRightInd/>
              <w:spacing w:before="0" w:line="240" w:lineRule="auto"/>
              <w:textAlignment w:val="auto"/>
              <w:rPr>
                <w:rFonts w:ascii="Calibri" w:hAnsi="宋体"/>
                <w:kern w:val="2"/>
                <w:sz w:val="23"/>
                <w:szCs w:val="23"/>
              </w:rPr>
            </w:pPr>
            <w:r>
              <w:rPr>
                <w:rFonts w:hint="eastAsia" w:hAnsi="宋体" w:cs="宋体"/>
                <w:sz w:val="21"/>
                <w:szCs w:val="21"/>
                <w:shd w:val="clear" w:color="080000" w:fill="FFFFFF"/>
              </w:rPr>
              <w:t>金属制品业C33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jc w:val="center"/>
              <w:rPr>
                <w:rFonts w:ascii="宋体" w:hAnsi="宋体"/>
                <w:sz w:val="23"/>
                <w:szCs w:val="23"/>
              </w:rPr>
            </w:pPr>
            <w:r>
              <w:rPr>
                <w:rFonts w:hint="eastAsia" w:ascii="宋体" w:hAnsi="宋体"/>
                <w:sz w:val="23"/>
                <w:szCs w:val="23"/>
              </w:rPr>
              <w:t>占地面积</w:t>
            </w:r>
          </w:p>
        </w:tc>
        <w:tc>
          <w:tcPr>
            <w:tcW w:w="3074" w:type="dxa"/>
            <w:gridSpan w:val="5"/>
            <w:vAlign w:val="center"/>
          </w:tcPr>
          <w:p>
            <w:pPr>
              <w:jc w:val="center"/>
              <w:rPr>
                <w:rFonts w:ascii="宋体" w:hAnsi="宋体"/>
                <w:sz w:val="23"/>
                <w:szCs w:val="23"/>
              </w:rPr>
            </w:pPr>
            <w:r>
              <w:rPr>
                <w:rFonts w:hint="eastAsia" w:ascii="宋体" w:hAnsi="宋体"/>
                <w:sz w:val="23"/>
                <w:szCs w:val="23"/>
                <w:lang w:eastAsia="zh-CN"/>
              </w:rPr>
              <w:t>2200m</w:t>
            </w:r>
            <w:r>
              <w:rPr>
                <w:rFonts w:hint="eastAsia" w:ascii="宋体" w:hAnsi="宋体"/>
                <w:sz w:val="23"/>
                <w:szCs w:val="23"/>
                <w:vertAlign w:val="superscript"/>
              </w:rPr>
              <w:t>2</w:t>
            </w:r>
          </w:p>
        </w:tc>
        <w:tc>
          <w:tcPr>
            <w:tcW w:w="1198" w:type="dxa"/>
            <w:gridSpan w:val="2"/>
            <w:vAlign w:val="center"/>
          </w:tcPr>
          <w:p>
            <w:pPr>
              <w:jc w:val="center"/>
              <w:rPr>
                <w:rFonts w:ascii="宋体" w:hAnsi="宋体"/>
                <w:sz w:val="23"/>
                <w:szCs w:val="23"/>
              </w:rPr>
            </w:pPr>
            <w:r>
              <w:rPr>
                <w:rFonts w:hint="eastAsia" w:ascii="宋体" w:hAnsi="宋体"/>
                <w:sz w:val="23"/>
                <w:szCs w:val="23"/>
              </w:rPr>
              <w:t>绿化面积</w:t>
            </w:r>
          </w:p>
        </w:tc>
        <w:tc>
          <w:tcPr>
            <w:tcW w:w="2723" w:type="dxa"/>
            <w:gridSpan w:val="3"/>
            <w:vAlign w:val="center"/>
          </w:tcPr>
          <w:p>
            <w:pPr>
              <w:pStyle w:val="43"/>
            </w:pPr>
            <w:r>
              <w:rPr>
                <w:rFonts w:hint="eastAsia" w:ascii="Calibri" w:hAnsi="Calibri"/>
                <w:sz w:val="21"/>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2017" w:type="dxa"/>
            <w:vAlign w:val="center"/>
          </w:tcPr>
          <w:p>
            <w:pPr>
              <w:jc w:val="center"/>
              <w:rPr>
                <w:rFonts w:ascii="宋体" w:hAnsi="宋体"/>
                <w:sz w:val="23"/>
                <w:szCs w:val="23"/>
              </w:rPr>
            </w:pPr>
            <w:r>
              <w:rPr>
                <w:rFonts w:hint="eastAsia" w:ascii="宋体" w:hAnsi="宋体"/>
                <w:sz w:val="23"/>
                <w:szCs w:val="23"/>
              </w:rPr>
              <w:t xml:space="preserve">总投资 </w:t>
            </w:r>
          </w:p>
        </w:tc>
        <w:tc>
          <w:tcPr>
            <w:tcW w:w="1260" w:type="dxa"/>
            <w:vAlign w:val="center"/>
          </w:tcPr>
          <w:p>
            <w:pPr>
              <w:jc w:val="center"/>
              <w:rPr>
                <w:rFonts w:ascii="宋体" w:hAnsi="宋体"/>
                <w:sz w:val="23"/>
                <w:szCs w:val="23"/>
              </w:rPr>
            </w:pPr>
            <w:r>
              <w:rPr>
                <w:rFonts w:hint="eastAsia" w:ascii="宋体" w:hAnsi="宋体"/>
                <w:sz w:val="23"/>
                <w:szCs w:val="23"/>
                <w:lang w:val="en-US" w:eastAsia="zh-CN"/>
              </w:rPr>
              <w:t>265</w:t>
            </w:r>
            <w:r>
              <w:rPr>
                <w:rFonts w:hint="eastAsia" w:ascii="宋体" w:hAnsi="宋体" w:cs="宋体"/>
                <w:sz w:val="23"/>
                <w:szCs w:val="23"/>
              </w:rPr>
              <w:t>万</w:t>
            </w:r>
            <w:r>
              <w:rPr>
                <w:rFonts w:hint="eastAsia" w:ascii="宋体" w:hAnsi="宋体"/>
                <w:sz w:val="23"/>
                <w:szCs w:val="23"/>
              </w:rPr>
              <w:t>元</w:t>
            </w:r>
          </w:p>
        </w:tc>
        <w:tc>
          <w:tcPr>
            <w:tcW w:w="1814" w:type="dxa"/>
            <w:gridSpan w:val="4"/>
            <w:vAlign w:val="center"/>
          </w:tcPr>
          <w:p>
            <w:pPr>
              <w:jc w:val="center"/>
              <w:rPr>
                <w:rFonts w:ascii="宋体" w:hAnsi="宋体"/>
                <w:sz w:val="23"/>
                <w:szCs w:val="23"/>
              </w:rPr>
            </w:pPr>
            <w:r>
              <w:rPr>
                <w:rFonts w:hint="eastAsia" w:ascii="宋体" w:hAnsi="宋体"/>
                <w:sz w:val="23"/>
                <w:szCs w:val="23"/>
              </w:rPr>
              <w:t>其中：环保投资（万元）</w:t>
            </w:r>
          </w:p>
        </w:tc>
        <w:tc>
          <w:tcPr>
            <w:tcW w:w="1198" w:type="dxa"/>
            <w:gridSpan w:val="2"/>
            <w:vAlign w:val="center"/>
          </w:tcPr>
          <w:p>
            <w:pPr>
              <w:jc w:val="center"/>
              <w:rPr>
                <w:rFonts w:ascii="宋体" w:hAnsi="宋体"/>
                <w:color w:val="auto"/>
                <w:sz w:val="23"/>
                <w:szCs w:val="23"/>
              </w:rPr>
            </w:pPr>
            <w:r>
              <w:rPr>
                <w:rFonts w:hint="eastAsia" w:ascii="宋体" w:hAnsi="宋体"/>
                <w:color w:val="auto"/>
                <w:sz w:val="23"/>
                <w:szCs w:val="23"/>
                <w:lang w:val="en-US" w:eastAsia="zh-CN"/>
              </w:rPr>
              <w:t>2</w:t>
            </w:r>
            <w:r>
              <w:rPr>
                <w:rFonts w:hint="eastAsia" w:ascii="宋体" w:hAnsi="宋体"/>
                <w:color w:val="auto"/>
                <w:sz w:val="23"/>
                <w:szCs w:val="23"/>
              </w:rPr>
              <w:t>0</w:t>
            </w:r>
          </w:p>
        </w:tc>
        <w:tc>
          <w:tcPr>
            <w:tcW w:w="1738" w:type="dxa"/>
            <w:gridSpan w:val="2"/>
            <w:vAlign w:val="center"/>
          </w:tcPr>
          <w:p>
            <w:pPr>
              <w:jc w:val="center"/>
              <w:rPr>
                <w:rFonts w:ascii="宋体" w:hAnsi="宋体"/>
                <w:color w:val="auto"/>
                <w:sz w:val="23"/>
                <w:szCs w:val="23"/>
              </w:rPr>
            </w:pPr>
            <w:r>
              <w:rPr>
                <w:rFonts w:hint="eastAsia" w:ascii="宋体" w:hAnsi="宋体"/>
                <w:color w:val="auto"/>
                <w:sz w:val="23"/>
                <w:szCs w:val="23"/>
              </w:rPr>
              <w:t>环保投资占</w:t>
            </w:r>
          </w:p>
          <w:p>
            <w:pPr>
              <w:jc w:val="center"/>
              <w:rPr>
                <w:rFonts w:ascii="宋体" w:hAnsi="宋体"/>
                <w:color w:val="auto"/>
                <w:sz w:val="23"/>
                <w:szCs w:val="23"/>
              </w:rPr>
            </w:pPr>
            <w:r>
              <w:rPr>
                <w:rFonts w:hint="eastAsia" w:ascii="宋体" w:hAnsi="宋体"/>
                <w:color w:val="auto"/>
                <w:sz w:val="23"/>
                <w:szCs w:val="23"/>
              </w:rPr>
              <w:t>总投资比例</w:t>
            </w:r>
          </w:p>
        </w:tc>
        <w:tc>
          <w:tcPr>
            <w:tcW w:w="985" w:type="dxa"/>
            <w:vAlign w:val="center"/>
          </w:tcPr>
          <w:p>
            <w:pPr>
              <w:jc w:val="center"/>
              <w:rPr>
                <w:rFonts w:ascii="宋体" w:hAnsi="宋体"/>
                <w:color w:val="auto"/>
                <w:sz w:val="23"/>
                <w:szCs w:val="23"/>
              </w:rPr>
            </w:pPr>
            <w:r>
              <w:rPr>
                <w:rFonts w:hint="eastAsia" w:ascii="宋体" w:hAnsi="宋体"/>
                <w:color w:val="auto"/>
                <w:sz w:val="23"/>
                <w:szCs w:val="23"/>
                <w:lang w:val="en-US" w:eastAsia="zh-CN"/>
              </w:rPr>
              <w:t>7.5</w:t>
            </w:r>
            <w:r>
              <w:rPr>
                <w:rFonts w:hint="eastAsia" w:ascii="宋体" w:hAnsi="宋体"/>
                <w:color w:val="auto"/>
                <w:sz w:val="23"/>
                <w:szCs w:val="23"/>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17" w:type="dxa"/>
            <w:vAlign w:val="center"/>
          </w:tcPr>
          <w:p>
            <w:pPr>
              <w:jc w:val="center"/>
              <w:rPr>
                <w:rFonts w:ascii="宋体" w:hAnsi="宋体"/>
                <w:sz w:val="23"/>
                <w:szCs w:val="23"/>
              </w:rPr>
            </w:pPr>
            <w:r>
              <w:rPr>
                <w:rFonts w:hint="eastAsia" w:ascii="宋体" w:hAnsi="宋体"/>
                <w:sz w:val="23"/>
                <w:szCs w:val="23"/>
              </w:rPr>
              <w:t>评价经费（万元）</w:t>
            </w:r>
          </w:p>
        </w:tc>
        <w:tc>
          <w:tcPr>
            <w:tcW w:w="1260" w:type="dxa"/>
            <w:vAlign w:val="center"/>
          </w:tcPr>
          <w:p>
            <w:pPr>
              <w:pStyle w:val="46"/>
              <w:adjustRightInd/>
              <w:spacing w:before="0" w:line="240" w:lineRule="auto"/>
              <w:textAlignment w:val="auto"/>
              <w:rPr>
                <w:rFonts w:ascii="Calibri" w:hAnsi="宋体"/>
                <w:color w:val="FF0000"/>
                <w:kern w:val="2"/>
                <w:sz w:val="23"/>
                <w:szCs w:val="23"/>
              </w:rPr>
            </w:pPr>
          </w:p>
        </w:tc>
        <w:tc>
          <w:tcPr>
            <w:tcW w:w="1814" w:type="dxa"/>
            <w:gridSpan w:val="4"/>
            <w:vAlign w:val="center"/>
          </w:tcPr>
          <w:p>
            <w:pPr>
              <w:ind w:left="210"/>
              <w:jc w:val="center"/>
              <w:rPr>
                <w:rFonts w:ascii="宋体" w:hAnsi="宋体"/>
                <w:sz w:val="23"/>
                <w:szCs w:val="23"/>
              </w:rPr>
            </w:pPr>
            <w:r>
              <w:rPr>
                <w:rFonts w:hint="eastAsia" w:ascii="宋体" w:hAnsi="宋体"/>
                <w:sz w:val="23"/>
                <w:szCs w:val="23"/>
              </w:rPr>
              <w:t>预期投产</w:t>
            </w:r>
          </w:p>
          <w:p>
            <w:pPr>
              <w:ind w:left="210"/>
              <w:jc w:val="center"/>
              <w:rPr>
                <w:rFonts w:ascii="宋体" w:hAnsi="宋体"/>
                <w:sz w:val="23"/>
                <w:szCs w:val="23"/>
              </w:rPr>
            </w:pPr>
            <w:r>
              <w:rPr>
                <w:rFonts w:hint="eastAsia" w:ascii="宋体" w:hAnsi="宋体"/>
                <w:sz w:val="23"/>
                <w:szCs w:val="23"/>
              </w:rPr>
              <w:t>日期</w:t>
            </w:r>
          </w:p>
        </w:tc>
        <w:tc>
          <w:tcPr>
            <w:tcW w:w="3921" w:type="dxa"/>
            <w:gridSpan w:val="5"/>
            <w:vAlign w:val="center"/>
          </w:tcPr>
          <w:p>
            <w:pPr>
              <w:jc w:val="center"/>
              <w:rPr>
                <w:rFonts w:ascii="宋体" w:hAnsi="宋体"/>
                <w:sz w:val="23"/>
                <w:szCs w:val="23"/>
              </w:rPr>
            </w:pPr>
            <w:r>
              <w:rPr>
                <w:rFonts w:hint="eastAsia" w:ascii="宋体" w:hAnsi="宋体"/>
                <w:sz w:val="23"/>
                <w:szCs w:val="23"/>
              </w:rPr>
              <w:t>201</w:t>
            </w:r>
            <w:r>
              <w:rPr>
                <w:rFonts w:hint="eastAsia" w:ascii="宋体" w:hAnsi="宋体"/>
                <w:sz w:val="23"/>
                <w:szCs w:val="23"/>
                <w:lang w:val="en-US" w:eastAsia="zh-CN"/>
              </w:rPr>
              <w:t>8</w:t>
            </w:r>
            <w:r>
              <w:rPr>
                <w:rFonts w:hint="eastAsia" w:ascii="宋体" w:hAnsi="宋体"/>
                <w:sz w:val="23"/>
                <w:szCs w:val="23"/>
              </w:rPr>
              <w:t>.</w:t>
            </w:r>
            <w:r>
              <w:rPr>
                <w:rFonts w:hint="eastAsia" w:ascii="宋体" w:hAnsi="宋体"/>
                <w:sz w:val="23"/>
                <w:szCs w:val="23"/>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61" w:hRule="atLeast"/>
          <w:jc w:val="center"/>
        </w:trPr>
        <w:tc>
          <w:tcPr>
            <w:tcW w:w="9012" w:type="dxa"/>
            <w:gridSpan w:val="11"/>
          </w:tcPr>
          <w:p>
            <w:pPr>
              <w:pStyle w:val="4"/>
              <w:spacing w:beforeLines="50" w:line="360" w:lineRule="auto"/>
              <w:rPr>
                <w:rFonts w:hint="eastAsia" w:ascii="Arial Narrow" w:hAnsi="Arial Narrow" w:eastAsia="宋体"/>
                <w:sz w:val="23"/>
                <w:szCs w:val="23"/>
              </w:rPr>
            </w:pPr>
            <w:bookmarkStart w:id="2" w:name="_Toc14153"/>
            <w:r>
              <w:rPr>
                <w:rFonts w:hint="eastAsia" w:ascii="Arial Narrow" w:hAnsi="Arial Narrow" w:eastAsia="宋体"/>
                <w:sz w:val="23"/>
                <w:szCs w:val="23"/>
              </w:rPr>
              <w:t>1.1工程内容及规模</w:t>
            </w:r>
            <w:bookmarkEnd w:id="2"/>
          </w:p>
          <w:p>
            <w:pPr>
              <w:spacing w:line="360" w:lineRule="auto"/>
              <w:ind w:firstLine="460" w:firstLineChars="200"/>
              <w:rPr>
                <w:rFonts w:ascii="宋体" w:hAnsi="宋体" w:cs="宋体"/>
                <w:sz w:val="23"/>
                <w:szCs w:val="22"/>
              </w:rPr>
            </w:pPr>
            <w:r>
              <w:rPr>
                <w:rFonts w:ascii="宋体" w:hAnsi="宋体" w:cs="宋体"/>
                <w:sz w:val="23"/>
                <w:szCs w:val="22"/>
              </w:rPr>
              <w:t>1、项目由来</w:t>
            </w:r>
          </w:p>
          <w:p>
            <w:pPr>
              <w:spacing w:line="440" w:lineRule="exact"/>
              <w:ind w:firstLine="460" w:firstLineChars="200"/>
              <w:rPr>
                <w:rFonts w:ascii="宋体" w:hAnsi="宋体"/>
                <w:sz w:val="23"/>
                <w:szCs w:val="23"/>
              </w:rPr>
            </w:pPr>
            <w:r>
              <w:rPr>
                <w:rFonts w:hint="eastAsia" w:ascii="宋体" w:hAnsi="宋体"/>
                <w:sz w:val="23"/>
                <w:szCs w:val="23"/>
              </w:rPr>
              <w:t>杭州</w:t>
            </w:r>
            <w:r>
              <w:rPr>
                <w:rFonts w:hint="eastAsia" w:ascii="宋体" w:hAnsi="宋体"/>
                <w:sz w:val="23"/>
                <w:szCs w:val="23"/>
                <w:lang w:eastAsia="zh-CN"/>
              </w:rPr>
              <w:t>萧山精诚五金</w:t>
            </w:r>
            <w:r>
              <w:rPr>
                <w:rFonts w:hint="eastAsia" w:ascii="宋体" w:hAnsi="宋体"/>
                <w:sz w:val="23"/>
                <w:szCs w:val="23"/>
              </w:rPr>
              <w:t>有限公司</w:t>
            </w:r>
            <w:r>
              <w:rPr>
                <w:rFonts w:hint="eastAsia" w:ascii="宋体" w:hAnsi="宋体"/>
                <w:sz w:val="23"/>
                <w:szCs w:val="23"/>
                <w:lang w:eastAsia="zh-CN"/>
              </w:rPr>
              <w:t>拟建于</w:t>
            </w:r>
            <w:r>
              <w:rPr>
                <w:rFonts w:hint="eastAsia" w:ascii="宋体" w:hAnsi="宋体"/>
                <w:sz w:val="23"/>
                <w:szCs w:val="23"/>
              </w:rPr>
              <w:t>萧山区</w:t>
            </w:r>
            <w:r>
              <w:rPr>
                <w:rFonts w:hint="eastAsia" w:ascii="宋体" w:hAnsi="宋体"/>
                <w:sz w:val="23"/>
                <w:szCs w:val="23"/>
                <w:lang w:eastAsia="zh-CN"/>
              </w:rPr>
              <w:t>临浦镇通二村</w:t>
            </w:r>
            <w:r>
              <w:rPr>
                <w:rFonts w:hint="eastAsia" w:ascii="宋体" w:hAnsi="宋体"/>
                <w:sz w:val="23"/>
                <w:szCs w:val="23"/>
              </w:rPr>
              <w:t>，</w:t>
            </w:r>
            <w:r>
              <w:rPr>
                <w:rFonts w:hint="eastAsia" w:ascii="宋体" w:hAnsi="宋体"/>
                <w:sz w:val="23"/>
                <w:szCs w:val="23"/>
                <w:lang w:eastAsia="zh-CN"/>
              </w:rPr>
              <w:t>使用企业法人</w:t>
            </w:r>
            <w:r>
              <w:rPr>
                <w:rFonts w:hint="eastAsia" w:ascii="宋体" w:hAnsi="宋体"/>
                <w:sz w:val="23"/>
                <w:szCs w:val="23"/>
              </w:rPr>
              <w:t>所属工业用房，面积</w:t>
            </w:r>
            <w:r>
              <w:rPr>
                <w:rFonts w:hint="eastAsia" w:ascii="宋体" w:hAnsi="宋体"/>
                <w:sz w:val="23"/>
                <w:szCs w:val="23"/>
                <w:lang w:eastAsia="zh-CN"/>
              </w:rPr>
              <w:t>2200m</w:t>
            </w:r>
            <w:r>
              <w:rPr>
                <w:rFonts w:hint="eastAsia" w:ascii="宋体" w:hAnsi="宋体"/>
                <w:sz w:val="23"/>
                <w:szCs w:val="23"/>
                <w:vertAlign w:val="superscript"/>
              </w:rPr>
              <w:t>2</w:t>
            </w:r>
            <w:r>
              <w:rPr>
                <w:rFonts w:hint="eastAsia" w:ascii="宋体" w:hAnsi="宋体"/>
                <w:sz w:val="23"/>
                <w:szCs w:val="23"/>
              </w:rPr>
              <w:t>，为合法建筑。本项目实施后，将实现年制造加工</w:t>
            </w:r>
            <w:r>
              <w:rPr>
                <w:rFonts w:hint="eastAsia" w:ascii="宋体" w:hAnsi="宋体"/>
                <w:sz w:val="23"/>
                <w:szCs w:val="23"/>
                <w:lang w:eastAsia="zh-CN"/>
              </w:rPr>
              <w:t>五金机械配件、电器配件900万套</w:t>
            </w:r>
            <w:r>
              <w:rPr>
                <w:rFonts w:hint="eastAsia" w:ascii="宋体" w:hAnsi="宋体"/>
                <w:sz w:val="23"/>
                <w:szCs w:val="23"/>
              </w:rPr>
              <w:t>的生产规模。</w:t>
            </w:r>
          </w:p>
          <w:p>
            <w:pPr>
              <w:spacing w:line="440" w:lineRule="exact"/>
              <w:ind w:firstLine="460" w:firstLineChars="200"/>
              <w:rPr>
                <w:rFonts w:ascii="宋体" w:hAnsi="宋体"/>
                <w:sz w:val="23"/>
                <w:szCs w:val="23"/>
              </w:rPr>
            </w:pPr>
            <w:r>
              <w:rPr>
                <w:rFonts w:ascii="宋体" w:hAnsi="宋体"/>
                <w:sz w:val="23"/>
                <w:szCs w:val="23"/>
              </w:rPr>
              <w:t>根据中华人民共和国国务院第253号令《建设项目环境保护管理条例》和省市环保局有关文件的规定，必须在本项目前期进行环境影响分析的评价</w:t>
            </w:r>
            <w:r>
              <w:rPr>
                <w:rFonts w:hint="eastAsia" w:ascii="宋体" w:hAnsi="宋体"/>
                <w:sz w:val="23"/>
                <w:szCs w:val="23"/>
              </w:rPr>
              <w:t>。</w:t>
            </w:r>
          </w:p>
          <w:p>
            <w:pPr>
              <w:spacing w:line="360" w:lineRule="auto"/>
              <w:ind w:firstLine="460" w:firstLineChars="200"/>
              <w:rPr>
                <w:rFonts w:ascii="宋体" w:hAnsi="宋体" w:cs="宋体"/>
                <w:sz w:val="23"/>
              </w:rPr>
            </w:pPr>
            <w:r>
              <w:rPr>
                <w:rFonts w:hint="eastAsia" w:ascii="宋体" w:hAnsi="宋体" w:cs="宋体"/>
                <w:sz w:val="23"/>
              </w:rPr>
              <w:t>根据《建设项目环境影响评价分类管理名录》本项目属于其中67金属制品加工制造中其他〔仅切割组装除外），应</w:t>
            </w:r>
            <w:r>
              <w:rPr>
                <w:rFonts w:ascii="宋体" w:hAnsi="宋体" w:cs="宋体"/>
                <w:sz w:val="23"/>
              </w:rPr>
              <w:t>编制环境影响报告表</w:t>
            </w:r>
            <w:r>
              <w:rPr>
                <w:rFonts w:hint="eastAsia" w:ascii="宋体" w:hAnsi="宋体" w:cs="宋体"/>
                <w:sz w:val="23"/>
              </w:rPr>
              <w:t>。</w:t>
            </w:r>
          </w:p>
          <w:p>
            <w:pPr>
              <w:spacing w:line="440" w:lineRule="exact"/>
              <w:ind w:firstLine="460" w:firstLineChars="200"/>
              <w:rPr>
                <w:rFonts w:ascii="宋体" w:hAnsi="宋体"/>
                <w:sz w:val="23"/>
                <w:szCs w:val="23"/>
              </w:rPr>
            </w:pPr>
            <w:r>
              <w:rPr>
                <w:rFonts w:ascii="宋体" w:hAnsi="宋体"/>
                <w:sz w:val="23"/>
                <w:szCs w:val="23"/>
              </w:rPr>
              <w:t>为此，我公司受</w:t>
            </w:r>
            <w:r>
              <w:rPr>
                <w:rFonts w:hint="eastAsia" w:ascii="宋体" w:hAnsi="宋体" w:cs="宋体"/>
                <w:sz w:val="23"/>
                <w:szCs w:val="23"/>
              </w:rPr>
              <w:t>杭州</w:t>
            </w:r>
            <w:r>
              <w:rPr>
                <w:rFonts w:hint="eastAsia" w:ascii="宋体" w:hAnsi="宋体" w:cs="宋体"/>
                <w:sz w:val="23"/>
                <w:szCs w:val="23"/>
                <w:lang w:eastAsia="zh-CN"/>
              </w:rPr>
              <w:t>萧山精诚五金</w:t>
            </w:r>
            <w:r>
              <w:rPr>
                <w:rFonts w:hint="eastAsia" w:ascii="宋体" w:hAnsi="宋体" w:cs="宋体"/>
                <w:sz w:val="23"/>
                <w:szCs w:val="23"/>
              </w:rPr>
              <w:t>有限公司</w:t>
            </w:r>
            <w:r>
              <w:rPr>
                <w:rFonts w:ascii="宋体" w:hAnsi="宋体"/>
                <w:sz w:val="23"/>
                <w:szCs w:val="23"/>
              </w:rPr>
              <w:t>的委托，在现场踏勘、监测和资料收集等的基础上，根据环评技术导则及其它有关文件，编制了该项目的环境影响报告表，提请审查。</w:t>
            </w:r>
          </w:p>
          <w:p>
            <w:pPr>
              <w:spacing w:line="440" w:lineRule="exact"/>
              <w:ind w:firstLine="460" w:firstLineChars="200"/>
              <w:rPr>
                <w:rFonts w:ascii="宋体" w:hAnsi="宋体"/>
                <w:sz w:val="23"/>
                <w:szCs w:val="23"/>
              </w:rPr>
            </w:pPr>
          </w:p>
        </w:tc>
      </w:tr>
    </w:tbl>
    <w:p>
      <w:pPr>
        <w:spacing w:line="0" w:lineRule="atLeast"/>
        <w:rPr>
          <w:sz w:val="10"/>
          <w:szCs w:val="10"/>
        </w:rPr>
      </w:pPr>
    </w:p>
    <w:p>
      <w:pPr>
        <w:sectPr>
          <w:pgSz w:w="11906" w:h="16838"/>
          <w:pgMar w:top="1985" w:right="1474" w:bottom="1304" w:left="1758" w:header="1418" w:footer="1361" w:gutter="0"/>
          <w:pgNumType w:start="1"/>
          <w:cols w:space="720" w:num="1"/>
          <w:docGrid w:type="lines" w:linePitch="312" w:charSpace="0"/>
        </w:sectPr>
      </w:pPr>
    </w:p>
    <w:tbl>
      <w:tblPr>
        <w:tblStyle w:val="38"/>
        <w:tblW w:w="869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896" w:hRule="atLeast"/>
          <w:jc w:val="center"/>
        </w:trPr>
        <w:tc>
          <w:tcPr>
            <w:tcW w:w="8691" w:type="dxa"/>
          </w:tcPr>
          <w:p>
            <w:pPr>
              <w:spacing w:line="440" w:lineRule="exact"/>
              <w:ind w:firstLine="460" w:firstLineChars="200"/>
              <w:rPr>
                <w:rFonts w:ascii="宋体" w:hAnsi="宋体" w:cs="宋体"/>
                <w:sz w:val="23"/>
                <w:szCs w:val="22"/>
              </w:rPr>
            </w:pPr>
            <w:r>
              <w:rPr>
                <w:rFonts w:ascii="宋体" w:hAnsi="宋体" w:cs="宋体"/>
                <w:sz w:val="23"/>
                <w:szCs w:val="22"/>
              </w:rPr>
              <w:t>2、编制依据</w:t>
            </w:r>
          </w:p>
          <w:p>
            <w:pPr>
              <w:spacing w:line="360" w:lineRule="auto"/>
              <w:ind w:firstLine="462" w:firstLineChars="200"/>
              <w:rPr>
                <w:rFonts w:ascii="宋体" w:hAnsi="宋体"/>
                <w:b/>
                <w:bCs/>
                <w:i/>
                <w:iCs/>
                <w:color w:val="000000"/>
                <w:sz w:val="23"/>
              </w:rPr>
            </w:pPr>
            <w:r>
              <w:rPr>
                <w:rFonts w:hint="eastAsia" w:ascii="宋体" w:hAnsi="宋体"/>
                <w:b/>
                <w:bCs/>
                <w:i/>
                <w:iCs/>
                <w:color w:val="000000"/>
                <w:sz w:val="23"/>
              </w:rPr>
              <w:t>国家法律、法规</w:t>
            </w:r>
          </w:p>
          <w:p>
            <w:pPr>
              <w:spacing w:line="360" w:lineRule="auto"/>
              <w:ind w:firstLine="460" w:firstLineChars="200"/>
              <w:rPr>
                <w:rFonts w:ascii="宋体" w:hAnsi="宋体"/>
                <w:color w:val="000000"/>
                <w:sz w:val="23"/>
              </w:rPr>
            </w:pPr>
            <w:r>
              <w:rPr>
                <w:rFonts w:hint="eastAsia" w:ascii="宋体" w:hAnsi="宋体"/>
                <w:color w:val="000000"/>
                <w:sz w:val="23"/>
              </w:rPr>
              <w:t>（1）《中华人民共和国环境保护法》，中华人民共和国主席令第22号，2014年4月24日第十二届全国人民代表大会常务委员会第八次会议修订，2015.1.1实施；</w:t>
            </w:r>
          </w:p>
          <w:p>
            <w:pPr>
              <w:spacing w:line="360" w:lineRule="auto"/>
              <w:ind w:firstLine="460" w:firstLineChars="200"/>
              <w:rPr>
                <w:rFonts w:ascii="宋体" w:hAnsi="宋体"/>
                <w:color w:val="000000"/>
                <w:sz w:val="23"/>
              </w:rPr>
            </w:pPr>
            <w:r>
              <w:rPr>
                <w:rFonts w:hint="eastAsia" w:ascii="宋体" w:hAnsi="宋体"/>
                <w:color w:val="000000"/>
                <w:sz w:val="23"/>
              </w:rPr>
              <w:t>（2）《中华人民共和国环境影响评价法》，第九届全国人大常委会，2002.10.28</w:t>
            </w:r>
          </w:p>
          <w:p>
            <w:pPr>
              <w:spacing w:line="360" w:lineRule="auto"/>
              <w:rPr>
                <w:rFonts w:ascii="宋体" w:hAnsi="宋体"/>
                <w:color w:val="000000"/>
                <w:sz w:val="23"/>
              </w:rPr>
            </w:pPr>
            <w:r>
              <w:rPr>
                <w:rFonts w:hint="eastAsia" w:ascii="宋体" w:hAnsi="宋体"/>
                <w:color w:val="000000"/>
                <w:sz w:val="23"/>
              </w:rPr>
              <w:t>通过，2003.09.01 施行，2016.7.2 修改，2016.9.1 实施；</w:t>
            </w:r>
          </w:p>
          <w:p>
            <w:pPr>
              <w:spacing w:line="360" w:lineRule="auto"/>
              <w:ind w:firstLine="460" w:firstLineChars="200"/>
              <w:rPr>
                <w:rFonts w:ascii="宋体" w:hAnsi="宋体"/>
                <w:color w:val="000000"/>
                <w:sz w:val="23"/>
              </w:rPr>
            </w:pPr>
            <w:r>
              <w:rPr>
                <w:rFonts w:hint="eastAsia" w:ascii="宋体" w:hAnsi="宋体"/>
                <w:color w:val="000000"/>
                <w:sz w:val="23"/>
              </w:rPr>
              <w:t>（3）《中华人民共和国水污染防治法》，第十二届全国人民代表大会常务委员会第二十八次会议修正，2018.1.1日起施行；</w:t>
            </w:r>
          </w:p>
          <w:p>
            <w:pPr>
              <w:spacing w:line="360" w:lineRule="auto"/>
              <w:ind w:firstLine="460" w:firstLineChars="200"/>
              <w:rPr>
                <w:rFonts w:ascii="宋体" w:hAnsi="宋体"/>
                <w:color w:val="000000"/>
                <w:sz w:val="23"/>
              </w:rPr>
            </w:pPr>
            <w:r>
              <w:rPr>
                <w:rFonts w:hint="eastAsia" w:ascii="宋体" w:hAnsi="宋体"/>
                <w:color w:val="000000"/>
                <w:sz w:val="23"/>
              </w:rPr>
              <w:t>（4）《中华人民共和国大气污染防治法》第十二届全国人大会常委会，2015.8.29日修订，2016.1.1施行；</w:t>
            </w:r>
          </w:p>
          <w:p>
            <w:pPr>
              <w:spacing w:line="360" w:lineRule="auto"/>
              <w:ind w:firstLine="460" w:firstLineChars="200"/>
              <w:rPr>
                <w:rFonts w:ascii="宋体" w:hAnsi="宋体"/>
                <w:color w:val="000000"/>
                <w:sz w:val="23"/>
              </w:rPr>
            </w:pPr>
            <w:r>
              <w:rPr>
                <w:rFonts w:hint="eastAsia" w:ascii="宋体" w:hAnsi="宋体"/>
                <w:color w:val="000000"/>
                <w:sz w:val="23"/>
              </w:rPr>
              <w:t>（5）《中华人民共和国环境噪声污染防治法》，第八届全国人大常委会，1996.10.29修订，1997.3.1施行；</w:t>
            </w:r>
          </w:p>
          <w:p>
            <w:pPr>
              <w:spacing w:line="360" w:lineRule="auto"/>
              <w:ind w:firstLine="460" w:firstLineChars="200"/>
              <w:rPr>
                <w:rFonts w:ascii="宋体" w:hAnsi="宋体"/>
                <w:color w:val="000000"/>
                <w:sz w:val="23"/>
              </w:rPr>
            </w:pPr>
            <w:r>
              <w:rPr>
                <w:rFonts w:hint="eastAsia" w:ascii="宋体" w:hAnsi="宋体"/>
                <w:color w:val="000000"/>
                <w:sz w:val="23"/>
              </w:rPr>
              <w:t>（6）《中华人民共和国固体废物污染环境防治法》，2013年6月29日修改；</w:t>
            </w:r>
          </w:p>
          <w:p>
            <w:pPr>
              <w:spacing w:line="360" w:lineRule="auto"/>
              <w:ind w:firstLine="460" w:firstLineChars="200"/>
              <w:rPr>
                <w:rFonts w:ascii="宋体" w:hAnsi="宋体"/>
                <w:color w:val="auto"/>
                <w:sz w:val="23"/>
              </w:rPr>
            </w:pPr>
            <w:r>
              <w:rPr>
                <w:rFonts w:hint="eastAsia" w:ascii="宋体" w:hAnsi="宋体"/>
                <w:color w:val="auto"/>
                <w:sz w:val="23"/>
              </w:rPr>
              <w:t>（7）《建设项目环境保护管理条例》，中华人民共和国国务院【2017】第682号，2017年10月1日；</w:t>
            </w:r>
          </w:p>
          <w:p>
            <w:pPr>
              <w:spacing w:line="360" w:lineRule="auto"/>
              <w:ind w:firstLine="460" w:firstLineChars="200"/>
              <w:rPr>
                <w:rFonts w:ascii="宋体" w:hAnsi="宋体"/>
                <w:color w:val="auto"/>
                <w:sz w:val="23"/>
              </w:rPr>
            </w:pPr>
            <w:r>
              <w:rPr>
                <w:rFonts w:hint="eastAsia" w:ascii="宋体" w:hAnsi="宋体"/>
                <w:color w:val="auto"/>
                <w:sz w:val="23"/>
              </w:rPr>
              <w:t>（8）《中华人民共和国清洁生产促进法》，2012.7.1施行；</w:t>
            </w:r>
          </w:p>
          <w:p>
            <w:pPr>
              <w:spacing w:line="360" w:lineRule="auto"/>
              <w:ind w:firstLine="460" w:firstLineChars="200"/>
              <w:rPr>
                <w:rFonts w:ascii="宋体" w:hAnsi="宋体"/>
                <w:color w:val="auto"/>
                <w:sz w:val="23"/>
              </w:rPr>
            </w:pPr>
            <w:r>
              <w:rPr>
                <w:rFonts w:hint="eastAsia" w:ascii="宋体" w:hAnsi="宋体"/>
                <w:color w:val="auto"/>
                <w:sz w:val="23"/>
              </w:rPr>
              <w:t>（9）《建设项目环境影响评价分类管理名录》，环境保护部令 第 44 号，2017.9.1施行；</w:t>
            </w:r>
          </w:p>
          <w:p>
            <w:pPr>
              <w:spacing w:line="360" w:lineRule="auto"/>
              <w:ind w:firstLine="460" w:firstLineChars="200"/>
              <w:rPr>
                <w:rFonts w:ascii="宋体" w:hAnsi="宋体"/>
                <w:color w:val="auto"/>
                <w:sz w:val="23"/>
              </w:rPr>
            </w:pPr>
            <w:r>
              <w:rPr>
                <w:rFonts w:hint="eastAsia" w:ascii="宋体" w:hAnsi="宋体"/>
                <w:color w:val="auto"/>
                <w:sz w:val="23"/>
              </w:rPr>
              <w:t>（10）《中华人民共和国循环经济促进法》，中华人民共和国主席令第4号，2008.8.29通过，2009.1.1施行；</w:t>
            </w:r>
          </w:p>
          <w:p>
            <w:pPr>
              <w:spacing w:line="360" w:lineRule="auto"/>
              <w:ind w:firstLine="460" w:firstLineChars="200"/>
              <w:rPr>
                <w:rFonts w:ascii="宋体" w:hAnsi="宋体"/>
                <w:color w:val="auto"/>
                <w:sz w:val="23"/>
              </w:rPr>
            </w:pPr>
            <w:r>
              <w:rPr>
                <w:rFonts w:hint="eastAsia" w:ascii="宋体" w:hAnsi="宋体"/>
                <w:color w:val="auto"/>
                <w:sz w:val="23"/>
              </w:rPr>
              <w:t>（11）《建设项目环境影响评价文件分级审批规定》，中华人民共和国环境保护部令第5号，2008.12.11通过，2009.3.1施行；</w:t>
            </w:r>
          </w:p>
          <w:p>
            <w:pPr>
              <w:spacing w:line="360" w:lineRule="auto"/>
              <w:ind w:firstLine="460" w:firstLineChars="200"/>
              <w:rPr>
                <w:rFonts w:ascii="宋体" w:hAnsi="宋体"/>
                <w:color w:val="auto"/>
                <w:sz w:val="23"/>
              </w:rPr>
            </w:pPr>
            <w:r>
              <w:rPr>
                <w:rFonts w:hint="eastAsia" w:ascii="宋体" w:hAnsi="宋体"/>
                <w:color w:val="auto"/>
                <w:sz w:val="23"/>
              </w:rPr>
              <w:t>（12）《环境保护公众参与办法》（环境保护部令第35号，2015.7.13发布，2015.9.1起施行）；</w:t>
            </w:r>
          </w:p>
          <w:p>
            <w:pPr>
              <w:spacing w:line="360" w:lineRule="auto"/>
              <w:ind w:firstLine="462" w:firstLineChars="200"/>
              <w:rPr>
                <w:rFonts w:ascii="宋体" w:hAnsi="宋体"/>
                <w:b/>
                <w:bCs/>
                <w:i/>
                <w:iCs/>
                <w:color w:val="auto"/>
                <w:sz w:val="23"/>
              </w:rPr>
            </w:pPr>
            <w:r>
              <w:rPr>
                <w:rFonts w:hint="eastAsia" w:ascii="宋体" w:hAnsi="宋体"/>
                <w:b/>
                <w:bCs/>
                <w:i/>
                <w:iCs/>
                <w:color w:val="auto"/>
                <w:sz w:val="23"/>
              </w:rPr>
              <w:t>地方法规</w:t>
            </w:r>
          </w:p>
          <w:p>
            <w:pPr>
              <w:spacing w:line="360" w:lineRule="auto"/>
              <w:ind w:firstLine="460" w:firstLineChars="200"/>
              <w:rPr>
                <w:rFonts w:ascii="宋体" w:hAnsi="宋体"/>
                <w:color w:val="auto"/>
                <w:sz w:val="23"/>
              </w:rPr>
            </w:pPr>
            <w:r>
              <w:rPr>
                <w:rFonts w:hint="eastAsia" w:ascii="宋体" w:hAnsi="宋体"/>
                <w:color w:val="auto"/>
                <w:sz w:val="23"/>
              </w:rPr>
              <w:t>（1）《浙江省建设项目环境保护管理办法》，浙江省人民政府令第288号，2011.10.25颁布，2011.12.1实施，2014年3月13日浙江省人民政府令第321号公布的《浙江省人民政府关于修改〈浙江省林地管理办法〉等9件规章的决定》修正；</w:t>
            </w:r>
          </w:p>
          <w:p>
            <w:pPr>
              <w:spacing w:line="360" w:lineRule="auto"/>
              <w:ind w:firstLine="0" w:firstLineChars="0"/>
              <w:rPr>
                <w:rFonts w:ascii="宋体" w:hAnsi="宋体"/>
                <w:color w:val="auto"/>
                <w:sz w:val="23"/>
              </w:rPr>
            </w:pPr>
            <w:r>
              <w:rPr>
                <w:rFonts w:hint="eastAsia" w:ascii="宋体" w:hAnsi="宋体"/>
                <w:color w:val="auto"/>
                <w:sz w:val="23"/>
              </w:rPr>
              <w:t>201</w:t>
            </w:r>
            <w:r>
              <w:rPr>
                <w:rFonts w:hint="eastAsia" w:ascii="宋体" w:hAnsi="宋体"/>
                <w:color w:val="auto"/>
                <w:sz w:val="23"/>
                <w:lang w:val="en-US" w:eastAsia="zh-CN"/>
              </w:rPr>
              <w:t>8</w:t>
            </w:r>
            <w:r>
              <w:rPr>
                <w:rFonts w:hint="eastAsia" w:ascii="宋体" w:hAnsi="宋体"/>
                <w:color w:val="auto"/>
                <w:sz w:val="23"/>
              </w:rPr>
              <w:t>年</w:t>
            </w:r>
            <w:r>
              <w:rPr>
                <w:rFonts w:hint="eastAsia" w:ascii="宋体" w:hAnsi="宋体"/>
                <w:color w:val="auto"/>
                <w:sz w:val="23"/>
                <w:lang w:val="en-US" w:eastAsia="zh-CN"/>
              </w:rPr>
              <w:t>1</w:t>
            </w:r>
            <w:r>
              <w:rPr>
                <w:rFonts w:hint="eastAsia" w:ascii="宋体" w:hAnsi="宋体"/>
                <w:color w:val="auto"/>
                <w:sz w:val="23"/>
              </w:rPr>
              <w:t>月</w:t>
            </w:r>
            <w:r>
              <w:rPr>
                <w:rFonts w:hint="eastAsia" w:ascii="宋体" w:hAnsi="宋体"/>
                <w:color w:val="auto"/>
                <w:sz w:val="23"/>
                <w:lang w:val="en-US" w:eastAsia="zh-CN"/>
              </w:rPr>
              <w:t>26</w:t>
            </w:r>
            <w:r>
              <w:rPr>
                <w:rFonts w:hint="eastAsia" w:ascii="宋体" w:hAnsi="宋体"/>
                <w:color w:val="auto"/>
                <w:sz w:val="23"/>
              </w:rPr>
              <w:t>日浙江省人民政府令第3</w:t>
            </w:r>
            <w:r>
              <w:rPr>
                <w:rFonts w:hint="eastAsia" w:ascii="宋体" w:hAnsi="宋体"/>
                <w:color w:val="auto"/>
                <w:sz w:val="23"/>
                <w:lang w:val="en-US" w:eastAsia="zh-CN"/>
              </w:rPr>
              <w:t>64</w:t>
            </w:r>
            <w:r>
              <w:rPr>
                <w:rFonts w:hint="eastAsia" w:ascii="宋体" w:hAnsi="宋体"/>
                <w:color w:val="auto"/>
                <w:sz w:val="23"/>
              </w:rPr>
              <w:t>号公布的《浙江省人民政府关于修改〈浙江省建设项目环境保护管理办法〉的决定》修正；</w:t>
            </w:r>
          </w:p>
          <w:p>
            <w:pPr>
              <w:spacing w:line="360" w:lineRule="auto"/>
              <w:ind w:firstLine="460" w:firstLineChars="200"/>
              <w:rPr>
                <w:rFonts w:ascii="宋体" w:hAnsi="宋体"/>
                <w:color w:val="auto"/>
                <w:sz w:val="23"/>
              </w:rPr>
            </w:pPr>
            <w:r>
              <w:rPr>
                <w:rFonts w:hint="eastAsia" w:ascii="宋体" w:hAnsi="宋体"/>
                <w:color w:val="auto"/>
                <w:sz w:val="23"/>
              </w:rPr>
              <w:t>（2）《浙江省大气污染防治条例》，第十届人大常委会公告第 1 号，2003.06.27</w:t>
            </w:r>
          </w:p>
          <w:p>
            <w:pPr>
              <w:spacing w:line="360" w:lineRule="auto"/>
              <w:rPr>
                <w:rFonts w:ascii="宋体" w:hAnsi="宋体"/>
                <w:color w:val="auto"/>
                <w:sz w:val="23"/>
              </w:rPr>
            </w:pPr>
            <w:r>
              <w:rPr>
                <w:rFonts w:hint="eastAsia" w:ascii="宋体" w:hAnsi="宋体"/>
                <w:color w:val="auto"/>
                <w:sz w:val="23"/>
              </w:rPr>
              <w:t>通过，2003.09.01 施行，2016.5.27 修订，2016.7.1 实施；</w:t>
            </w:r>
          </w:p>
          <w:p>
            <w:pPr>
              <w:spacing w:line="360" w:lineRule="auto"/>
              <w:ind w:firstLine="460" w:firstLineChars="200"/>
              <w:rPr>
                <w:rFonts w:ascii="宋体" w:hAnsi="宋体"/>
                <w:color w:val="auto"/>
                <w:sz w:val="23"/>
              </w:rPr>
            </w:pPr>
            <w:r>
              <w:rPr>
                <w:rFonts w:hint="eastAsia" w:ascii="宋体" w:hAnsi="宋体"/>
                <w:color w:val="auto"/>
                <w:sz w:val="23"/>
              </w:rPr>
              <w:t>（3）《浙江省水污染防治条例》，浙江省人民代表大会常务委员会公告第5号，2009.1.1起施行 ，根据2013年12月19日浙江省十二届人大常委会第7次会议《关于修改〈浙江省人才市场管理条例〉等八件地方性法规的决定》修正；</w:t>
            </w:r>
          </w:p>
          <w:p>
            <w:pPr>
              <w:spacing w:line="360" w:lineRule="auto"/>
              <w:ind w:firstLine="460" w:firstLineChars="200"/>
              <w:rPr>
                <w:rFonts w:ascii="宋体" w:hAnsi="宋体"/>
                <w:color w:val="auto"/>
                <w:sz w:val="23"/>
              </w:rPr>
            </w:pPr>
            <w:r>
              <w:rPr>
                <w:rFonts w:hint="eastAsia" w:ascii="宋体" w:hAnsi="宋体"/>
                <w:color w:val="auto"/>
                <w:sz w:val="23"/>
              </w:rPr>
              <w:t>（4）《浙江省固体废物污染环境防治条例》，第十届浙江省人大常委会，2006.3.29通过，2006.6.1施行，根据2013年12月19日浙江省十二届人大常委会第7次会议《关于修改〈浙江省人才市场管理条例〉等八件地方性法规的决定》修正；</w:t>
            </w:r>
          </w:p>
          <w:p>
            <w:pPr>
              <w:spacing w:line="360" w:lineRule="auto"/>
              <w:ind w:firstLine="460" w:firstLineChars="200"/>
              <w:rPr>
                <w:rFonts w:ascii="宋体" w:hAnsi="宋体"/>
                <w:color w:val="000000"/>
                <w:sz w:val="23"/>
              </w:rPr>
            </w:pPr>
            <w:r>
              <w:rPr>
                <w:rFonts w:hint="eastAsia" w:ascii="宋体" w:hAnsi="宋体"/>
                <w:color w:val="auto"/>
                <w:sz w:val="23"/>
              </w:rPr>
              <w:t>（5）《浙江省水功能</w:t>
            </w:r>
            <w:r>
              <w:rPr>
                <w:rFonts w:hint="eastAsia" w:ascii="宋体" w:hAnsi="宋体"/>
                <w:color w:val="000000"/>
                <w:sz w:val="23"/>
              </w:rPr>
              <w:t>区、水环境功能区划分方案(2015版)》，浙江省水利厅、浙江省环境保护局，浙环发〔2013〕40号；</w:t>
            </w:r>
          </w:p>
          <w:p>
            <w:pPr>
              <w:spacing w:line="360" w:lineRule="auto"/>
              <w:ind w:firstLine="460" w:firstLineChars="200"/>
              <w:rPr>
                <w:rFonts w:ascii="宋体" w:hAnsi="宋体"/>
                <w:color w:val="000000"/>
                <w:sz w:val="23"/>
              </w:rPr>
            </w:pPr>
            <w:r>
              <w:rPr>
                <w:rFonts w:hint="eastAsia" w:ascii="宋体" w:hAnsi="宋体"/>
                <w:color w:val="000000"/>
                <w:sz w:val="23"/>
              </w:rPr>
              <w:t>（6）《关于进一步加强环境影响评价管理工作的通知》，浙环发【2007】11号，2007.2.14；</w:t>
            </w:r>
          </w:p>
          <w:p>
            <w:pPr>
              <w:spacing w:line="360" w:lineRule="auto"/>
              <w:ind w:firstLine="460" w:firstLineChars="200"/>
              <w:rPr>
                <w:rFonts w:ascii="宋体" w:hAnsi="宋体"/>
                <w:sz w:val="23"/>
              </w:rPr>
            </w:pPr>
            <w:r>
              <w:rPr>
                <w:rFonts w:hint="eastAsia" w:ascii="宋体" w:hAnsi="宋体"/>
                <w:sz w:val="23"/>
              </w:rPr>
              <w:t>（7）《</w:t>
            </w:r>
            <w:r>
              <w:rPr>
                <w:rFonts w:hint="eastAsia" w:ascii="宋体" w:hAnsi="宋体"/>
                <w:sz w:val="23"/>
                <w:shd w:val="clear" w:color="auto" w:fill="FFFFFF"/>
              </w:rPr>
              <w:t>关于印发浙江省建设项目环境影响评价文件分级审批管理办法的通知</w:t>
            </w:r>
            <w:r>
              <w:rPr>
                <w:rFonts w:hint="eastAsia" w:ascii="宋体" w:hAnsi="宋体"/>
                <w:sz w:val="23"/>
              </w:rPr>
              <w:t>》，浙江省人民政府办公厅，</w:t>
            </w:r>
            <w:r>
              <w:rPr>
                <w:rFonts w:hint="eastAsia" w:ascii="宋体" w:hAnsi="宋体"/>
                <w:sz w:val="23"/>
                <w:shd w:val="clear" w:color="auto" w:fill="FFFFFF"/>
              </w:rPr>
              <w:t>浙政办发〔2014〕86号</w:t>
            </w:r>
            <w:r>
              <w:rPr>
                <w:rFonts w:hint="eastAsia" w:ascii="宋体" w:hAnsi="宋体"/>
                <w:sz w:val="23"/>
              </w:rPr>
              <w:t>，2014年7月10日颁布；</w:t>
            </w:r>
          </w:p>
          <w:p>
            <w:pPr>
              <w:spacing w:line="360" w:lineRule="auto"/>
              <w:ind w:firstLine="460" w:firstLineChars="200"/>
              <w:rPr>
                <w:rFonts w:ascii="宋体" w:hAnsi="宋体"/>
                <w:color w:val="000000"/>
                <w:sz w:val="23"/>
              </w:rPr>
            </w:pPr>
            <w:r>
              <w:rPr>
                <w:rFonts w:hint="eastAsia" w:ascii="宋体" w:hAnsi="宋体"/>
                <w:color w:val="000000"/>
                <w:sz w:val="23"/>
              </w:rPr>
              <w:t>（8）《浙江省人民政府办公厅关于进一步规范完善环境影响评价审批制度的若干意见》，浙政办发【2008】59号，2008.9.19；</w:t>
            </w:r>
          </w:p>
          <w:p>
            <w:pPr>
              <w:spacing w:line="360" w:lineRule="auto"/>
              <w:ind w:firstLine="460" w:firstLineChars="200"/>
              <w:rPr>
                <w:rFonts w:ascii="宋体" w:hAnsi="宋体"/>
                <w:color w:val="000000"/>
                <w:sz w:val="23"/>
              </w:rPr>
            </w:pPr>
            <w:r>
              <w:rPr>
                <w:rFonts w:hint="eastAsia" w:ascii="宋体" w:hAnsi="宋体"/>
                <w:color w:val="000000"/>
                <w:sz w:val="23"/>
              </w:rPr>
              <w:t>（9）《关于进一步加强建设项目“三同时”管理工作的通知》，浙环发【2008】57号，2008.9.26；</w:t>
            </w:r>
          </w:p>
          <w:p>
            <w:pPr>
              <w:spacing w:line="360" w:lineRule="auto"/>
              <w:ind w:firstLine="460" w:firstLineChars="200"/>
              <w:rPr>
                <w:rFonts w:ascii="宋体" w:hAnsi="宋体"/>
                <w:color w:val="000000"/>
                <w:sz w:val="23"/>
              </w:rPr>
            </w:pPr>
            <w:r>
              <w:rPr>
                <w:rFonts w:hint="eastAsia" w:ascii="宋体" w:hAnsi="宋体"/>
                <w:color w:val="000000"/>
                <w:sz w:val="23"/>
              </w:rPr>
              <w:t>（10）《关于印发浙江省主要污染物总量减排管理、监测、统计和考核四个办法的通知》，浙环发【2007】57号，2007.6.28；</w:t>
            </w:r>
          </w:p>
          <w:p>
            <w:pPr>
              <w:spacing w:line="360" w:lineRule="auto"/>
              <w:ind w:firstLine="460" w:firstLineChars="200"/>
              <w:rPr>
                <w:rFonts w:ascii="宋体" w:hAnsi="宋体"/>
                <w:color w:val="000000"/>
                <w:sz w:val="23"/>
              </w:rPr>
            </w:pPr>
            <w:r>
              <w:rPr>
                <w:rFonts w:hint="eastAsia" w:ascii="宋体" w:hAnsi="宋体"/>
                <w:color w:val="000000"/>
                <w:sz w:val="23"/>
              </w:rPr>
              <w:t>（11）《关于进一步加强建设项目固体废物环境管理的通知》，浙环发【2009】76号，2009.10.29；</w:t>
            </w:r>
          </w:p>
          <w:p>
            <w:pPr>
              <w:spacing w:line="360" w:lineRule="auto"/>
              <w:ind w:firstLine="460" w:firstLineChars="200"/>
              <w:rPr>
                <w:rFonts w:ascii="宋体" w:hAnsi="宋体"/>
                <w:color w:val="000000"/>
                <w:sz w:val="23"/>
              </w:rPr>
            </w:pPr>
            <w:r>
              <w:rPr>
                <w:rFonts w:hint="eastAsia" w:ascii="宋体" w:hAnsi="宋体"/>
                <w:color w:val="000000"/>
                <w:sz w:val="23"/>
              </w:rPr>
              <w:t>（12）《浙江省建设项目主要污染物总量准入审核办法（试行）》，浙环发〔2012〕10号，2012.2.24；</w:t>
            </w:r>
          </w:p>
          <w:p>
            <w:pPr>
              <w:spacing w:line="360" w:lineRule="auto"/>
              <w:ind w:firstLine="460" w:firstLineChars="200"/>
              <w:rPr>
                <w:rFonts w:ascii="宋体" w:hAnsi="宋体"/>
                <w:color w:val="000000"/>
                <w:sz w:val="23"/>
              </w:rPr>
            </w:pPr>
            <w:r>
              <w:rPr>
                <w:rFonts w:hint="eastAsia" w:ascii="宋体" w:hAnsi="宋体"/>
                <w:color w:val="000000"/>
                <w:sz w:val="23"/>
              </w:rPr>
              <w:t>（13）《关于印发《浙江省环境保护厅建设项目环境影响评价公众参与和政府信息公开工作的实施细则（试行）》的通知》，浙环发[2014]28号，2014年5月19日</w:t>
            </w:r>
            <w:r>
              <w:rPr>
                <w:rFonts w:hint="eastAsia" w:ascii="宋体" w:hAnsi="宋体" w:cs="宋体"/>
                <w:sz w:val="23"/>
                <w:szCs w:val="22"/>
              </w:rPr>
              <w:t>。。</w:t>
            </w:r>
          </w:p>
          <w:p>
            <w:pPr>
              <w:spacing w:line="360" w:lineRule="auto"/>
              <w:ind w:firstLine="462" w:firstLineChars="200"/>
              <w:rPr>
                <w:rFonts w:ascii="宋体" w:hAnsi="宋体"/>
                <w:b/>
                <w:bCs/>
                <w:i/>
                <w:iCs/>
                <w:color w:val="000000"/>
                <w:sz w:val="23"/>
              </w:rPr>
            </w:pPr>
            <w:r>
              <w:rPr>
                <w:rFonts w:hint="eastAsia" w:ascii="宋体" w:hAnsi="宋体"/>
                <w:b/>
                <w:bCs/>
                <w:i/>
                <w:iCs/>
                <w:color w:val="000000"/>
                <w:sz w:val="23"/>
              </w:rPr>
              <w:t>产业政策</w:t>
            </w:r>
          </w:p>
          <w:p>
            <w:pPr>
              <w:spacing w:line="360" w:lineRule="auto"/>
              <w:ind w:firstLine="460" w:firstLineChars="200"/>
              <w:rPr>
                <w:rFonts w:ascii="宋体" w:hAnsi="宋体"/>
                <w:color w:val="000000"/>
                <w:sz w:val="23"/>
              </w:rPr>
            </w:pPr>
            <w:r>
              <w:rPr>
                <w:rFonts w:hint="eastAsia" w:ascii="宋体" w:hAnsi="宋体"/>
                <w:color w:val="000000"/>
                <w:sz w:val="23"/>
              </w:rPr>
              <w:t>（1）《产业结构调整指导目录》（2016年修正）；</w:t>
            </w:r>
          </w:p>
          <w:p>
            <w:pPr>
              <w:spacing w:line="360" w:lineRule="auto"/>
              <w:ind w:firstLine="460" w:firstLineChars="200"/>
              <w:rPr>
                <w:rFonts w:ascii="宋体" w:hAnsi="宋体"/>
                <w:color w:val="000000"/>
                <w:sz w:val="23"/>
              </w:rPr>
            </w:pPr>
            <w:r>
              <w:rPr>
                <w:rFonts w:hint="eastAsia" w:ascii="宋体" w:hAnsi="宋体"/>
                <w:color w:val="000000"/>
                <w:sz w:val="23"/>
              </w:rPr>
              <w:t>（2）《浙江省淘汰和禁止发展的落后生产能力目录 （2012年本）》，浙江省经信委，浙淘汰办【2012】20号，2012.12.28；</w:t>
            </w:r>
          </w:p>
          <w:p>
            <w:pPr>
              <w:spacing w:line="360" w:lineRule="auto"/>
              <w:ind w:firstLine="460" w:firstLineChars="200"/>
              <w:rPr>
                <w:rFonts w:ascii="宋体" w:hAnsi="宋体"/>
                <w:color w:val="000000"/>
                <w:sz w:val="23"/>
              </w:rPr>
            </w:pPr>
            <w:r>
              <w:rPr>
                <w:rFonts w:hint="eastAsia" w:ascii="宋体" w:hAnsi="宋体"/>
                <w:color w:val="000000"/>
                <w:sz w:val="23"/>
              </w:rPr>
              <w:t>（3）《杭州市产业发展导向目录与空间布局指引（2013年本）》，杭州市发改委，2013.4.2；</w:t>
            </w:r>
          </w:p>
          <w:p>
            <w:pPr>
              <w:spacing w:line="360" w:lineRule="auto"/>
              <w:ind w:firstLine="460" w:firstLineChars="200"/>
              <w:rPr>
                <w:rFonts w:ascii="宋体" w:hAnsi="宋体"/>
                <w:color w:val="000000"/>
                <w:sz w:val="23"/>
              </w:rPr>
            </w:pPr>
            <w:r>
              <w:rPr>
                <w:rFonts w:hint="eastAsia" w:ascii="宋体" w:hAnsi="宋体"/>
                <w:color w:val="000000"/>
                <w:sz w:val="23"/>
              </w:rPr>
              <w:t>（4）</w:t>
            </w:r>
            <w:r>
              <w:rPr>
                <w:rFonts w:hint="eastAsia" w:hAnsi="宋体" w:cs="宋体"/>
                <w:color w:val="000000"/>
              </w:rPr>
              <w:t>《杭</w:t>
            </w:r>
            <w:r>
              <w:rPr>
                <w:rFonts w:hint="eastAsia" w:ascii="宋体" w:hAnsi="宋体"/>
                <w:color w:val="000000"/>
                <w:sz w:val="23"/>
              </w:rPr>
              <w:t>州市萧山区产业发展导向目录和空间布局指引(2014年本)》。</w:t>
            </w:r>
          </w:p>
          <w:p>
            <w:pPr>
              <w:spacing w:line="360" w:lineRule="auto"/>
              <w:ind w:firstLine="462" w:firstLineChars="200"/>
              <w:rPr>
                <w:rFonts w:ascii="宋体" w:hAnsi="宋体"/>
                <w:b/>
                <w:bCs/>
                <w:i/>
                <w:iCs/>
                <w:color w:val="000000"/>
                <w:sz w:val="23"/>
              </w:rPr>
            </w:pPr>
            <w:r>
              <w:rPr>
                <w:rFonts w:hint="eastAsia" w:ascii="宋体" w:hAnsi="宋体"/>
                <w:b/>
                <w:bCs/>
                <w:i/>
                <w:iCs/>
                <w:color w:val="000000"/>
                <w:sz w:val="23"/>
              </w:rPr>
              <w:t>有关技术规范</w:t>
            </w:r>
          </w:p>
          <w:p>
            <w:pPr>
              <w:spacing w:line="360" w:lineRule="auto"/>
              <w:ind w:firstLine="460" w:firstLineChars="200"/>
              <w:rPr>
                <w:rFonts w:ascii="宋体" w:hAnsi="宋体"/>
                <w:color w:val="000000"/>
                <w:sz w:val="23"/>
              </w:rPr>
            </w:pPr>
            <w:r>
              <w:rPr>
                <w:rFonts w:hint="eastAsia" w:ascii="宋体" w:hAnsi="宋体"/>
                <w:color w:val="000000"/>
                <w:sz w:val="23"/>
              </w:rPr>
              <w:t>（1）《环境影响评价技术导则－总纲》，HJ2.1-2016，国家环境保护部；</w:t>
            </w:r>
          </w:p>
          <w:p>
            <w:pPr>
              <w:spacing w:line="360" w:lineRule="auto"/>
              <w:ind w:firstLine="460" w:firstLineChars="200"/>
              <w:rPr>
                <w:rFonts w:ascii="宋体" w:hAnsi="宋体"/>
                <w:color w:val="000000"/>
                <w:sz w:val="23"/>
              </w:rPr>
            </w:pPr>
            <w:r>
              <w:rPr>
                <w:rFonts w:hint="eastAsia" w:ascii="宋体" w:hAnsi="宋体"/>
                <w:color w:val="000000"/>
                <w:sz w:val="23"/>
              </w:rPr>
              <w:t>（2）《环境影响评价技术导则－大气环境》，HJ2.2-2008，国家环境保护部；</w:t>
            </w:r>
          </w:p>
          <w:p>
            <w:pPr>
              <w:spacing w:line="360" w:lineRule="auto"/>
              <w:ind w:firstLine="460" w:firstLineChars="200"/>
              <w:rPr>
                <w:rFonts w:ascii="宋体" w:hAnsi="宋体"/>
                <w:color w:val="000000"/>
                <w:sz w:val="23"/>
              </w:rPr>
            </w:pPr>
            <w:r>
              <w:rPr>
                <w:rFonts w:hint="eastAsia" w:ascii="宋体" w:hAnsi="宋体"/>
                <w:color w:val="000000"/>
                <w:sz w:val="23"/>
              </w:rPr>
              <w:t>（3）《环境影响评价技术导则－地面水环境》，HJ/T2.3-93，原国家环保总局；</w:t>
            </w:r>
          </w:p>
          <w:p>
            <w:pPr>
              <w:spacing w:line="360" w:lineRule="auto"/>
              <w:ind w:firstLine="460" w:firstLineChars="200"/>
              <w:rPr>
                <w:rFonts w:ascii="宋体" w:hAnsi="宋体"/>
                <w:color w:val="000000"/>
                <w:sz w:val="23"/>
              </w:rPr>
            </w:pPr>
            <w:r>
              <w:rPr>
                <w:rFonts w:hint="eastAsia" w:ascii="宋体" w:hAnsi="宋体"/>
                <w:color w:val="000000"/>
                <w:sz w:val="23"/>
              </w:rPr>
              <w:t>（4）《环境影响评价技术导则－声环境》，HJ2.4-2009，国家环境保护部；</w:t>
            </w:r>
          </w:p>
          <w:p>
            <w:pPr>
              <w:spacing w:line="360" w:lineRule="auto"/>
              <w:ind w:firstLine="460" w:firstLineChars="200"/>
              <w:rPr>
                <w:rFonts w:ascii="宋体" w:hAnsi="宋体"/>
                <w:color w:val="000000"/>
                <w:sz w:val="23"/>
              </w:rPr>
            </w:pPr>
            <w:r>
              <w:rPr>
                <w:rFonts w:hint="eastAsia" w:ascii="宋体" w:hAnsi="宋体"/>
                <w:color w:val="000000"/>
                <w:sz w:val="23"/>
              </w:rPr>
              <w:t>（5）《环境影响评价技术导则－生态影响》，HJ19-2011，国家环境保护部；</w:t>
            </w:r>
          </w:p>
          <w:p>
            <w:pPr>
              <w:spacing w:line="360" w:lineRule="auto"/>
              <w:ind w:firstLine="460" w:firstLineChars="200"/>
              <w:rPr>
                <w:rFonts w:ascii="宋体" w:hAnsi="宋体"/>
                <w:color w:val="000000"/>
                <w:sz w:val="23"/>
              </w:rPr>
            </w:pPr>
            <w:r>
              <w:rPr>
                <w:rFonts w:hint="eastAsia" w:ascii="宋体" w:hAnsi="宋体"/>
                <w:color w:val="000000"/>
                <w:sz w:val="23"/>
              </w:rPr>
              <w:t>（6）《建设项目环境风险评价技术导则》，HJ/T169-2004，原国家环保总局；</w:t>
            </w:r>
          </w:p>
          <w:p>
            <w:pPr>
              <w:spacing w:line="360" w:lineRule="auto"/>
              <w:ind w:firstLine="460" w:firstLineChars="200"/>
              <w:rPr>
                <w:rFonts w:ascii="宋体" w:hAnsi="宋体"/>
                <w:color w:val="auto"/>
                <w:sz w:val="23"/>
              </w:rPr>
            </w:pPr>
            <w:r>
              <w:rPr>
                <w:rFonts w:hint="eastAsia" w:ascii="宋体" w:hAnsi="宋体"/>
                <w:color w:val="000000"/>
                <w:sz w:val="23"/>
              </w:rPr>
              <w:t>（7）《浙江省建设项目环境影响评价技术要点（修订版）》，原浙江省环境保护局；</w:t>
            </w:r>
          </w:p>
          <w:p>
            <w:pPr>
              <w:spacing w:line="360" w:lineRule="auto"/>
              <w:ind w:firstLine="460" w:firstLineChars="200"/>
              <w:rPr>
                <w:rFonts w:hAnsi="宋体" w:cs="宋体"/>
                <w:color w:val="auto"/>
              </w:rPr>
            </w:pPr>
            <w:r>
              <w:rPr>
                <w:rFonts w:hint="eastAsia" w:ascii="宋体" w:hAnsi="宋体"/>
                <w:color w:val="auto"/>
                <w:sz w:val="23"/>
              </w:rPr>
              <w:t>（8）</w:t>
            </w:r>
            <w:r>
              <w:rPr>
                <w:rFonts w:hint="eastAsia" w:hAnsi="宋体" w:cs="宋体"/>
                <w:color w:val="auto"/>
              </w:rPr>
              <w:t>《固体废物鉴别标准 通则》（国家环保部，公告 2017年 第44号）</w:t>
            </w:r>
            <w:r>
              <w:rPr>
                <w:rFonts w:hint="eastAsia" w:ascii="宋体" w:hAnsi="宋体"/>
                <w:color w:val="auto"/>
                <w:sz w:val="23"/>
              </w:rPr>
              <w:t>；</w:t>
            </w:r>
          </w:p>
          <w:p>
            <w:pPr>
              <w:spacing w:line="360" w:lineRule="auto"/>
              <w:ind w:firstLine="460" w:firstLineChars="200"/>
              <w:rPr>
                <w:rFonts w:ascii="宋体" w:hAnsi="宋体"/>
                <w:color w:val="auto"/>
                <w:sz w:val="23"/>
              </w:rPr>
            </w:pPr>
            <w:r>
              <w:rPr>
                <w:rFonts w:hint="eastAsia" w:ascii="宋体" w:hAnsi="宋体"/>
                <w:color w:val="auto"/>
                <w:sz w:val="23"/>
              </w:rPr>
              <w:t>（9）</w:t>
            </w:r>
            <w:r>
              <w:rPr>
                <w:rFonts w:hint="eastAsia" w:hAnsi="宋体" w:cs="宋体"/>
                <w:color w:val="auto"/>
              </w:rPr>
              <w:t>《杭州市萧山区环境功能</w:t>
            </w:r>
            <w:r>
              <w:rPr>
                <w:rFonts w:hint="eastAsia" w:ascii="宋体" w:hAnsi="宋体"/>
                <w:color w:val="auto"/>
                <w:sz w:val="23"/>
              </w:rPr>
              <w:t>规划》。</w:t>
            </w:r>
          </w:p>
          <w:p>
            <w:pPr>
              <w:spacing w:line="360" w:lineRule="auto"/>
              <w:ind w:firstLine="462" w:firstLineChars="200"/>
              <w:rPr>
                <w:rFonts w:ascii="宋体" w:hAnsi="宋体"/>
                <w:b/>
                <w:bCs/>
                <w:i/>
                <w:iCs/>
                <w:sz w:val="23"/>
              </w:rPr>
            </w:pPr>
            <w:r>
              <w:rPr>
                <w:rFonts w:hint="eastAsia" w:ascii="宋体" w:hAnsi="宋体"/>
                <w:b/>
                <w:bCs/>
                <w:i/>
                <w:iCs/>
                <w:sz w:val="23"/>
              </w:rPr>
              <w:t>其他依据</w:t>
            </w:r>
          </w:p>
          <w:p>
            <w:pPr>
              <w:spacing w:line="360" w:lineRule="auto"/>
              <w:ind w:firstLine="460" w:firstLineChars="200"/>
              <w:rPr>
                <w:rFonts w:ascii="宋体" w:hAnsi="宋体"/>
                <w:color w:val="000000"/>
                <w:sz w:val="23"/>
              </w:rPr>
            </w:pPr>
            <w:r>
              <w:rPr>
                <w:rFonts w:hint="eastAsia" w:ascii="宋体" w:hAnsi="宋体"/>
                <w:color w:val="000000"/>
                <w:sz w:val="23"/>
              </w:rPr>
              <w:t>（1）建设单位提供的项目相关资料；</w:t>
            </w:r>
          </w:p>
          <w:p>
            <w:pPr>
              <w:spacing w:line="360" w:lineRule="auto"/>
              <w:ind w:firstLine="460" w:firstLineChars="200"/>
              <w:rPr>
                <w:rFonts w:ascii="宋体" w:hAnsi="宋体"/>
                <w:color w:val="000000"/>
                <w:sz w:val="23"/>
              </w:rPr>
            </w:pPr>
            <w:r>
              <w:rPr>
                <w:rFonts w:hint="eastAsia" w:ascii="宋体" w:hAnsi="宋体"/>
                <w:color w:val="000000"/>
                <w:sz w:val="23"/>
              </w:rPr>
              <w:t>（2）建设单位与本环评单位签订的环评委托协议书。</w:t>
            </w:r>
          </w:p>
          <w:p>
            <w:pPr>
              <w:spacing w:line="440" w:lineRule="exact"/>
              <w:ind w:firstLine="460" w:firstLineChars="200"/>
              <w:rPr>
                <w:rFonts w:ascii="宋体" w:hAnsi="宋体" w:cs="宋体"/>
                <w:sz w:val="23"/>
                <w:szCs w:val="22"/>
              </w:rPr>
            </w:pPr>
            <w:r>
              <w:rPr>
                <w:rFonts w:ascii="宋体" w:hAnsi="宋体" w:cs="宋体"/>
                <w:sz w:val="23"/>
                <w:szCs w:val="22"/>
              </w:rPr>
              <w:t>3、产品方案</w:t>
            </w:r>
          </w:p>
          <w:p>
            <w:pPr>
              <w:spacing w:line="360" w:lineRule="auto"/>
              <w:jc w:val="center"/>
              <w:rPr>
                <w:rFonts w:ascii="黑体" w:hAnsi="宋体" w:eastAsia="黑体"/>
                <w:sz w:val="23"/>
                <w:szCs w:val="23"/>
              </w:rPr>
            </w:pPr>
            <w:r>
              <w:rPr>
                <w:rFonts w:hint="eastAsia" w:ascii="黑体" w:hAnsi="宋体" w:eastAsia="黑体"/>
                <w:sz w:val="23"/>
                <w:szCs w:val="23"/>
              </w:rPr>
              <w:t>表1-1  生产规模及产品方案</w:t>
            </w:r>
          </w:p>
          <w:tbl>
            <w:tblPr>
              <w:tblStyle w:val="38"/>
              <w:tblW w:w="79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6"/>
              <w:gridCol w:w="1776"/>
              <w:gridCol w:w="2006"/>
              <w:gridCol w:w="22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926" w:type="dxa"/>
                  <w:vAlign w:val="center"/>
                </w:tcPr>
                <w:p>
                  <w:pPr>
                    <w:jc w:val="center"/>
                    <w:rPr>
                      <w:rFonts w:ascii="黑体" w:hAnsi="宋体" w:eastAsia="黑体"/>
                      <w:sz w:val="23"/>
                      <w:szCs w:val="23"/>
                    </w:rPr>
                  </w:pPr>
                  <w:r>
                    <w:rPr>
                      <w:rFonts w:hint="eastAsia" w:ascii="黑体" w:hAnsi="宋体" w:eastAsia="黑体"/>
                      <w:sz w:val="23"/>
                      <w:szCs w:val="23"/>
                    </w:rPr>
                    <w:t>产品名称</w:t>
                  </w:r>
                </w:p>
              </w:tc>
              <w:tc>
                <w:tcPr>
                  <w:tcW w:w="1776" w:type="dxa"/>
                  <w:vAlign w:val="center"/>
                </w:tcPr>
                <w:p>
                  <w:pPr>
                    <w:jc w:val="center"/>
                    <w:rPr>
                      <w:rFonts w:ascii="黑体" w:hAnsi="宋体" w:eastAsia="黑体"/>
                      <w:sz w:val="23"/>
                      <w:szCs w:val="23"/>
                    </w:rPr>
                  </w:pPr>
                  <w:r>
                    <w:rPr>
                      <w:rFonts w:hint="eastAsia" w:ascii="黑体" w:hAnsi="宋体" w:eastAsia="黑体"/>
                      <w:sz w:val="23"/>
                      <w:szCs w:val="23"/>
                    </w:rPr>
                    <w:t>现有生产规模</w:t>
                  </w:r>
                </w:p>
              </w:tc>
              <w:tc>
                <w:tcPr>
                  <w:tcW w:w="2006" w:type="dxa"/>
                  <w:vAlign w:val="center"/>
                </w:tcPr>
                <w:p>
                  <w:pPr>
                    <w:jc w:val="center"/>
                    <w:rPr>
                      <w:rFonts w:ascii="黑体" w:hAnsi="宋体" w:eastAsia="黑体"/>
                      <w:sz w:val="23"/>
                      <w:szCs w:val="23"/>
                    </w:rPr>
                  </w:pPr>
                  <w:r>
                    <w:rPr>
                      <w:rFonts w:hint="eastAsia" w:ascii="黑体" w:hAnsi="宋体" w:eastAsia="黑体"/>
                      <w:sz w:val="23"/>
                      <w:szCs w:val="23"/>
                    </w:rPr>
                    <w:t>本项目拟建规模</w:t>
                  </w:r>
                </w:p>
              </w:tc>
              <w:tc>
                <w:tcPr>
                  <w:tcW w:w="2214" w:type="dxa"/>
                  <w:vAlign w:val="center"/>
                </w:tcPr>
                <w:p>
                  <w:pPr>
                    <w:jc w:val="center"/>
                    <w:rPr>
                      <w:rFonts w:ascii="黑体" w:hAnsi="宋体" w:eastAsia="黑体"/>
                      <w:sz w:val="23"/>
                      <w:szCs w:val="23"/>
                    </w:rPr>
                  </w:pPr>
                  <w:r>
                    <w:rPr>
                      <w:rFonts w:hint="eastAsia" w:ascii="黑体" w:hAnsi="宋体" w:eastAsia="黑体"/>
                      <w:sz w:val="23"/>
                      <w:szCs w:val="23"/>
                    </w:rPr>
                    <w:t>项目最终生产规模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926" w:type="dxa"/>
                  <w:vAlign w:val="center"/>
                </w:tcPr>
                <w:p>
                  <w:pPr>
                    <w:jc w:val="center"/>
                    <w:rPr>
                      <w:rFonts w:hint="eastAsia" w:ascii="宋体" w:hAnsi="宋体" w:eastAsia="宋体"/>
                      <w:sz w:val="23"/>
                      <w:szCs w:val="23"/>
                      <w:lang w:eastAsia="zh-CN"/>
                    </w:rPr>
                  </w:pPr>
                  <w:r>
                    <w:rPr>
                      <w:rFonts w:hint="eastAsia" w:ascii="宋体" w:hAnsi="宋体"/>
                      <w:sz w:val="23"/>
                      <w:szCs w:val="23"/>
                      <w:lang w:eastAsia="zh-CN"/>
                    </w:rPr>
                    <w:t>五金机械配件、电器配件</w:t>
                  </w:r>
                </w:p>
              </w:tc>
              <w:tc>
                <w:tcPr>
                  <w:tcW w:w="1776" w:type="dxa"/>
                  <w:vAlign w:val="center"/>
                </w:tcPr>
                <w:p>
                  <w:pPr>
                    <w:jc w:val="center"/>
                    <w:rPr>
                      <w:rFonts w:ascii="宋体" w:hAnsi="宋体"/>
                      <w:bCs/>
                      <w:sz w:val="23"/>
                      <w:szCs w:val="23"/>
                    </w:rPr>
                  </w:pPr>
                  <w:r>
                    <w:rPr>
                      <w:rFonts w:hint="eastAsia" w:ascii="宋体" w:hAnsi="宋体"/>
                      <w:bCs/>
                      <w:sz w:val="23"/>
                      <w:szCs w:val="23"/>
                    </w:rPr>
                    <w:t>0</w:t>
                  </w:r>
                </w:p>
              </w:tc>
              <w:tc>
                <w:tcPr>
                  <w:tcW w:w="2006" w:type="dxa"/>
                  <w:vAlign w:val="center"/>
                </w:tcPr>
                <w:p>
                  <w:pPr>
                    <w:jc w:val="center"/>
                    <w:rPr>
                      <w:rFonts w:ascii="宋体" w:hAnsi="宋体"/>
                      <w:sz w:val="23"/>
                      <w:szCs w:val="23"/>
                    </w:rPr>
                  </w:pPr>
                  <w:r>
                    <w:rPr>
                      <w:rFonts w:hint="eastAsia" w:ascii="宋体" w:hAnsi="宋体"/>
                      <w:sz w:val="23"/>
                      <w:szCs w:val="23"/>
                      <w:lang w:eastAsia="zh-CN"/>
                    </w:rPr>
                    <w:t>900万套</w:t>
                  </w:r>
                  <w:r>
                    <w:rPr>
                      <w:rFonts w:hint="eastAsia" w:ascii="宋体" w:hAnsi="宋体"/>
                      <w:sz w:val="23"/>
                      <w:szCs w:val="23"/>
                    </w:rPr>
                    <w:t>/a</w:t>
                  </w:r>
                </w:p>
              </w:tc>
              <w:tc>
                <w:tcPr>
                  <w:tcW w:w="2214" w:type="dxa"/>
                  <w:vAlign w:val="center"/>
                </w:tcPr>
                <w:p>
                  <w:pPr>
                    <w:jc w:val="center"/>
                    <w:rPr>
                      <w:rFonts w:ascii="宋体" w:hAnsi="宋体"/>
                      <w:sz w:val="23"/>
                      <w:szCs w:val="23"/>
                    </w:rPr>
                  </w:pPr>
                  <w:r>
                    <w:rPr>
                      <w:rFonts w:hint="eastAsia" w:ascii="宋体" w:hAnsi="宋体"/>
                      <w:sz w:val="23"/>
                      <w:szCs w:val="23"/>
                      <w:lang w:eastAsia="zh-CN"/>
                    </w:rPr>
                    <w:t>900万套</w:t>
                  </w:r>
                  <w:r>
                    <w:rPr>
                      <w:rFonts w:hint="eastAsia" w:ascii="宋体" w:hAnsi="宋体"/>
                      <w:sz w:val="23"/>
                      <w:szCs w:val="23"/>
                    </w:rPr>
                    <w:t>/a</w:t>
                  </w:r>
                </w:p>
              </w:tc>
            </w:tr>
          </w:tbl>
          <w:p>
            <w:pPr>
              <w:spacing w:line="440" w:lineRule="exact"/>
              <w:ind w:firstLine="460" w:firstLineChars="200"/>
              <w:rPr>
                <w:rFonts w:ascii="宋体" w:hAnsi="宋体" w:cs="宋体"/>
                <w:sz w:val="23"/>
                <w:szCs w:val="22"/>
              </w:rPr>
            </w:pPr>
            <w:r>
              <w:rPr>
                <w:rFonts w:ascii="宋体" w:hAnsi="宋体" w:cs="宋体"/>
                <w:sz w:val="23"/>
                <w:szCs w:val="22"/>
              </w:rPr>
              <w:t>4、设备清单</w:t>
            </w:r>
            <w:r>
              <w:rPr>
                <w:rFonts w:hint="eastAsia" w:ascii="宋体" w:hAnsi="宋体" w:cs="宋体"/>
                <w:sz w:val="23"/>
                <w:szCs w:val="22"/>
              </w:rPr>
              <w:t>表</w:t>
            </w:r>
          </w:p>
          <w:p>
            <w:pPr>
              <w:spacing w:line="360" w:lineRule="auto"/>
              <w:jc w:val="center"/>
              <w:rPr>
                <w:rFonts w:hint="eastAsia" w:ascii="黑体" w:hAnsi="宋体" w:eastAsia="黑体"/>
                <w:spacing w:val="-10"/>
                <w:sz w:val="23"/>
                <w:szCs w:val="22"/>
              </w:rPr>
            </w:pPr>
          </w:p>
          <w:p>
            <w:pPr>
              <w:spacing w:line="360" w:lineRule="auto"/>
              <w:jc w:val="center"/>
              <w:rPr>
                <w:rFonts w:hint="eastAsia" w:ascii="黑体" w:hAnsi="宋体" w:eastAsia="黑体"/>
                <w:spacing w:val="-10"/>
                <w:sz w:val="23"/>
                <w:szCs w:val="22"/>
              </w:rPr>
            </w:pPr>
          </w:p>
          <w:p>
            <w:pPr>
              <w:spacing w:line="360" w:lineRule="auto"/>
              <w:jc w:val="center"/>
              <w:rPr>
                <w:rFonts w:ascii="宋体" w:hAnsi="宋体"/>
                <w:sz w:val="23"/>
                <w:szCs w:val="22"/>
              </w:rPr>
            </w:pPr>
            <w:r>
              <w:rPr>
                <w:rFonts w:hint="eastAsia" w:ascii="黑体" w:hAnsi="宋体" w:eastAsia="黑体"/>
                <w:spacing w:val="-10"/>
                <w:sz w:val="23"/>
                <w:szCs w:val="22"/>
              </w:rPr>
              <w:t>表1-2  建设项目主要设备表</w:t>
            </w:r>
          </w:p>
          <w:tbl>
            <w:tblPr>
              <w:tblStyle w:val="38"/>
              <w:tblW w:w="793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8"/>
              <w:gridCol w:w="3245"/>
              <w:gridCol w:w="1452"/>
              <w:gridCol w:w="23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8" w:type="dxa"/>
                  <w:vAlign w:val="center"/>
                </w:tcPr>
                <w:p>
                  <w:pPr>
                    <w:tabs>
                      <w:tab w:val="left" w:pos="195"/>
                    </w:tabs>
                    <w:spacing w:line="0" w:lineRule="atLeast"/>
                    <w:jc w:val="center"/>
                    <w:rPr>
                      <w:rFonts w:ascii="黑体" w:hAnsi="宋体" w:eastAsia="黑体"/>
                      <w:sz w:val="23"/>
                      <w:szCs w:val="23"/>
                    </w:rPr>
                  </w:pPr>
                  <w:r>
                    <w:rPr>
                      <w:rFonts w:hint="eastAsia" w:ascii="黑体" w:hAnsi="宋体" w:eastAsia="黑体"/>
                      <w:sz w:val="23"/>
                      <w:szCs w:val="23"/>
                    </w:rPr>
                    <w:t xml:space="preserve"> 序号</w:t>
                  </w:r>
                </w:p>
              </w:tc>
              <w:tc>
                <w:tcPr>
                  <w:tcW w:w="3245" w:type="dxa"/>
                  <w:vAlign w:val="center"/>
                </w:tcPr>
                <w:p>
                  <w:pPr>
                    <w:tabs>
                      <w:tab w:val="left" w:pos="195"/>
                    </w:tabs>
                    <w:spacing w:line="0" w:lineRule="atLeast"/>
                    <w:jc w:val="center"/>
                    <w:rPr>
                      <w:rFonts w:ascii="黑体" w:hAnsi="宋体" w:eastAsia="黑体"/>
                      <w:sz w:val="23"/>
                      <w:szCs w:val="23"/>
                    </w:rPr>
                  </w:pPr>
                  <w:r>
                    <w:rPr>
                      <w:rFonts w:hint="eastAsia" w:ascii="黑体" w:hAnsi="宋体" w:eastAsia="黑体"/>
                      <w:sz w:val="23"/>
                      <w:szCs w:val="23"/>
                    </w:rPr>
                    <w:t>设备名称</w:t>
                  </w:r>
                </w:p>
              </w:tc>
              <w:tc>
                <w:tcPr>
                  <w:tcW w:w="1452" w:type="dxa"/>
                  <w:vAlign w:val="center"/>
                </w:tcPr>
                <w:p>
                  <w:pPr>
                    <w:tabs>
                      <w:tab w:val="left" w:pos="195"/>
                    </w:tabs>
                    <w:spacing w:line="0" w:lineRule="atLeast"/>
                    <w:jc w:val="center"/>
                    <w:rPr>
                      <w:rFonts w:ascii="黑体" w:hAnsi="宋体" w:eastAsia="黑体"/>
                      <w:sz w:val="23"/>
                      <w:szCs w:val="23"/>
                    </w:rPr>
                  </w:pPr>
                  <w:r>
                    <w:rPr>
                      <w:rFonts w:hint="eastAsia" w:ascii="黑体" w:hAnsi="宋体" w:eastAsia="黑体"/>
                      <w:sz w:val="23"/>
                      <w:szCs w:val="23"/>
                    </w:rPr>
                    <w:t>数量</w:t>
                  </w:r>
                </w:p>
              </w:tc>
              <w:tc>
                <w:tcPr>
                  <w:tcW w:w="2353" w:type="dxa"/>
                  <w:vAlign w:val="center"/>
                </w:tcPr>
                <w:p>
                  <w:pPr>
                    <w:tabs>
                      <w:tab w:val="left" w:pos="195"/>
                    </w:tabs>
                    <w:spacing w:line="0" w:lineRule="atLeast"/>
                    <w:jc w:val="center"/>
                    <w:rPr>
                      <w:rFonts w:ascii="黑体" w:hAnsi="宋体" w:eastAsia="黑体"/>
                      <w:sz w:val="23"/>
                      <w:szCs w:val="23"/>
                    </w:rPr>
                  </w:pPr>
                  <w:r>
                    <w:rPr>
                      <w:rFonts w:hint="eastAsia" w:ascii="黑体" w:hAnsi="宋体" w:eastAsia="黑体"/>
                      <w:sz w:val="23"/>
                      <w:szCs w:val="23"/>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1</w:t>
                  </w:r>
                </w:p>
              </w:tc>
              <w:tc>
                <w:tcPr>
                  <w:tcW w:w="3245" w:type="dxa"/>
                  <w:vAlign w:val="center"/>
                </w:tcPr>
                <w:p>
                  <w:pPr>
                    <w:jc w:val="center"/>
                    <w:rPr>
                      <w:rFonts w:ascii="宋体" w:hAnsi="宋体"/>
                      <w:sz w:val="23"/>
                      <w:szCs w:val="23"/>
                    </w:rPr>
                  </w:pPr>
                  <w:r>
                    <w:rPr>
                      <w:rFonts w:hint="eastAsia" w:ascii="宋体" w:hAnsi="宋体"/>
                      <w:sz w:val="23"/>
                      <w:szCs w:val="23"/>
                      <w:lang w:val="en-US" w:eastAsia="zh-CN"/>
                    </w:rPr>
                    <w:t>165</w:t>
                  </w:r>
                  <w:r>
                    <w:rPr>
                      <w:rFonts w:hint="eastAsia" w:ascii="宋体" w:hAnsi="宋体"/>
                      <w:sz w:val="23"/>
                      <w:szCs w:val="23"/>
                    </w:rPr>
                    <w:t>T冲床</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1台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2</w:t>
                  </w:r>
                </w:p>
              </w:tc>
              <w:tc>
                <w:tcPr>
                  <w:tcW w:w="3245" w:type="dxa"/>
                  <w:vAlign w:val="center"/>
                </w:tcPr>
                <w:p>
                  <w:pPr>
                    <w:jc w:val="center"/>
                    <w:rPr>
                      <w:rFonts w:ascii="宋体" w:hAnsi="宋体"/>
                      <w:sz w:val="23"/>
                      <w:szCs w:val="23"/>
                    </w:rPr>
                  </w:pPr>
                  <w:r>
                    <w:rPr>
                      <w:rFonts w:hint="eastAsia" w:ascii="宋体" w:hAnsi="宋体"/>
                      <w:sz w:val="23"/>
                      <w:szCs w:val="23"/>
                    </w:rPr>
                    <w:t>125T冲床</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lang w:val="en-US" w:eastAsia="zh-CN"/>
                    </w:rPr>
                    <w:t>3</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3</w:t>
                  </w:r>
                </w:p>
              </w:tc>
              <w:tc>
                <w:tcPr>
                  <w:tcW w:w="3245" w:type="dxa"/>
                  <w:vAlign w:val="center"/>
                </w:tcPr>
                <w:p>
                  <w:pPr>
                    <w:jc w:val="center"/>
                    <w:rPr>
                      <w:rFonts w:ascii="宋体" w:hAnsi="宋体"/>
                      <w:sz w:val="23"/>
                      <w:szCs w:val="23"/>
                    </w:rPr>
                  </w:pPr>
                  <w:r>
                    <w:rPr>
                      <w:rFonts w:hint="eastAsia" w:ascii="宋体" w:hAnsi="宋体"/>
                      <w:sz w:val="23"/>
                      <w:szCs w:val="23"/>
                      <w:lang w:val="en-US" w:eastAsia="zh-CN"/>
                    </w:rPr>
                    <w:t>63</w:t>
                  </w:r>
                  <w:r>
                    <w:rPr>
                      <w:rFonts w:hint="eastAsia" w:ascii="宋体" w:hAnsi="宋体"/>
                      <w:sz w:val="23"/>
                      <w:szCs w:val="23"/>
                    </w:rPr>
                    <w:t>T冲床</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lang w:val="en-US" w:eastAsia="zh-CN"/>
                    </w:rPr>
                    <w:t>4</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4</w:t>
                  </w:r>
                </w:p>
              </w:tc>
              <w:tc>
                <w:tcPr>
                  <w:tcW w:w="3245" w:type="dxa"/>
                  <w:vAlign w:val="center"/>
                </w:tcPr>
                <w:p>
                  <w:pPr>
                    <w:jc w:val="center"/>
                    <w:rPr>
                      <w:rFonts w:ascii="宋体" w:hAnsi="宋体"/>
                      <w:sz w:val="23"/>
                      <w:szCs w:val="23"/>
                    </w:rPr>
                  </w:pPr>
                  <w:r>
                    <w:rPr>
                      <w:rFonts w:hint="eastAsia" w:ascii="宋体" w:hAnsi="宋体"/>
                      <w:sz w:val="23"/>
                      <w:szCs w:val="23"/>
                      <w:lang w:val="en-US" w:eastAsia="zh-CN"/>
                    </w:rPr>
                    <w:t>25</w:t>
                  </w:r>
                  <w:r>
                    <w:rPr>
                      <w:rFonts w:hint="eastAsia" w:ascii="宋体" w:hAnsi="宋体"/>
                      <w:sz w:val="23"/>
                      <w:szCs w:val="23"/>
                    </w:rPr>
                    <w:t>T冲床</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lang w:val="en-US" w:eastAsia="zh-CN"/>
                    </w:rPr>
                    <w:t>15</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5</w:t>
                  </w:r>
                </w:p>
              </w:tc>
              <w:tc>
                <w:tcPr>
                  <w:tcW w:w="3245" w:type="dxa"/>
                  <w:vAlign w:val="center"/>
                </w:tcPr>
                <w:p>
                  <w:pPr>
                    <w:jc w:val="center"/>
                    <w:rPr>
                      <w:rFonts w:ascii="宋体" w:hAnsi="宋体"/>
                      <w:sz w:val="23"/>
                      <w:szCs w:val="23"/>
                    </w:rPr>
                  </w:pPr>
                  <w:r>
                    <w:rPr>
                      <w:rFonts w:hint="eastAsia" w:ascii="宋体" w:hAnsi="宋体"/>
                      <w:sz w:val="23"/>
                      <w:szCs w:val="23"/>
                      <w:lang w:val="en-US" w:eastAsia="zh-CN"/>
                    </w:rPr>
                    <w:t>16</w:t>
                  </w:r>
                  <w:r>
                    <w:rPr>
                      <w:rFonts w:hint="eastAsia" w:ascii="宋体" w:hAnsi="宋体"/>
                      <w:sz w:val="23"/>
                      <w:szCs w:val="23"/>
                    </w:rPr>
                    <w:t>T冲床</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2</w:t>
                  </w:r>
                  <w:r>
                    <w:rPr>
                      <w:rFonts w:hint="eastAsia" w:ascii="宋体" w:hAnsi="宋体"/>
                      <w:sz w:val="23"/>
                      <w:szCs w:val="23"/>
                      <w:lang w:val="en-US" w:eastAsia="zh-CN"/>
                    </w:rPr>
                    <w:t>0</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6</w:t>
                  </w:r>
                </w:p>
              </w:tc>
              <w:tc>
                <w:tcPr>
                  <w:tcW w:w="3245" w:type="dxa"/>
                  <w:vAlign w:val="center"/>
                </w:tcPr>
                <w:p>
                  <w:pPr>
                    <w:jc w:val="center"/>
                    <w:rPr>
                      <w:rFonts w:ascii="宋体" w:hAnsi="宋体"/>
                      <w:sz w:val="23"/>
                      <w:szCs w:val="23"/>
                    </w:rPr>
                  </w:pPr>
                  <w:r>
                    <w:rPr>
                      <w:rFonts w:hint="eastAsia" w:ascii="宋体" w:hAnsi="宋体"/>
                      <w:sz w:val="23"/>
                      <w:szCs w:val="23"/>
                      <w:lang w:val="en-US" w:eastAsia="zh-CN"/>
                    </w:rPr>
                    <w:t>6.3</w:t>
                  </w:r>
                  <w:r>
                    <w:rPr>
                      <w:rFonts w:hint="eastAsia" w:ascii="宋体" w:hAnsi="宋体"/>
                      <w:sz w:val="23"/>
                      <w:szCs w:val="23"/>
                    </w:rPr>
                    <w:t>T冲床</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lang w:val="en-US" w:eastAsia="zh-CN"/>
                    </w:rPr>
                    <w:t>5</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hint="eastAsia" w:ascii="宋体" w:hAnsi="宋体"/>
                      <w:sz w:val="23"/>
                      <w:szCs w:val="23"/>
                    </w:rPr>
                  </w:pPr>
                  <w:r>
                    <w:rPr>
                      <w:rFonts w:hint="eastAsia" w:ascii="宋体" w:hAnsi="宋体"/>
                      <w:sz w:val="23"/>
                      <w:szCs w:val="23"/>
                    </w:rPr>
                    <w:t>7</w:t>
                  </w:r>
                </w:p>
              </w:tc>
              <w:tc>
                <w:tcPr>
                  <w:tcW w:w="3245" w:type="dxa"/>
                  <w:vAlign w:val="center"/>
                </w:tcPr>
                <w:p>
                  <w:pPr>
                    <w:jc w:val="center"/>
                    <w:rPr>
                      <w:rFonts w:hint="eastAsia" w:ascii="宋体" w:hAnsi="宋体"/>
                      <w:sz w:val="23"/>
                      <w:szCs w:val="23"/>
                      <w:lang w:val="en-US" w:eastAsia="zh-CN"/>
                    </w:rPr>
                  </w:pPr>
                  <w:r>
                    <w:rPr>
                      <w:rFonts w:hint="eastAsia" w:ascii="宋体" w:hAnsi="宋体"/>
                      <w:sz w:val="23"/>
                      <w:szCs w:val="23"/>
                      <w:lang w:val="en-US" w:eastAsia="zh-CN"/>
                    </w:rPr>
                    <w:t>5</w:t>
                  </w:r>
                  <w:r>
                    <w:rPr>
                      <w:rFonts w:hint="eastAsia" w:ascii="宋体" w:hAnsi="宋体"/>
                      <w:sz w:val="23"/>
                      <w:szCs w:val="23"/>
                    </w:rPr>
                    <w:t>T冲床</w:t>
                  </w:r>
                </w:p>
              </w:tc>
              <w:tc>
                <w:tcPr>
                  <w:tcW w:w="1452" w:type="dxa"/>
                  <w:vAlign w:val="center"/>
                </w:tcPr>
                <w:p>
                  <w:pPr>
                    <w:tabs>
                      <w:tab w:val="left" w:pos="195"/>
                    </w:tabs>
                    <w:spacing w:line="0" w:lineRule="atLeast"/>
                    <w:jc w:val="center"/>
                    <w:rPr>
                      <w:rFonts w:hint="eastAsia" w:ascii="宋体" w:hAnsi="宋体"/>
                      <w:sz w:val="23"/>
                      <w:szCs w:val="23"/>
                      <w:lang w:val="en-US" w:eastAsia="zh-CN"/>
                    </w:rPr>
                  </w:pPr>
                  <w:r>
                    <w:rPr>
                      <w:rFonts w:hint="eastAsia" w:ascii="宋体" w:hAnsi="宋体"/>
                      <w:sz w:val="23"/>
                      <w:szCs w:val="23"/>
                      <w:lang w:val="en-US" w:eastAsia="zh-CN"/>
                    </w:rPr>
                    <w:t>3</w:t>
                  </w:r>
                  <w:r>
                    <w:rPr>
                      <w:rFonts w:hint="eastAsia" w:ascii="宋体" w:hAnsi="宋体"/>
                      <w:sz w:val="23"/>
                      <w:szCs w:val="23"/>
                    </w:rPr>
                    <w:t>台</w:t>
                  </w:r>
                </w:p>
              </w:tc>
              <w:tc>
                <w:tcPr>
                  <w:tcW w:w="2353" w:type="dxa"/>
                  <w:vAlign w:val="center"/>
                </w:tcPr>
                <w:p>
                  <w:pPr>
                    <w:tabs>
                      <w:tab w:val="left" w:pos="195"/>
                    </w:tabs>
                    <w:spacing w:line="0" w:lineRule="atLeast"/>
                    <w:jc w:val="center"/>
                    <w:rPr>
                      <w:rFonts w:hint="eastAsia"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hint="eastAsia" w:ascii="宋体" w:hAnsi="宋体"/>
                      <w:sz w:val="23"/>
                      <w:szCs w:val="23"/>
                    </w:rPr>
                  </w:pPr>
                  <w:r>
                    <w:rPr>
                      <w:rFonts w:hint="eastAsia" w:ascii="宋体" w:hAnsi="宋体"/>
                      <w:sz w:val="23"/>
                      <w:szCs w:val="23"/>
                    </w:rPr>
                    <w:t>8</w:t>
                  </w:r>
                </w:p>
              </w:tc>
              <w:tc>
                <w:tcPr>
                  <w:tcW w:w="3245" w:type="dxa"/>
                  <w:vAlign w:val="center"/>
                </w:tcPr>
                <w:p>
                  <w:pPr>
                    <w:jc w:val="center"/>
                    <w:rPr>
                      <w:rFonts w:hint="eastAsia" w:ascii="宋体" w:hAnsi="宋体" w:eastAsia="宋体"/>
                      <w:sz w:val="23"/>
                      <w:szCs w:val="23"/>
                      <w:lang w:eastAsia="zh-CN"/>
                    </w:rPr>
                  </w:pPr>
                  <w:r>
                    <w:rPr>
                      <w:rFonts w:hint="eastAsia" w:ascii="宋体" w:hAnsi="宋体"/>
                      <w:sz w:val="23"/>
                      <w:szCs w:val="23"/>
                      <w:lang w:eastAsia="zh-CN"/>
                    </w:rPr>
                    <w:t>仪表车床</w:t>
                  </w:r>
                </w:p>
              </w:tc>
              <w:tc>
                <w:tcPr>
                  <w:tcW w:w="1452" w:type="dxa"/>
                  <w:vAlign w:val="center"/>
                </w:tcPr>
                <w:p>
                  <w:pPr>
                    <w:tabs>
                      <w:tab w:val="left" w:pos="195"/>
                    </w:tabs>
                    <w:spacing w:line="0" w:lineRule="atLeast"/>
                    <w:jc w:val="center"/>
                    <w:rPr>
                      <w:rFonts w:hint="eastAsia" w:ascii="宋体" w:hAnsi="宋体"/>
                      <w:sz w:val="23"/>
                      <w:szCs w:val="23"/>
                    </w:rPr>
                  </w:pPr>
                  <w:r>
                    <w:rPr>
                      <w:rFonts w:hint="eastAsia" w:ascii="宋体" w:hAnsi="宋体"/>
                      <w:sz w:val="23"/>
                      <w:szCs w:val="23"/>
                    </w:rPr>
                    <w:t>1</w:t>
                  </w:r>
                  <w:r>
                    <w:rPr>
                      <w:rFonts w:hint="eastAsia" w:ascii="宋体" w:hAnsi="宋体"/>
                      <w:sz w:val="23"/>
                      <w:szCs w:val="23"/>
                      <w:lang w:val="en-US" w:eastAsia="zh-CN"/>
                    </w:rPr>
                    <w:t>0</w:t>
                  </w:r>
                  <w:r>
                    <w:rPr>
                      <w:rFonts w:hint="eastAsia" w:ascii="宋体" w:hAnsi="宋体"/>
                      <w:sz w:val="23"/>
                      <w:szCs w:val="23"/>
                    </w:rPr>
                    <w:t>台</w:t>
                  </w:r>
                </w:p>
              </w:tc>
              <w:tc>
                <w:tcPr>
                  <w:tcW w:w="2353" w:type="dxa"/>
                  <w:vAlign w:val="center"/>
                </w:tcPr>
                <w:p>
                  <w:pPr>
                    <w:tabs>
                      <w:tab w:val="left" w:pos="195"/>
                    </w:tabs>
                    <w:spacing w:line="0" w:lineRule="atLeast"/>
                    <w:jc w:val="center"/>
                    <w:rPr>
                      <w:rFonts w:hint="eastAsia"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9</w:t>
                  </w:r>
                </w:p>
              </w:tc>
              <w:tc>
                <w:tcPr>
                  <w:tcW w:w="3245" w:type="dxa"/>
                  <w:vAlign w:val="center"/>
                </w:tcPr>
                <w:p>
                  <w:pPr>
                    <w:jc w:val="center"/>
                    <w:rPr>
                      <w:rFonts w:ascii="宋体" w:hAnsi="宋体"/>
                      <w:sz w:val="23"/>
                      <w:szCs w:val="23"/>
                    </w:rPr>
                  </w:pPr>
                  <w:r>
                    <w:rPr>
                      <w:rFonts w:hint="eastAsia" w:ascii="宋体" w:hAnsi="宋体"/>
                      <w:sz w:val="23"/>
                      <w:szCs w:val="23"/>
                    </w:rPr>
                    <w:t>车床</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1台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10</w:t>
                  </w:r>
                </w:p>
              </w:tc>
              <w:tc>
                <w:tcPr>
                  <w:tcW w:w="3245" w:type="dxa"/>
                  <w:vAlign w:val="center"/>
                </w:tcPr>
                <w:p>
                  <w:pPr>
                    <w:jc w:val="center"/>
                    <w:rPr>
                      <w:rFonts w:ascii="宋体" w:hAnsi="宋体"/>
                      <w:sz w:val="23"/>
                      <w:szCs w:val="23"/>
                    </w:rPr>
                  </w:pPr>
                  <w:r>
                    <w:rPr>
                      <w:rFonts w:hint="eastAsia" w:ascii="宋体" w:hAnsi="宋体"/>
                      <w:sz w:val="23"/>
                      <w:szCs w:val="23"/>
                      <w:lang w:eastAsia="zh-CN"/>
                    </w:rPr>
                    <w:t>钻</w:t>
                  </w:r>
                  <w:r>
                    <w:rPr>
                      <w:rFonts w:hint="eastAsia" w:ascii="宋体" w:hAnsi="宋体"/>
                      <w:sz w:val="23"/>
                      <w:szCs w:val="23"/>
                    </w:rPr>
                    <w:t>床</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lang w:val="en-US" w:eastAsia="zh-CN"/>
                    </w:rPr>
                    <w:t>4</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11</w:t>
                  </w:r>
                </w:p>
              </w:tc>
              <w:tc>
                <w:tcPr>
                  <w:tcW w:w="3245" w:type="dxa"/>
                  <w:vAlign w:val="center"/>
                </w:tcPr>
                <w:p>
                  <w:pPr>
                    <w:jc w:val="center"/>
                    <w:rPr>
                      <w:rFonts w:ascii="宋体" w:hAnsi="宋体"/>
                      <w:sz w:val="23"/>
                      <w:szCs w:val="23"/>
                    </w:rPr>
                  </w:pPr>
                  <w:r>
                    <w:rPr>
                      <w:rFonts w:hint="eastAsia" w:ascii="宋体" w:hAnsi="宋体"/>
                      <w:sz w:val="23"/>
                      <w:szCs w:val="23"/>
                      <w:lang w:eastAsia="zh-CN"/>
                    </w:rPr>
                    <w:t>抛丸</w:t>
                  </w:r>
                  <w:r>
                    <w:rPr>
                      <w:rFonts w:hint="eastAsia" w:ascii="宋体" w:hAnsi="宋体"/>
                      <w:sz w:val="23"/>
                      <w:szCs w:val="23"/>
                    </w:rPr>
                    <w:t>机</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lang w:val="en-US" w:eastAsia="zh-CN"/>
                    </w:rPr>
                    <w:t>1</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hint="eastAsia" w:ascii="宋体" w:hAnsi="宋体"/>
                      <w:sz w:val="23"/>
                      <w:szCs w:val="23"/>
                    </w:rPr>
                  </w:pPr>
                  <w:r>
                    <w:rPr>
                      <w:rFonts w:hint="eastAsia" w:ascii="宋体" w:hAnsi="宋体"/>
                      <w:sz w:val="23"/>
                      <w:szCs w:val="23"/>
                    </w:rPr>
                    <w:t>12</w:t>
                  </w:r>
                </w:p>
              </w:tc>
              <w:tc>
                <w:tcPr>
                  <w:tcW w:w="3245" w:type="dxa"/>
                  <w:vAlign w:val="center"/>
                </w:tcPr>
                <w:p>
                  <w:pPr>
                    <w:jc w:val="center"/>
                    <w:rPr>
                      <w:rFonts w:hint="eastAsia" w:ascii="宋体" w:hAnsi="宋体"/>
                      <w:sz w:val="23"/>
                      <w:szCs w:val="23"/>
                      <w:lang w:eastAsia="zh-CN"/>
                    </w:rPr>
                  </w:pPr>
                  <w:r>
                    <w:rPr>
                      <w:rFonts w:hint="eastAsia" w:ascii="宋体" w:hAnsi="宋体"/>
                      <w:sz w:val="23"/>
                      <w:szCs w:val="23"/>
                      <w:lang w:eastAsia="zh-CN"/>
                    </w:rPr>
                    <w:t>去毛刺滚筒</w:t>
                  </w:r>
                </w:p>
              </w:tc>
              <w:tc>
                <w:tcPr>
                  <w:tcW w:w="1452" w:type="dxa"/>
                  <w:vAlign w:val="center"/>
                </w:tcPr>
                <w:p>
                  <w:pPr>
                    <w:tabs>
                      <w:tab w:val="left" w:pos="195"/>
                    </w:tabs>
                    <w:spacing w:line="0" w:lineRule="atLeast"/>
                    <w:jc w:val="center"/>
                    <w:rPr>
                      <w:rFonts w:hint="eastAsia" w:ascii="宋体" w:hAnsi="宋体"/>
                      <w:sz w:val="23"/>
                      <w:szCs w:val="23"/>
                      <w:lang w:val="en-US" w:eastAsia="zh-CN"/>
                    </w:rPr>
                  </w:pPr>
                  <w:r>
                    <w:rPr>
                      <w:rFonts w:hint="eastAsia" w:ascii="宋体" w:hAnsi="宋体"/>
                      <w:sz w:val="23"/>
                      <w:szCs w:val="23"/>
                      <w:lang w:val="en-US" w:eastAsia="zh-CN"/>
                    </w:rPr>
                    <w:t>4</w:t>
                  </w:r>
                  <w:r>
                    <w:rPr>
                      <w:rFonts w:hint="eastAsia" w:ascii="宋体" w:hAnsi="宋体"/>
                      <w:sz w:val="23"/>
                      <w:szCs w:val="23"/>
                    </w:rPr>
                    <w:t>台</w:t>
                  </w:r>
                </w:p>
              </w:tc>
              <w:tc>
                <w:tcPr>
                  <w:tcW w:w="2353" w:type="dxa"/>
                  <w:vAlign w:val="center"/>
                </w:tcPr>
                <w:p>
                  <w:pPr>
                    <w:tabs>
                      <w:tab w:val="left" w:pos="195"/>
                    </w:tabs>
                    <w:spacing w:line="0" w:lineRule="atLeast"/>
                    <w:jc w:val="center"/>
                    <w:rPr>
                      <w:rFonts w:hint="eastAsia"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13</w:t>
                  </w:r>
                </w:p>
              </w:tc>
              <w:tc>
                <w:tcPr>
                  <w:tcW w:w="3245" w:type="dxa"/>
                  <w:vAlign w:val="center"/>
                </w:tcPr>
                <w:p>
                  <w:pPr>
                    <w:jc w:val="center"/>
                    <w:rPr>
                      <w:rFonts w:hint="eastAsia" w:ascii="宋体" w:hAnsi="宋体" w:eastAsia="宋体"/>
                      <w:sz w:val="23"/>
                      <w:szCs w:val="23"/>
                      <w:lang w:eastAsia="zh-CN"/>
                    </w:rPr>
                  </w:pPr>
                  <w:r>
                    <w:rPr>
                      <w:rFonts w:hint="eastAsia" w:ascii="宋体" w:hAnsi="宋体"/>
                      <w:sz w:val="23"/>
                      <w:szCs w:val="23"/>
                      <w:lang w:eastAsia="zh-CN"/>
                    </w:rPr>
                    <w:t>煤油清洗机</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lang w:val="en-US" w:eastAsia="zh-CN"/>
                    </w:rPr>
                    <w:t>2</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88" w:type="dxa"/>
                  <w:vAlign w:val="center"/>
                </w:tcPr>
                <w:p>
                  <w:pPr>
                    <w:tabs>
                      <w:tab w:val="left" w:pos="195"/>
                    </w:tabs>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14</w:t>
                  </w:r>
                </w:p>
              </w:tc>
              <w:tc>
                <w:tcPr>
                  <w:tcW w:w="3245" w:type="dxa"/>
                  <w:vAlign w:val="center"/>
                </w:tcPr>
                <w:p>
                  <w:pPr>
                    <w:jc w:val="center"/>
                    <w:rPr>
                      <w:rFonts w:ascii="宋体" w:hAnsi="宋体"/>
                      <w:sz w:val="23"/>
                      <w:szCs w:val="23"/>
                    </w:rPr>
                  </w:pPr>
                  <w:r>
                    <w:rPr>
                      <w:rFonts w:hint="eastAsia" w:ascii="宋体" w:hAnsi="宋体"/>
                      <w:sz w:val="23"/>
                      <w:szCs w:val="23"/>
                      <w:lang w:eastAsia="zh-CN"/>
                    </w:rPr>
                    <w:t>脱水机</w:t>
                  </w:r>
                </w:p>
              </w:tc>
              <w:tc>
                <w:tcPr>
                  <w:tcW w:w="1452" w:type="dxa"/>
                  <w:vAlign w:val="center"/>
                </w:tcPr>
                <w:p>
                  <w:pPr>
                    <w:tabs>
                      <w:tab w:val="left" w:pos="195"/>
                    </w:tabs>
                    <w:spacing w:line="0" w:lineRule="atLeast"/>
                    <w:jc w:val="center"/>
                    <w:rPr>
                      <w:rFonts w:ascii="宋体" w:hAnsi="宋体"/>
                      <w:sz w:val="23"/>
                      <w:szCs w:val="23"/>
                    </w:rPr>
                  </w:pPr>
                  <w:r>
                    <w:rPr>
                      <w:rFonts w:hint="eastAsia" w:ascii="宋体" w:hAnsi="宋体"/>
                      <w:sz w:val="23"/>
                      <w:szCs w:val="23"/>
                      <w:lang w:val="en-US" w:eastAsia="zh-CN"/>
                    </w:rPr>
                    <w:t>1</w:t>
                  </w:r>
                  <w:r>
                    <w:rPr>
                      <w:rFonts w:hint="eastAsia" w:ascii="宋体" w:hAnsi="宋体"/>
                      <w:sz w:val="23"/>
                      <w:szCs w:val="23"/>
                    </w:rPr>
                    <w:t>台</w:t>
                  </w:r>
                </w:p>
              </w:tc>
              <w:tc>
                <w:tcPr>
                  <w:tcW w:w="2353"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w:t>
                  </w:r>
                </w:p>
              </w:tc>
            </w:tr>
          </w:tbl>
          <w:p>
            <w:pPr>
              <w:spacing w:line="440" w:lineRule="exact"/>
              <w:ind w:firstLine="460" w:firstLineChars="200"/>
              <w:rPr>
                <w:rFonts w:ascii="宋体" w:hAnsi="宋体" w:cs="宋体"/>
                <w:sz w:val="23"/>
                <w:szCs w:val="22"/>
              </w:rPr>
            </w:pPr>
            <w:r>
              <w:rPr>
                <w:rFonts w:ascii="宋体" w:hAnsi="宋体" w:cs="宋体"/>
                <w:sz w:val="23"/>
                <w:szCs w:val="22"/>
              </w:rPr>
              <w:t>5、主要原辅材料</w:t>
            </w:r>
            <w:r>
              <w:rPr>
                <w:rFonts w:hint="eastAsia" w:ascii="宋体" w:hAnsi="宋体" w:cs="宋体"/>
                <w:sz w:val="23"/>
                <w:szCs w:val="22"/>
              </w:rPr>
              <w:t>及能源消耗</w:t>
            </w:r>
          </w:p>
          <w:p>
            <w:pPr>
              <w:tabs>
                <w:tab w:val="left" w:pos="1020"/>
              </w:tabs>
              <w:spacing w:line="360" w:lineRule="auto"/>
              <w:jc w:val="center"/>
              <w:rPr>
                <w:rFonts w:ascii="宋体" w:hAnsi="宋体"/>
                <w:b/>
                <w:bCs/>
                <w:sz w:val="23"/>
                <w:szCs w:val="23"/>
              </w:rPr>
            </w:pPr>
            <w:r>
              <w:rPr>
                <w:rFonts w:hint="eastAsia" w:ascii="黑体" w:hAnsi="宋体" w:eastAsia="黑体"/>
                <w:sz w:val="23"/>
                <w:szCs w:val="23"/>
              </w:rPr>
              <w:t>表1-3  主要原辅材料及能源消耗</w:t>
            </w:r>
          </w:p>
          <w:tbl>
            <w:tblPr>
              <w:tblStyle w:val="38"/>
              <w:tblW w:w="796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5"/>
              <w:gridCol w:w="2034"/>
              <w:gridCol w:w="1397"/>
              <w:gridCol w:w="2210"/>
              <w:gridCol w:w="19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365" w:type="dxa"/>
                  <w:vAlign w:val="center"/>
                </w:tcPr>
                <w:p>
                  <w:pPr>
                    <w:spacing w:line="0" w:lineRule="atLeast"/>
                    <w:jc w:val="center"/>
                    <w:rPr>
                      <w:rFonts w:ascii="黑体" w:hAnsi="宋体" w:eastAsia="黑体"/>
                      <w:sz w:val="23"/>
                      <w:szCs w:val="23"/>
                    </w:rPr>
                  </w:pPr>
                  <w:r>
                    <w:rPr>
                      <w:rFonts w:hint="eastAsia" w:ascii="黑体" w:hAnsi="宋体" w:eastAsia="黑体"/>
                      <w:sz w:val="23"/>
                      <w:szCs w:val="23"/>
                    </w:rPr>
                    <w:t>序号</w:t>
                  </w:r>
                </w:p>
              </w:tc>
              <w:tc>
                <w:tcPr>
                  <w:tcW w:w="2034" w:type="dxa"/>
                  <w:vAlign w:val="center"/>
                </w:tcPr>
                <w:p>
                  <w:pPr>
                    <w:spacing w:line="0" w:lineRule="atLeast"/>
                    <w:jc w:val="center"/>
                    <w:rPr>
                      <w:rFonts w:ascii="黑体" w:hAnsi="宋体" w:eastAsia="黑体"/>
                      <w:sz w:val="23"/>
                      <w:szCs w:val="23"/>
                    </w:rPr>
                  </w:pPr>
                  <w:r>
                    <w:rPr>
                      <w:rFonts w:hint="eastAsia" w:ascii="黑体" w:hAnsi="宋体" w:eastAsia="黑体"/>
                      <w:sz w:val="23"/>
                      <w:szCs w:val="23"/>
                    </w:rPr>
                    <w:t>主要原辅材料及能源名称</w:t>
                  </w:r>
                </w:p>
              </w:tc>
              <w:tc>
                <w:tcPr>
                  <w:tcW w:w="1397" w:type="dxa"/>
                  <w:vAlign w:val="center"/>
                </w:tcPr>
                <w:p>
                  <w:pPr>
                    <w:spacing w:line="0" w:lineRule="atLeast"/>
                    <w:jc w:val="center"/>
                    <w:rPr>
                      <w:rFonts w:ascii="黑体" w:hAnsi="宋体" w:eastAsia="黑体"/>
                      <w:sz w:val="23"/>
                      <w:szCs w:val="23"/>
                    </w:rPr>
                  </w:pPr>
                  <w:r>
                    <w:rPr>
                      <w:rFonts w:hint="eastAsia" w:ascii="黑体" w:hAnsi="宋体" w:eastAsia="黑体"/>
                      <w:sz w:val="23"/>
                      <w:szCs w:val="23"/>
                    </w:rPr>
                    <w:t>现有主要原辅材料及能源用量</w:t>
                  </w:r>
                </w:p>
              </w:tc>
              <w:tc>
                <w:tcPr>
                  <w:tcW w:w="2210" w:type="dxa"/>
                  <w:vAlign w:val="center"/>
                </w:tcPr>
                <w:p>
                  <w:pPr>
                    <w:spacing w:line="0" w:lineRule="atLeast"/>
                    <w:jc w:val="center"/>
                    <w:rPr>
                      <w:rFonts w:ascii="黑体" w:hAnsi="宋体" w:eastAsia="黑体"/>
                      <w:sz w:val="23"/>
                      <w:szCs w:val="23"/>
                    </w:rPr>
                  </w:pPr>
                  <w:r>
                    <w:rPr>
                      <w:rFonts w:hint="eastAsia" w:ascii="黑体" w:hAnsi="宋体" w:eastAsia="黑体"/>
                      <w:sz w:val="23"/>
                      <w:szCs w:val="23"/>
                    </w:rPr>
                    <w:t>本项目主要原辅材料及能源用量</w:t>
                  </w:r>
                </w:p>
              </w:tc>
              <w:tc>
                <w:tcPr>
                  <w:tcW w:w="1956" w:type="dxa"/>
                  <w:vAlign w:val="center"/>
                </w:tcPr>
                <w:p>
                  <w:pPr>
                    <w:spacing w:line="0" w:lineRule="atLeast"/>
                    <w:jc w:val="center"/>
                    <w:rPr>
                      <w:rFonts w:ascii="黑体" w:hAnsi="宋体" w:eastAsia="黑体"/>
                      <w:sz w:val="23"/>
                      <w:szCs w:val="23"/>
                    </w:rPr>
                  </w:pPr>
                  <w:r>
                    <w:rPr>
                      <w:rFonts w:hint="eastAsia" w:ascii="黑体" w:hAnsi="宋体" w:eastAsia="黑体"/>
                      <w:sz w:val="23"/>
                      <w:szCs w:val="22"/>
                    </w:rPr>
                    <w:t>新增主要原辅材料</w:t>
                  </w:r>
                  <w:r>
                    <w:rPr>
                      <w:rFonts w:hint="eastAsia" w:ascii="黑体" w:hAnsi="宋体" w:eastAsia="黑体"/>
                      <w:sz w:val="23"/>
                      <w:szCs w:val="23"/>
                    </w:rPr>
                    <w:t>及能源</w:t>
                  </w:r>
                  <w:r>
                    <w:rPr>
                      <w:rFonts w:hint="eastAsia" w:ascii="黑体" w:hAnsi="宋体" w:eastAsia="黑体"/>
                      <w:sz w:val="23"/>
                      <w:szCs w:val="22"/>
                    </w:rPr>
                    <w:t>用量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365"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2034" w:type="dxa"/>
                  <w:vAlign w:val="center"/>
                </w:tcPr>
                <w:p>
                  <w:pPr>
                    <w:jc w:val="center"/>
                    <w:rPr>
                      <w:rFonts w:ascii="Calibri" w:hAnsi="Calibri"/>
                      <w:szCs w:val="21"/>
                    </w:rPr>
                  </w:pPr>
                  <w:r>
                    <w:rPr>
                      <w:rFonts w:hint="eastAsia" w:ascii="Calibri" w:hAnsi="Calibri"/>
                      <w:szCs w:val="21"/>
                    </w:rPr>
                    <w:t>钢材</w:t>
                  </w:r>
                </w:p>
              </w:tc>
              <w:tc>
                <w:tcPr>
                  <w:tcW w:w="1397" w:type="dxa"/>
                  <w:vAlign w:val="center"/>
                </w:tcPr>
                <w:p>
                  <w:pPr>
                    <w:jc w:val="center"/>
                    <w:rPr>
                      <w:rFonts w:ascii="宋体" w:hAnsi="宋体"/>
                      <w:bCs/>
                      <w:sz w:val="23"/>
                      <w:szCs w:val="23"/>
                    </w:rPr>
                  </w:pPr>
                  <w:r>
                    <w:rPr>
                      <w:rFonts w:hint="eastAsia" w:ascii="宋体" w:hAnsi="宋体"/>
                      <w:bCs/>
                      <w:sz w:val="23"/>
                      <w:szCs w:val="23"/>
                    </w:rPr>
                    <w:t>0</w:t>
                  </w:r>
                </w:p>
              </w:tc>
              <w:tc>
                <w:tcPr>
                  <w:tcW w:w="2210" w:type="dxa"/>
                  <w:vAlign w:val="center"/>
                </w:tcPr>
                <w:p>
                  <w:pPr>
                    <w:jc w:val="center"/>
                    <w:rPr>
                      <w:rFonts w:ascii="宋体" w:hAnsi="宋体"/>
                      <w:sz w:val="23"/>
                      <w:szCs w:val="23"/>
                    </w:rPr>
                  </w:pPr>
                  <w:r>
                    <w:rPr>
                      <w:rFonts w:hint="eastAsia" w:ascii="宋体" w:hAnsi="宋体"/>
                      <w:sz w:val="23"/>
                      <w:szCs w:val="23"/>
                      <w:lang w:val="en-US" w:eastAsia="zh-CN"/>
                    </w:rPr>
                    <w:t>15</w:t>
                  </w:r>
                  <w:r>
                    <w:rPr>
                      <w:rFonts w:hint="eastAsia" w:ascii="宋体" w:hAnsi="宋体"/>
                      <w:sz w:val="23"/>
                      <w:szCs w:val="23"/>
                    </w:rPr>
                    <w:t>00t/a</w:t>
                  </w:r>
                </w:p>
              </w:tc>
              <w:tc>
                <w:tcPr>
                  <w:tcW w:w="1956" w:type="dxa"/>
                  <w:vAlign w:val="center"/>
                </w:tcPr>
                <w:p>
                  <w:pPr>
                    <w:jc w:val="center"/>
                    <w:rPr>
                      <w:rFonts w:ascii="宋体" w:hAnsi="宋体"/>
                      <w:sz w:val="23"/>
                      <w:szCs w:val="23"/>
                    </w:rPr>
                  </w:pPr>
                  <w:r>
                    <w:rPr>
                      <w:rFonts w:hint="eastAsia" w:ascii="宋体" w:hAnsi="宋体"/>
                      <w:sz w:val="23"/>
                      <w:szCs w:val="23"/>
                      <w:lang w:val="en-US" w:eastAsia="zh-CN"/>
                    </w:rPr>
                    <w:t>15</w:t>
                  </w:r>
                  <w:r>
                    <w:rPr>
                      <w:rFonts w:hint="eastAsia" w:ascii="宋体" w:hAnsi="宋体"/>
                      <w:sz w:val="23"/>
                      <w:szCs w:val="23"/>
                    </w:rPr>
                    <w:t>00t/a</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365" w:type="dxa"/>
                  <w:vAlign w:val="center"/>
                </w:tcPr>
                <w:p>
                  <w:pPr>
                    <w:spacing w:line="0" w:lineRule="atLeast"/>
                    <w:jc w:val="center"/>
                    <w:rPr>
                      <w:rFonts w:ascii="宋体" w:hAnsi="宋体"/>
                      <w:sz w:val="23"/>
                      <w:szCs w:val="23"/>
                    </w:rPr>
                  </w:pPr>
                  <w:r>
                    <w:rPr>
                      <w:rFonts w:hint="eastAsia" w:ascii="宋体" w:hAnsi="宋体"/>
                      <w:sz w:val="23"/>
                      <w:szCs w:val="23"/>
                    </w:rPr>
                    <w:t>2</w:t>
                  </w:r>
                </w:p>
              </w:tc>
              <w:tc>
                <w:tcPr>
                  <w:tcW w:w="2034" w:type="dxa"/>
                  <w:vAlign w:val="center"/>
                </w:tcPr>
                <w:p>
                  <w:pPr>
                    <w:jc w:val="center"/>
                    <w:rPr>
                      <w:rFonts w:hint="eastAsia" w:ascii="Calibri" w:hAnsi="Calibri" w:eastAsia="宋体"/>
                      <w:szCs w:val="21"/>
                      <w:lang w:eastAsia="zh-CN"/>
                    </w:rPr>
                  </w:pPr>
                  <w:r>
                    <w:rPr>
                      <w:rFonts w:hint="eastAsia" w:ascii="Calibri" w:hAnsi="Calibri"/>
                      <w:szCs w:val="21"/>
                      <w:lang w:eastAsia="zh-CN"/>
                    </w:rPr>
                    <w:t>煤油</w:t>
                  </w:r>
                </w:p>
              </w:tc>
              <w:tc>
                <w:tcPr>
                  <w:tcW w:w="1397" w:type="dxa"/>
                  <w:vAlign w:val="center"/>
                </w:tcPr>
                <w:p>
                  <w:pPr>
                    <w:jc w:val="center"/>
                    <w:rPr>
                      <w:rFonts w:ascii="宋体" w:hAnsi="宋体"/>
                      <w:bCs/>
                      <w:sz w:val="23"/>
                      <w:szCs w:val="23"/>
                    </w:rPr>
                  </w:pPr>
                  <w:r>
                    <w:rPr>
                      <w:rFonts w:hint="eastAsia" w:ascii="宋体" w:hAnsi="宋体"/>
                      <w:bCs/>
                      <w:sz w:val="23"/>
                      <w:szCs w:val="23"/>
                    </w:rPr>
                    <w:t>0</w:t>
                  </w:r>
                </w:p>
              </w:tc>
              <w:tc>
                <w:tcPr>
                  <w:tcW w:w="2210" w:type="dxa"/>
                  <w:vAlign w:val="center"/>
                </w:tcPr>
                <w:p>
                  <w:pPr>
                    <w:jc w:val="center"/>
                    <w:rPr>
                      <w:rFonts w:ascii="宋体" w:hAnsi="宋体"/>
                      <w:bCs/>
                      <w:sz w:val="23"/>
                      <w:szCs w:val="23"/>
                    </w:rPr>
                  </w:pPr>
                  <w:r>
                    <w:rPr>
                      <w:rFonts w:hint="eastAsia" w:ascii="宋体" w:hAnsi="宋体" w:cs="宋体"/>
                      <w:sz w:val="23"/>
                      <w:szCs w:val="23"/>
                      <w:lang w:val="en-US" w:eastAsia="zh-CN"/>
                    </w:rPr>
                    <w:t>4</w:t>
                  </w:r>
                  <w:r>
                    <w:rPr>
                      <w:rFonts w:hint="eastAsia" w:ascii="宋体" w:hAnsi="宋体" w:cs="宋体"/>
                      <w:sz w:val="23"/>
                      <w:szCs w:val="23"/>
                    </w:rPr>
                    <w:t>t</w:t>
                  </w:r>
                  <w:r>
                    <w:rPr>
                      <w:rFonts w:hint="eastAsia" w:ascii="宋体" w:hAnsi="宋体"/>
                      <w:bCs/>
                      <w:sz w:val="23"/>
                      <w:szCs w:val="23"/>
                    </w:rPr>
                    <w:t>/a</w:t>
                  </w:r>
                </w:p>
              </w:tc>
              <w:tc>
                <w:tcPr>
                  <w:tcW w:w="1956" w:type="dxa"/>
                  <w:vAlign w:val="center"/>
                </w:tcPr>
                <w:p>
                  <w:pPr>
                    <w:jc w:val="center"/>
                    <w:rPr>
                      <w:rFonts w:ascii="宋体" w:hAnsi="宋体"/>
                      <w:bCs/>
                      <w:sz w:val="23"/>
                      <w:szCs w:val="23"/>
                    </w:rPr>
                  </w:pPr>
                  <w:r>
                    <w:rPr>
                      <w:rFonts w:hint="eastAsia" w:ascii="宋体" w:hAnsi="宋体" w:cs="宋体"/>
                      <w:sz w:val="23"/>
                      <w:szCs w:val="23"/>
                      <w:lang w:val="en-US" w:eastAsia="zh-CN"/>
                    </w:rPr>
                    <w:t>4</w:t>
                  </w:r>
                  <w:r>
                    <w:rPr>
                      <w:rFonts w:hint="eastAsia" w:ascii="宋体" w:hAnsi="宋体" w:cs="宋体"/>
                      <w:sz w:val="23"/>
                      <w:szCs w:val="23"/>
                    </w:rPr>
                    <w:t>t</w:t>
                  </w:r>
                  <w:r>
                    <w:rPr>
                      <w:rFonts w:hint="eastAsia" w:ascii="宋体" w:hAnsi="宋体"/>
                      <w:bCs/>
                      <w:sz w:val="23"/>
                      <w:szCs w:val="23"/>
                    </w:rPr>
                    <w:t>/a</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365" w:type="dxa"/>
                  <w:vAlign w:val="center"/>
                </w:tcPr>
                <w:p>
                  <w:pPr>
                    <w:spacing w:line="0" w:lineRule="atLeast"/>
                    <w:jc w:val="center"/>
                    <w:rPr>
                      <w:rFonts w:ascii="宋体" w:hAnsi="宋体"/>
                      <w:sz w:val="23"/>
                      <w:szCs w:val="23"/>
                    </w:rPr>
                  </w:pPr>
                  <w:r>
                    <w:rPr>
                      <w:rFonts w:hint="eastAsia" w:ascii="宋体" w:hAnsi="宋体"/>
                      <w:sz w:val="23"/>
                      <w:szCs w:val="23"/>
                    </w:rPr>
                    <w:t>3</w:t>
                  </w:r>
                </w:p>
              </w:tc>
              <w:tc>
                <w:tcPr>
                  <w:tcW w:w="2034" w:type="dxa"/>
                  <w:vAlign w:val="center"/>
                </w:tcPr>
                <w:p>
                  <w:pPr>
                    <w:jc w:val="center"/>
                    <w:rPr>
                      <w:rFonts w:hint="eastAsia" w:ascii="Calibri" w:hAnsi="Calibri" w:eastAsia="宋体"/>
                      <w:szCs w:val="21"/>
                      <w:lang w:eastAsia="zh-CN"/>
                    </w:rPr>
                  </w:pPr>
                  <w:r>
                    <w:rPr>
                      <w:rFonts w:hint="eastAsia" w:ascii="Calibri" w:hAnsi="Calibri"/>
                      <w:szCs w:val="21"/>
                      <w:lang w:eastAsia="zh-CN"/>
                    </w:rPr>
                    <w:t>防锈油</w:t>
                  </w:r>
                </w:p>
              </w:tc>
              <w:tc>
                <w:tcPr>
                  <w:tcW w:w="1397" w:type="dxa"/>
                  <w:vAlign w:val="center"/>
                </w:tcPr>
                <w:p>
                  <w:pPr>
                    <w:jc w:val="center"/>
                    <w:rPr>
                      <w:rFonts w:ascii="宋体" w:hAnsi="宋体"/>
                      <w:bCs/>
                      <w:sz w:val="23"/>
                      <w:szCs w:val="23"/>
                    </w:rPr>
                  </w:pPr>
                  <w:r>
                    <w:rPr>
                      <w:rFonts w:hint="eastAsia" w:ascii="宋体" w:hAnsi="宋体"/>
                      <w:bCs/>
                      <w:sz w:val="23"/>
                      <w:szCs w:val="23"/>
                    </w:rPr>
                    <w:t>0</w:t>
                  </w:r>
                </w:p>
              </w:tc>
              <w:tc>
                <w:tcPr>
                  <w:tcW w:w="2210" w:type="dxa"/>
                  <w:vAlign w:val="center"/>
                </w:tcPr>
                <w:p>
                  <w:pPr>
                    <w:jc w:val="center"/>
                    <w:rPr>
                      <w:rFonts w:ascii="宋体" w:hAnsi="宋体" w:cs="宋体"/>
                      <w:sz w:val="23"/>
                      <w:szCs w:val="23"/>
                    </w:rPr>
                  </w:pPr>
                  <w:r>
                    <w:rPr>
                      <w:rFonts w:hint="eastAsia" w:ascii="宋体" w:hAnsi="宋体" w:cs="宋体"/>
                      <w:sz w:val="23"/>
                      <w:szCs w:val="23"/>
                      <w:lang w:val="en-US" w:eastAsia="zh-CN"/>
                    </w:rPr>
                    <w:t>3</w:t>
                  </w:r>
                  <w:r>
                    <w:rPr>
                      <w:rFonts w:hint="eastAsia" w:ascii="宋体" w:hAnsi="宋体" w:cs="宋体"/>
                      <w:sz w:val="23"/>
                      <w:szCs w:val="23"/>
                    </w:rPr>
                    <w:t>t</w:t>
                  </w:r>
                  <w:r>
                    <w:rPr>
                      <w:rFonts w:hint="eastAsia" w:ascii="宋体" w:hAnsi="宋体"/>
                      <w:bCs/>
                      <w:sz w:val="23"/>
                      <w:szCs w:val="23"/>
                    </w:rPr>
                    <w:t>/a</w:t>
                  </w:r>
                </w:p>
              </w:tc>
              <w:tc>
                <w:tcPr>
                  <w:tcW w:w="1956" w:type="dxa"/>
                  <w:vAlign w:val="center"/>
                </w:tcPr>
                <w:p>
                  <w:pPr>
                    <w:jc w:val="center"/>
                    <w:rPr>
                      <w:rFonts w:ascii="宋体" w:hAnsi="宋体" w:cs="宋体"/>
                      <w:sz w:val="23"/>
                      <w:szCs w:val="23"/>
                    </w:rPr>
                  </w:pPr>
                  <w:r>
                    <w:rPr>
                      <w:rFonts w:hint="eastAsia" w:ascii="宋体" w:hAnsi="宋体" w:cs="宋体"/>
                      <w:sz w:val="23"/>
                      <w:szCs w:val="23"/>
                      <w:lang w:val="en-US" w:eastAsia="zh-CN"/>
                    </w:rPr>
                    <w:t>3</w:t>
                  </w:r>
                  <w:r>
                    <w:rPr>
                      <w:rFonts w:hint="eastAsia" w:ascii="宋体" w:hAnsi="宋体" w:cs="宋体"/>
                      <w:sz w:val="23"/>
                      <w:szCs w:val="23"/>
                    </w:rPr>
                    <w:t>t</w:t>
                  </w:r>
                  <w:r>
                    <w:rPr>
                      <w:rFonts w:hint="eastAsia" w:ascii="宋体" w:hAnsi="宋体"/>
                      <w:bCs/>
                      <w:sz w:val="23"/>
                      <w:szCs w:val="23"/>
                    </w:rPr>
                    <w:t>/a</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365" w:type="dxa"/>
                  <w:vAlign w:val="center"/>
                </w:tcPr>
                <w:p>
                  <w:pPr>
                    <w:spacing w:line="0" w:lineRule="atLeast"/>
                    <w:jc w:val="center"/>
                    <w:rPr>
                      <w:rFonts w:ascii="宋体" w:hAnsi="宋体"/>
                      <w:sz w:val="23"/>
                      <w:szCs w:val="23"/>
                    </w:rPr>
                  </w:pPr>
                  <w:r>
                    <w:rPr>
                      <w:rFonts w:hint="eastAsia" w:ascii="宋体" w:hAnsi="宋体"/>
                      <w:sz w:val="23"/>
                      <w:szCs w:val="23"/>
                    </w:rPr>
                    <w:t>4</w:t>
                  </w:r>
                </w:p>
              </w:tc>
              <w:tc>
                <w:tcPr>
                  <w:tcW w:w="2034" w:type="dxa"/>
                  <w:vAlign w:val="center"/>
                </w:tcPr>
                <w:p>
                  <w:pPr>
                    <w:jc w:val="center"/>
                    <w:rPr>
                      <w:rFonts w:ascii="宋体" w:hAnsi="宋体"/>
                      <w:sz w:val="23"/>
                      <w:szCs w:val="23"/>
                    </w:rPr>
                  </w:pPr>
                  <w:r>
                    <w:rPr>
                      <w:rFonts w:hint="eastAsia" w:ascii="宋体" w:hAnsi="宋体"/>
                      <w:sz w:val="23"/>
                      <w:szCs w:val="23"/>
                    </w:rPr>
                    <w:t>水</w:t>
                  </w:r>
                </w:p>
              </w:tc>
              <w:tc>
                <w:tcPr>
                  <w:tcW w:w="1397" w:type="dxa"/>
                  <w:vAlign w:val="center"/>
                </w:tcPr>
                <w:p>
                  <w:pPr>
                    <w:jc w:val="center"/>
                    <w:rPr>
                      <w:rFonts w:ascii="宋体" w:hAnsi="宋体"/>
                      <w:bCs/>
                      <w:sz w:val="23"/>
                      <w:szCs w:val="23"/>
                    </w:rPr>
                  </w:pPr>
                  <w:r>
                    <w:rPr>
                      <w:rFonts w:hint="eastAsia" w:ascii="宋体" w:hAnsi="宋体"/>
                      <w:bCs/>
                      <w:sz w:val="23"/>
                      <w:szCs w:val="23"/>
                    </w:rPr>
                    <w:t>0</w:t>
                  </w:r>
                </w:p>
              </w:tc>
              <w:tc>
                <w:tcPr>
                  <w:tcW w:w="2210" w:type="dxa"/>
                  <w:vAlign w:val="center"/>
                </w:tcPr>
                <w:p>
                  <w:pPr>
                    <w:jc w:val="center"/>
                    <w:rPr>
                      <w:rFonts w:ascii="宋体" w:hAnsi="宋体"/>
                      <w:bCs/>
                      <w:sz w:val="23"/>
                      <w:szCs w:val="23"/>
                    </w:rPr>
                  </w:pPr>
                  <w:r>
                    <w:rPr>
                      <w:rFonts w:hint="eastAsia" w:ascii="宋体" w:hAnsi="宋体"/>
                      <w:sz w:val="23"/>
                      <w:szCs w:val="22"/>
                    </w:rPr>
                    <w:t>1500t/a</w:t>
                  </w:r>
                </w:p>
              </w:tc>
              <w:tc>
                <w:tcPr>
                  <w:tcW w:w="1956" w:type="dxa"/>
                  <w:vAlign w:val="center"/>
                </w:tcPr>
                <w:p>
                  <w:pPr>
                    <w:jc w:val="center"/>
                    <w:rPr>
                      <w:rFonts w:ascii="宋体" w:hAnsi="宋体"/>
                      <w:bCs/>
                      <w:sz w:val="23"/>
                      <w:szCs w:val="23"/>
                    </w:rPr>
                  </w:pPr>
                  <w:r>
                    <w:rPr>
                      <w:rFonts w:hint="eastAsia" w:ascii="宋体" w:hAnsi="宋体"/>
                      <w:sz w:val="23"/>
                      <w:szCs w:val="22"/>
                    </w:rPr>
                    <w:t>1500t/a</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365" w:type="dxa"/>
                  <w:vAlign w:val="center"/>
                </w:tcPr>
                <w:p>
                  <w:pPr>
                    <w:spacing w:line="0" w:lineRule="atLeast"/>
                    <w:jc w:val="center"/>
                    <w:rPr>
                      <w:rFonts w:ascii="宋体" w:hAnsi="宋体"/>
                      <w:sz w:val="23"/>
                      <w:szCs w:val="23"/>
                    </w:rPr>
                  </w:pPr>
                  <w:r>
                    <w:rPr>
                      <w:rFonts w:hint="eastAsia" w:ascii="宋体" w:hAnsi="宋体"/>
                      <w:sz w:val="23"/>
                      <w:szCs w:val="23"/>
                    </w:rPr>
                    <w:t>5</w:t>
                  </w:r>
                </w:p>
              </w:tc>
              <w:tc>
                <w:tcPr>
                  <w:tcW w:w="2034" w:type="dxa"/>
                  <w:vAlign w:val="center"/>
                </w:tcPr>
                <w:p>
                  <w:pPr>
                    <w:jc w:val="center"/>
                    <w:rPr>
                      <w:rFonts w:ascii="宋体" w:hAnsi="宋体"/>
                      <w:sz w:val="23"/>
                      <w:szCs w:val="23"/>
                    </w:rPr>
                  </w:pPr>
                  <w:r>
                    <w:rPr>
                      <w:rFonts w:hint="eastAsia" w:ascii="宋体" w:hAnsi="宋体"/>
                      <w:sz w:val="23"/>
                      <w:szCs w:val="23"/>
                    </w:rPr>
                    <w:t>电</w:t>
                  </w:r>
                </w:p>
              </w:tc>
              <w:tc>
                <w:tcPr>
                  <w:tcW w:w="1397" w:type="dxa"/>
                  <w:vAlign w:val="center"/>
                </w:tcPr>
                <w:p>
                  <w:pPr>
                    <w:jc w:val="center"/>
                    <w:rPr>
                      <w:rFonts w:ascii="宋体" w:hAnsi="宋体"/>
                      <w:bCs/>
                      <w:sz w:val="23"/>
                      <w:szCs w:val="23"/>
                    </w:rPr>
                  </w:pPr>
                  <w:r>
                    <w:rPr>
                      <w:rFonts w:hint="eastAsia" w:ascii="宋体" w:hAnsi="宋体"/>
                      <w:bCs/>
                      <w:sz w:val="23"/>
                      <w:szCs w:val="23"/>
                    </w:rPr>
                    <w:t>0</w:t>
                  </w:r>
                </w:p>
              </w:tc>
              <w:tc>
                <w:tcPr>
                  <w:tcW w:w="2210" w:type="dxa"/>
                  <w:vAlign w:val="center"/>
                </w:tcPr>
                <w:p>
                  <w:pPr>
                    <w:jc w:val="center"/>
                    <w:rPr>
                      <w:rFonts w:ascii="宋体" w:hAnsi="宋体"/>
                      <w:bCs/>
                      <w:sz w:val="23"/>
                      <w:szCs w:val="23"/>
                    </w:rPr>
                  </w:pPr>
                  <w:r>
                    <w:rPr>
                      <w:rFonts w:hint="eastAsia" w:ascii="宋体" w:hAnsi="宋体"/>
                      <w:sz w:val="23"/>
                      <w:szCs w:val="22"/>
                    </w:rPr>
                    <w:t>10万KW.h/a</w:t>
                  </w:r>
                </w:p>
              </w:tc>
              <w:tc>
                <w:tcPr>
                  <w:tcW w:w="1956" w:type="dxa"/>
                  <w:vAlign w:val="center"/>
                </w:tcPr>
                <w:p>
                  <w:pPr>
                    <w:jc w:val="center"/>
                    <w:rPr>
                      <w:rFonts w:ascii="宋体" w:hAnsi="宋体"/>
                      <w:bCs/>
                      <w:sz w:val="23"/>
                      <w:szCs w:val="23"/>
                    </w:rPr>
                  </w:pPr>
                  <w:r>
                    <w:rPr>
                      <w:rFonts w:hint="eastAsia" w:ascii="宋体" w:hAnsi="宋体"/>
                      <w:sz w:val="23"/>
                      <w:szCs w:val="22"/>
                    </w:rPr>
                    <w:t>10万KW.h/a</w:t>
                  </w:r>
                </w:p>
              </w:tc>
            </w:tr>
          </w:tbl>
          <w:p>
            <w:pPr>
              <w:spacing w:line="440" w:lineRule="exact"/>
              <w:ind w:firstLine="460" w:firstLineChars="200"/>
              <w:rPr>
                <w:rFonts w:ascii="宋体" w:hAnsi="宋体" w:cs="宋体"/>
                <w:sz w:val="23"/>
                <w:szCs w:val="22"/>
              </w:rPr>
            </w:pPr>
            <w:r>
              <w:rPr>
                <w:rFonts w:ascii="宋体" w:hAnsi="宋体" w:cs="宋体"/>
                <w:sz w:val="23"/>
                <w:szCs w:val="22"/>
              </w:rPr>
              <w:t>6、生产安排与劳动定员</w:t>
            </w:r>
          </w:p>
          <w:p>
            <w:pPr>
              <w:spacing w:line="360" w:lineRule="auto"/>
              <w:ind w:firstLine="480"/>
              <w:rPr>
                <w:rFonts w:ascii="宋体" w:hAnsi="宋体"/>
                <w:sz w:val="23"/>
                <w:szCs w:val="23"/>
              </w:rPr>
            </w:pPr>
            <w:r>
              <w:rPr>
                <w:rFonts w:hint="eastAsia" w:ascii="宋体" w:hAnsi="宋体"/>
                <w:sz w:val="23"/>
                <w:szCs w:val="22"/>
              </w:rPr>
              <w:t>本项目需员工50人，正常情况下实行白班制生产，平均日工作8小时，年工作300天。</w:t>
            </w:r>
          </w:p>
          <w:p>
            <w:pPr>
              <w:spacing w:line="440" w:lineRule="exact"/>
              <w:ind w:firstLine="460" w:firstLineChars="200"/>
              <w:rPr>
                <w:rFonts w:ascii="宋体" w:hAnsi="宋体" w:cs="宋体"/>
                <w:sz w:val="23"/>
                <w:szCs w:val="22"/>
              </w:rPr>
            </w:pPr>
            <w:r>
              <w:rPr>
                <w:rFonts w:ascii="宋体" w:hAnsi="宋体" w:cs="宋体"/>
                <w:sz w:val="23"/>
                <w:szCs w:val="22"/>
              </w:rPr>
              <w:t>7、项目公用工程</w:t>
            </w:r>
          </w:p>
          <w:p>
            <w:pPr>
              <w:spacing w:line="360" w:lineRule="auto"/>
              <w:ind w:firstLine="460" w:firstLineChars="200"/>
              <w:rPr>
                <w:rFonts w:ascii="宋体" w:hAnsi="宋体"/>
                <w:sz w:val="23"/>
                <w:szCs w:val="23"/>
              </w:rPr>
            </w:pPr>
            <w:r>
              <w:rPr>
                <w:rFonts w:hint="eastAsia" w:ascii="宋体" w:hAnsi="宋体"/>
                <w:sz w:val="23"/>
                <w:szCs w:val="23"/>
              </w:rPr>
              <w:t>本项目用水为生活用水，年需生活用水为1500t（以职工人数50人、100L/人.d、年工作300d计）。所需生活用水由萧山区自来水公司提供。</w:t>
            </w:r>
          </w:p>
          <w:p>
            <w:pPr>
              <w:spacing w:line="440" w:lineRule="exact"/>
              <w:ind w:firstLine="460" w:firstLineChars="200"/>
              <w:rPr>
                <w:rFonts w:ascii="宋体" w:hAnsi="宋体"/>
                <w:sz w:val="23"/>
              </w:rPr>
            </w:pPr>
            <w:r>
              <w:rPr>
                <w:rFonts w:hint="eastAsia" w:ascii="宋体" w:hAnsi="宋体"/>
                <w:sz w:val="23"/>
              </w:rPr>
              <w:t>（2）排水</w:t>
            </w:r>
          </w:p>
          <w:p>
            <w:pPr>
              <w:spacing w:line="440" w:lineRule="exact"/>
              <w:ind w:left="480"/>
              <w:rPr>
                <w:rFonts w:ascii="宋体" w:hAnsi="宋体"/>
                <w:sz w:val="23"/>
              </w:rPr>
            </w:pPr>
            <w:r>
              <w:rPr>
                <w:rFonts w:hint="eastAsia" w:ascii="宋体" w:hAnsi="宋体"/>
                <w:sz w:val="23"/>
              </w:rPr>
              <w:t>本项目排水实行雨污分流制。</w:t>
            </w:r>
          </w:p>
          <w:p>
            <w:pPr>
              <w:spacing w:line="360" w:lineRule="auto"/>
              <w:ind w:firstLine="460" w:firstLineChars="200"/>
              <w:rPr>
                <w:rFonts w:ascii="宋体" w:hAnsi="宋体"/>
                <w:sz w:val="23"/>
                <w:szCs w:val="23"/>
              </w:rPr>
            </w:pPr>
            <w:r>
              <w:rPr>
                <w:rFonts w:hint="eastAsia" w:ascii="宋体" w:hAnsi="宋体"/>
                <w:sz w:val="23"/>
                <w:szCs w:val="23"/>
              </w:rPr>
              <w:t>生活污水排放量为1200t/a（排放系数以0.8计），污水预处理后纳入市政污水管网送污水处理厂处理。雨水经厂区雨水管网收集后排入附近水体。</w:t>
            </w:r>
          </w:p>
          <w:p>
            <w:pPr>
              <w:spacing w:line="360" w:lineRule="auto"/>
              <w:ind w:left="480"/>
              <w:rPr>
                <w:rFonts w:ascii="宋体" w:hAnsi="宋体" w:cs="宋体"/>
                <w:sz w:val="23"/>
                <w:szCs w:val="22"/>
              </w:rPr>
            </w:pPr>
            <w:r>
              <w:rPr>
                <w:rFonts w:hint="eastAsia" w:ascii="宋体" w:hAnsi="宋体" w:cs="宋体"/>
                <w:sz w:val="23"/>
                <w:szCs w:val="22"/>
              </w:rPr>
              <w:t>（3）供电</w:t>
            </w:r>
          </w:p>
          <w:p>
            <w:pPr>
              <w:spacing w:line="440" w:lineRule="exact"/>
              <w:ind w:firstLine="460" w:firstLineChars="200"/>
              <w:rPr>
                <w:rFonts w:ascii="宋体" w:hAnsi="宋体"/>
                <w:sz w:val="23"/>
                <w:szCs w:val="22"/>
              </w:rPr>
            </w:pPr>
            <w:r>
              <w:rPr>
                <w:rFonts w:hint="eastAsia" w:ascii="宋体" w:hAnsi="宋体"/>
                <w:sz w:val="23"/>
                <w:szCs w:val="22"/>
              </w:rPr>
              <w:t>本项目每年用电量约为10万KW.h，用电主要由萧山区供电局提供。</w:t>
            </w:r>
          </w:p>
          <w:p>
            <w:pPr>
              <w:spacing w:line="440" w:lineRule="exact"/>
              <w:ind w:firstLine="460" w:firstLineChars="200"/>
              <w:rPr>
                <w:rFonts w:ascii="宋体" w:hAnsi="宋体" w:cs="宋体"/>
                <w:sz w:val="23"/>
                <w:szCs w:val="22"/>
              </w:rPr>
            </w:pPr>
            <w:r>
              <w:rPr>
                <w:rFonts w:hint="eastAsia" w:ascii="宋体" w:hAnsi="宋体" w:cs="宋体"/>
                <w:sz w:val="23"/>
                <w:szCs w:val="22"/>
              </w:rPr>
              <w:t>8、工程内容</w:t>
            </w:r>
          </w:p>
          <w:p>
            <w:pPr>
              <w:spacing w:line="360" w:lineRule="auto"/>
              <w:ind w:left="480"/>
              <w:rPr>
                <w:rFonts w:ascii="宋体" w:hAnsi="宋体"/>
                <w:color w:val="000000"/>
                <w:sz w:val="23"/>
                <w:szCs w:val="22"/>
              </w:rPr>
            </w:pPr>
            <w:r>
              <w:rPr>
                <w:rFonts w:hint="eastAsia" w:ascii="宋体" w:hAnsi="宋体"/>
                <w:color w:val="000000"/>
                <w:sz w:val="23"/>
                <w:szCs w:val="22"/>
              </w:rPr>
              <w:t xml:space="preserve">（1）土建 </w:t>
            </w:r>
          </w:p>
          <w:p>
            <w:pPr>
              <w:spacing w:line="480" w:lineRule="exact"/>
              <w:ind w:firstLine="460" w:firstLineChars="200"/>
              <w:rPr>
                <w:rFonts w:ascii="宋体" w:hAnsi="宋体"/>
                <w:sz w:val="23"/>
                <w:szCs w:val="22"/>
              </w:rPr>
            </w:pPr>
            <w:r>
              <w:rPr>
                <w:rFonts w:hint="eastAsia" w:ascii="宋体" w:hAnsi="宋体"/>
                <w:sz w:val="23"/>
                <w:szCs w:val="22"/>
              </w:rPr>
              <w:t>本项目拟建于萧山区</w:t>
            </w:r>
            <w:r>
              <w:rPr>
                <w:rFonts w:hint="eastAsia" w:ascii="宋体" w:hAnsi="宋体"/>
                <w:sz w:val="23"/>
                <w:szCs w:val="22"/>
                <w:lang w:eastAsia="zh-CN"/>
              </w:rPr>
              <w:t>临浦镇通二村</w:t>
            </w:r>
            <w:r>
              <w:rPr>
                <w:rFonts w:hint="eastAsia" w:ascii="宋体" w:hAnsi="宋体"/>
                <w:sz w:val="23"/>
                <w:szCs w:val="22"/>
              </w:rPr>
              <w:t>，</w:t>
            </w:r>
            <w:r>
              <w:rPr>
                <w:rFonts w:hint="eastAsia" w:ascii="宋体" w:hAnsi="宋体"/>
                <w:sz w:val="23"/>
                <w:szCs w:val="23"/>
                <w:lang w:eastAsia="zh-CN"/>
              </w:rPr>
              <w:t>使用企业法人所属工业用房，</w:t>
            </w:r>
            <w:r>
              <w:rPr>
                <w:rFonts w:hint="eastAsia" w:ascii="宋体" w:hAnsi="宋体"/>
                <w:sz w:val="23"/>
                <w:szCs w:val="23"/>
              </w:rPr>
              <w:t>面积</w:t>
            </w:r>
            <w:r>
              <w:rPr>
                <w:rFonts w:hint="eastAsia" w:ascii="宋体" w:hAnsi="宋体"/>
                <w:sz w:val="23"/>
                <w:szCs w:val="23"/>
                <w:lang w:eastAsia="zh-CN"/>
              </w:rPr>
              <w:t>2200m</w:t>
            </w:r>
            <w:r>
              <w:rPr>
                <w:rFonts w:hint="eastAsia" w:ascii="宋体" w:hAnsi="宋体"/>
                <w:sz w:val="23"/>
                <w:szCs w:val="23"/>
                <w:vertAlign w:val="superscript"/>
              </w:rPr>
              <w:t>2</w:t>
            </w:r>
            <w:r>
              <w:rPr>
                <w:rFonts w:hint="eastAsia" w:ascii="宋体" w:hAnsi="宋体"/>
                <w:sz w:val="23"/>
                <w:szCs w:val="23"/>
              </w:rPr>
              <w:t>，为合法建筑</w:t>
            </w:r>
            <w:r>
              <w:rPr>
                <w:rFonts w:hint="eastAsia" w:ascii="宋体" w:hAnsi="宋体"/>
                <w:sz w:val="23"/>
                <w:szCs w:val="22"/>
              </w:rPr>
              <w:t>，无需新建厂房。车间平面布置见附图3。</w:t>
            </w:r>
          </w:p>
          <w:p>
            <w:pPr>
              <w:spacing w:line="440" w:lineRule="exact"/>
              <w:ind w:firstLine="460" w:firstLineChars="200"/>
              <w:rPr>
                <w:rFonts w:ascii="宋体" w:hAnsi="宋体"/>
                <w:sz w:val="23"/>
                <w:szCs w:val="22"/>
              </w:rPr>
            </w:pPr>
            <w:r>
              <w:rPr>
                <w:rFonts w:hint="eastAsia" w:ascii="宋体" w:hAnsi="宋体"/>
                <w:sz w:val="23"/>
                <w:szCs w:val="22"/>
              </w:rPr>
              <w:t>（2）规模</w:t>
            </w:r>
          </w:p>
          <w:p>
            <w:pPr>
              <w:spacing w:line="360" w:lineRule="auto"/>
              <w:ind w:firstLine="460" w:firstLineChars="200"/>
              <w:rPr>
                <w:rFonts w:ascii="宋体" w:hAnsi="宋体"/>
                <w:sz w:val="23"/>
                <w:szCs w:val="23"/>
              </w:rPr>
            </w:pPr>
            <w:r>
              <w:rPr>
                <w:rFonts w:hint="eastAsia" w:ascii="宋体" w:hAnsi="宋体"/>
                <w:sz w:val="23"/>
                <w:szCs w:val="22"/>
              </w:rPr>
              <w:t>本项目总投资约</w:t>
            </w:r>
            <w:r>
              <w:rPr>
                <w:rFonts w:hint="eastAsia" w:ascii="宋体" w:hAnsi="宋体"/>
                <w:sz w:val="23"/>
                <w:szCs w:val="22"/>
                <w:lang w:val="en-US" w:eastAsia="zh-CN"/>
              </w:rPr>
              <w:t>265</w:t>
            </w:r>
            <w:r>
              <w:rPr>
                <w:rFonts w:hint="eastAsia" w:ascii="宋体" w:hAnsi="宋体" w:cs="宋体"/>
                <w:sz w:val="23"/>
                <w:szCs w:val="22"/>
              </w:rPr>
              <w:t>万</w:t>
            </w:r>
            <w:r>
              <w:rPr>
                <w:rFonts w:hint="eastAsia" w:ascii="宋体" w:hAnsi="宋体"/>
                <w:sz w:val="23"/>
                <w:szCs w:val="22"/>
              </w:rPr>
              <w:t>元，</w:t>
            </w:r>
            <w:r>
              <w:rPr>
                <w:rFonts w:hint="eastAsia" w:ascii="宋体" w:hAnsi="宋体"/>
                <w:sz w:val="23"/>
                <w:szCs w:val="23"/>
              </w:rPr>
              <w:t>年制造加工</w:t>
            </w:r>
            <w:r>
              <w:rPr>
                <w:rFonts w:hint="eastAsia" w:ascii="宋体" w:hAnsi="宋体"/>
                <w:sz w:val="23"/>
                <w:szCs w:val="23"/>
                <w:lang w:eastAsia="zh-CN"/>
              </w:rPr>
              <w:t>五金机械配件、电器配件900万套</w:t>
            </w:r>
            <w:r>
              <w:rPr>
                <w:rFonts w:hint="eastAsia" w:ascii="宋体" w:hAnsi="宋体"/>
                <w:sz w:val="23"/>
                <w:szCs w:val="23"/>
              </w:rPr>
              <w:t>。</w:t>
            </w:r>
          </w:p>
          <w:p>
            <w:pPr>
              <w:pStyle w:val="4"/>
              <w:spacing w:beforeLines="50" w:line="360" w:lineRule="auto"/>
              <w:rPr>
                <w:rFonts w:ascii="宋体" w:hAnsi="宋体" w:eastAsia="宋体"/>
                <w:sz w:val="23"/>
                <w:szCs w:val="23"/>
              </w:rPr>
            </w:pPr>
            <w:bookmarkStart w:id="3" w:name="_Toc156031795"/>
            <w:bookmarkStart w:id="4" w:name="_Toc17348"/>
            <w:r>
              <w:rPr>
                <w:rFonts w:ascii="Arial Narrow" w:hAnsi="Arial Narrow" w:eastAsia="宋体"/>
                <w:sz w:val="23"/>
                <w:szCs w:val="23"/>
              </w:rPr>
              <w:t>1.2</w:t>
            </w:r>
            <w:r>
              <w:rPr>
                <w:rFonts w:hint="eastAsia" w:ascii="宋体" w:hAnsi="宋体" w:eastAsia="宋体"/>
                <w:sz w:val="23"/>
                <w:szCs w:val="23"/>
              </w:rPr>
              <w:t>与本项目有关的原有污染情况及主要环境问题</w:t>
            </w:r>
            <w:bookmarkEnd w:id="3"/>
            <w:bookmarkEnd w:id="4"/>
          </w:p>
          <w:p>
            <w:pPr>
              <w:spacing w:line="480" w:lineRule="exact"/>
              <w:ind w:firstLine="460" w:firstLineChars="200"/>
              <w:rPr>
                <w:rFonts w:ascii="仿宋_GB2312" w:hAnsi="宋体" w:eastAsia="仿宋_GB2312"/>
                <w:sz w:val="23"/>
                <w:szCs w:val="23"/>
              </w:rPr>
            </w:pPr>
            <w:r>
              <w:rPr>
                <w:rFonts w:hint="eastAsia" w:ascii="宋体" w:hAnsi="宋体"/>
                <w:sz w:val="23"/>
                <w:szCs w:val="22"/>
              </w:rPr>
              <w:t>本项目为新建项目</w:t>
            </w:r>
            <w:r>
              <w:rPr>
                <w:rFonts w:hint="eastAsia" w:ascii="宋体" w:hAnsi="宋体"/>
                <w:sz w:val="23"/>
                <w:szCs w:val="23"/>
              </w:rPr>
              <w:t>，无原有污染情况。</w:t>
            </w:r>
          </w:p>
        </w:tc>
      </w:tr>
    </w:tbl>
    <w:p>
      <w:pPr>
        <w:spacing w:line="360" w:lineRule="auto"/>
        <w:jc w:val="left"/>
        <w:rPr>
          <w:rFonts w:ascii="宋体" w:hAnsi="宋体"/>
          <w:b/>
          <w:bCs/>
          <w:sz w:val="24"/>
        </w:rPr>
        <w:sectPr>
          <w:pgSz w:w="11906" w:h="16838"/>
          <w:pgMar w:top="1985" w:right="1474" w:bottom="1304" w:left="1758" w:header="1418" w:footer="1361" w:gutter="0"/>
          <w:cols w:space="720" w:num="1"/>
          <w:docGrid w:type="lines" w:linePitch="312" w:charSpace="0"/>
        </w:sectPr>
      </w:pPr>
    </w:p>
    <w:p>
      <w:pPr>
        <w:pStyle w:val="3"/>
        <w:spacing w:before="0" w:after="0" w:line="360" w:lineRule="auto"/>
        <w:rPr>
          <w:rFonts w:ascii="宋体" w:hAnsi="宋体"/>
          <w:sz w:val="24"/>
          <w:szCs w:val="24"/>
        </w:rPr>
      </w:pPr>
      <w:bookmarkStart w:id="5" w:name="_Toc156031796"/>
      <w:bookmarkStart w:id="6" w:name="_Toc21133"/>
      <w:r>
        <w:rPr>
          <w:rFonts w:hint="eastAsia" w:ascii="宋体" w:hAnsi="宋体"/>
          <w:sz w:val="24"/>
          <w:szCs w:val="24"/>
        </w:rPr>
        <w:t>2 建设项目所在地自然环境社会环境简况</w:t>
      </w:r>
      <w:bookmarkEnd w:id="5"/>
      <w:bookmarkEnd w:id="6"/>
    </w:p>
    <w:tbl>
      <w:tblPr>
        <w:tblStyle w:val="38"/>
        <w:tblW w:w="87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
        <w:gridCol w:w="8613"/>
        <w:gridCol w:w="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2" w:type="dxa"/>
          <w:trHeight w:val="12584" w:hRule="atLeast"/>
          <w:jc w:val="center"/>
        </w:trPr>
        <w:tc>
          <w:tcPr>
            <w:tcW w:w="8716" w:type="dxa"/>
            <w:gridSpan w:val="2"/>
          </w:tcPr>
          <w:p>
            <w:pPr>
              <w:pStyle w:val="4"/>
              <w:spacing w:beforeLines="50" w:line="360" w:lineRule="auto"/>
              <w:rPr>
                <w:rFonts w:hint="eastAsia" w:ascii="Arial Narrow" w:hAnsi="Arial Narrow" w:eastAsia="宋体"/>
                <w:sz w:val="23"/>
                <w:szCs w:val="23"/>
              </w:rPr>
            </w:pPr>
            <w:bookmarkStart w:id="7" w:name="_Toc17656"/>
            <w:bookmarkStart w:id="8" w:name="_Toc127585702"/>
            <w:bookmarkStart w:id="9" w:name="_Toc156031797"/>
            <w:r>
              <w:rPr>
                <w:rFonts w:hint="eastAsia" w:ascii="Arial Narrow" w:hAnsi="Arial Narrow" w:eastAsia="宋体"/>
                <w:sz w:val="23"/>
                <w:szCs w:val="23"/>
              </w:rPr>
              <w:t>2.1自然环境简况</w:t>
            </w:r>
            <w:bookmarkEnd w:id="7"/>
            <w:bookmarkEnd w:id="8"/>
            <w:bookmarkEnd w:id="9"/>
          </w:p>
          <w:p>
            <w:pPr>
              <w:spacing w:line="360" w:lineRule="auto"/>
              <w:ind w:firstLine="460" w:firstLineChars="200"/>
              <w:rPr>
                <w:rFonts w:ascii="宋体" w:hAnsi="宋体"/>
                <w:sz w:val="23"/>
                <w:szCs w:val="23"/>
              </w:rPr>
            </w:pPr>
            <w:bookmarkStart w:id="10" w:name="_Toc156031798"/>
            <w:bookmarkStart w:id="11" w:name="_Toc155254249"/>
            <w:r>
              <w:rPr>
                <w:rFonts w:hint="eastAsia" w:ascii="宋体" w:hAnsi="宋体"/>
                <w:sz w:val="23"/>
                <w:szCs w:val="23"/>
              </w:rPr>
              <w:t>1、地理位置</w:t>
            </w:r>
            <w:bookmarkEnd w:id="10"/>
            <w:bookmarkEnd w:id="11"/>
          </w:p>
          <w:p>
            <w:pPr>
              <w:spacing w:line="360" w:lineRule="auto"/>
              <w:ind w:firstLine="460" w:firstLineChars="200"/>
              <w:rPr>
                <w:rFonts w:ascii="宋体" w:hAnsi="宋体"/>
                <w:color w:val="auto"/>
                <w:sz w:val="23"/>
                <w:szCs w:val="23"/>
              </w:rPr>
            </w:pPr>
            <w:r>
              <w:rPr>
                <w:rFonts w:hint="eastAsia" w:ascii="宋体" w:hAnsi="宋体"/>
                <w:color w:val="auto"/>
                <w:sz w:val="23"/>
                <w:szCs w:val="23"/>
              </w:rPr>
              <w:t>本项目拟建于萧山区</w:t>
            </w:r>
            <w:r>
              <w:rPr>
                <w:rFonts w:hint="eastAsia" w:ascii="宋体" w:hAnsi="宋体"/>
                <w:color w:val="auto"/>
                <w:sz w:val="23"/>
                <w:szCs w:val="23"/>
                <w:lang w:eastAsia="zh-CN"/>
              </w:rPr>
              <w:t>临浦镇通二村</w:t>
            </w:r>
            <w:r>
              <w:rPr>
                <w:rFonts w:hint="eastAsia" w:ascii="宋体" w:hAnsi="宋体" w:cs="宋体"/>
                <w:color w:val="auto"/>
                <w:sz w:val="23"/>
                <w:szCs w:val="23"/>
              </w:rPr>
              <w:t>。</w:t>
            </w:r>
            <w:r>
              <w:rPr>
                <w:rFonts w:hint="eastAsia" w:ascii="宋体" w:hAnsi="宋体"/>
                <w:color w:val="auto"/>
                <w:sz w:val="23"/>
                <w:szCs w:val="23"/>
              </w:rPr>
              <w:t>项目东面为</w:t>
            </w:r>
            <w:r>
              <w:rPr>
                <w:rFonts w:hint="eastAsia" w:ascii="宋体" w:hAnsi="宋体"/>
                <w:color w:val="auto"/>
                <w:sz w:val="23"/>
                <w:szCs w:val="23"/>
                <w:lang w:eastAsia="zh-CN"/>
              </w:rPr>
              <w:t>厂房</w:t>
            </w:r>
            <w:r>
              <w:rPr>
                <w:rFonts w:hint="eastAsia" w:ascii="宋体" w:hAnsi="宋体"/>
                <w:color w:val="auto"/>
                <w:sz w:val="23"/>
                <w:szCs w:val="23"/>
              </w:rPr>
              <w:t>，北面为</w:t>
            </w:r>
            <w:r>
              <w:rPr>
                <w:rFonts w:hint="eastAsia" w:ascii="宋体" w:hAnsi="宋体"/>
                <w:color w:val="auto"/>
                <w:sz w:val="23"/>
                <w:szCs w:val="23"/>
                <w:lang w:val="en-US" w:eastAsia="zh-CN"/>
              </w:rPr>
              <w:t>03省道</w:t>
            </w:r>
            <w:r>
              <w:rPr>
                <w:rFonts w:hint="eastAsia" w:ascii="宋体" w:hAnsi="宋体"/>
                <w:color w:val="auto"/>
                <w:sz w:val="23"/>
                <w:szCs w:val="23"/>
              </w:rPr>
              <w:t>，隔路为厂房；南面为</w:t>
            </w:r>
            <w:r>
              <w:rPr>
                <w:rFonts w:hint="eastAsia" w:ascii="宋体" w:hAnsi="宋体"/>
                <w:color w:val="auto"/>
                <w:sz w:val="23"/>
                <w:szCs w:val="23"/>
                <w:lang w:eastAsia="zh-CN"/>
              </w:rPr>
              <w:t>通二村村委会</w:t>
            </w:r>
            <w:r>
              <w:rPr>
                <w:rFonts w:hint="eastAsia" w:ascii="宋体" w:hAnsi="宋体"/>
                <w:color w:val="auto"/>
                <w:sz w:val="23"/>
                <w:szCs w:val="23"/>
              </w:rPr>
              <w:t>；西面为</w:t>
            </w:r>
            <w:r>
              <w:rPr>
                <w:rFonts w:hint="eastAsia" w:ascii="宋体" w:hAnsi="宋体"/>
                <w:color w:val="auto"/>
                <w:sz w:val="23"/>
                <w:szCs w:val="23"/>
                <w:lang w:eastAsia="zh-CN"/>
              </w:rPr>
              <w:t>农田、临浦镇第三小学</w:t>
            </w:r>
            <w:r>
              <w:rPr>
                <w:rFonts w:hint="eastAsia" w:ascii="宋体" w:hAnsi="宋体"/>
                <w:color w:val="auto"/>
                <w:sz w:val="23"/>
                <w:szCs w:val="23"/>
                <w:lang w:val="en-US" w:eastAsia="zh-CN"/>
              </w:rPr>
              <w:t>(距离本项目厂界24米</w:t>
            </w:r>
            <w:r>
              <w:rPr>
                <w:rFonts w:hint="eastAsia" w:ascii="宋体" w:hAnsi="宋体"/>
                <w:color w:val="auto"/>
                <w:sz w:val="23"/>
                <w:szCs w:val="23"/>
              </w:rPr>
              <w:t>。本项目地理位置及周边情况详见附图1、2。</w:t>
            </w:r>
          </w:p>
          <w:p>
            <w:pPr>
              <w:spacing w:line="360" w:lineRule="auto"/>
              <w:ind w:firstLine="460" w:firstLineChars="200"/>
              <w:rPr>
                <w:rFonts w:ascii="宋体" w:hAnsi="宋体"/>
                <w:sz w:val="23"/>
                <w:szCs w:val="23"/>
              </w:rPr>
            </w:pPr>
            <w:r>
              <w:rPr>
                <w:rFonts w:hint="eastAsia" w:ascii="宋体" w:hAnsi="宋体"/>
                <w:sz w:val="23"/>
                <w:szCs w:val="23"/>
              </w:rPr>
              <w:t>2、基本气象特征</w:t>
            </w:r>
          </w:p>
          <w:p>
            <w:pPr>
              <w:spacing w:line="360" w:lineRule="auto"/>
              <w:ind w:firstLine="460" w:firstLineChars="200"/>
              <w:rPr>
                <w:rFonts w:ascii="宋体" w:hAnsi="宋体"/>
                <w:sz w:val="23"/>
                <w:szCs w:val="23"/>
              </w:rPr>
            </w:pPr>
            <w:r>
              <w:rPr>
                <w:rFonts w:hint="eastAsia" w:ascii="宋体" w:hAnsi="宋体"/>
                <w:sz w:val="23"/>
                <w:szCs w:val="23"/>
              </w:rPr>
              <w:t>本项日所在区域属典型的亚热带东亚季风气候区，气候四季分明，气候温和，光热较优，湿润多雨。根据萧山气象局气象要素资料统计表明，该地区的主要气候特征如下：</w:t>
            </w:r>
          </w:p>
          <w:p>
            <w:pPr>
              <w:spacing w:line="440" w:lineRule="atLeast"/>
              <w:ind w:firstLine="1853" w:firstLineChars="806"/>
              <w:rPr>
                <w:rFonts w:ascii="宋体" w:hAnsi="宋体"/>
                <w:sz w:val="23"/>
                <w:szCs w:val="23"/>
              </w:rPr>
            </w:pPr>
            <w:r>
              <w:rPr>
                <w:rFonts w:hint="eastAsia" w:ascii="宋体" w:hAnsi="宋体"/>
                <w:sz w:val="23"/>
                <w:szCs w:val="23"/>
              </w:rPr>
              <w:t>平均气压（hpa）：                1011.8</w:t>
            </w:r>
          </w:p>
          <w:p>
            <w:pPr>
              <w:spacing w:line="440" w:lineRule="atLeast"/>
              <w:ind w:firstLine="1853" w:firstLineChars="806"/>
              <w:rPr>
                <w:rFonts w:ascii="宋体" w:hAnsi="宋体"/>
                <w:sz w:val="23"/>
                <w:szCs w:val="23"/>
              </w:rPr>
            </w:pPr>
            <w:r>
              <w:rPr>
                <w:rFonts w:hint="eastAsia" w:ascii="宋体" w:hAnsi="宋体"/>
                <w:sz w:val="23"/>
                <w:szCs w:val="23"/>
              </w:rPr>
              <w:t>平均气温（℃）：                 16.1</w:t>
            </w:r>
          </w:p>
          <w:p>
            <w:pPr>
              <w:spacing w:line="440" w:lineRule="atLeast"/>
              <w:ind w:firstLine="1853" w:firstLineChars="806"/>
              <w:rPr>
                <w:rFonts w:ascii="宋体" w:hAnsi="宋体"/>
                <w:sz w:val="23"/>
                <w:szCs w:val="23"/>
              </w:rPr>
            </w:pPr>
            <w:r>
              <w:rPr>
                <w:rFonts w:hint="eastAsia" w:ascii="宋体" w:hAnsi="宋体"/>
                <w:sz w:val="23"/>
                <w:szCs w:val="23"/>
              </w:rPr>
              <w:t>相对湿度（%）：                  80</w:t>
            </w:r>
          </w:p>
          <w:p>
            <w:pPr>
              <w:spacing w:line="440" w:lineRule="atLeast"/>
              <w:ind w:firstLine="1853" w:firstLineChars="806"/>
              <w:rPr>
                <w:rFonts w:ascii="宋体" w:hAnsi="宋体"/>
                <w:sz w:val="23"/>
                <w:szCs w:val="23"/>
              </w:rPr>
            </w:pPr>
            <w:r>
              <w:rPr>
                <w:rFonts w:hint="eastAsia" w:ascii="宋体" w:hAnsi="宋体"/>
                <w:sz w:val="23"/>
                <w:szCs w:val="23"/>
              </w:rPr>
              <w:t>降水量（mm）：                  1406.8</w:t>
            </w:r>
          </w:p>
          <w:p>
            <w:pPr>
              <w:spacing w:line="440" w:lineRule="atLeast"/>
              <w:ind w:firstLine="1853" w:firstLineChars="806"/>
              <w:rPr>
                <w:rFonts w:ascii="宋体" w:hAnsi="宋体"/>
                <w:sz w:val="23"/>
                <w:szCs w:val="23"/>
              </w:rPr>
            </w:pPr>
            <w:r>
              <w:rPr>
                <w:rFonts w:hint="eastAsia" w:ascii="宋体" w:hAnsi="宋体"/>
                <w:sz w:val="23"/>
                <w:szCs w:val="23"/>
              </w:rPr>
              <w:t>蒸发量（mm）：                  1355</w:t>
            </w:r>
          </w:p>
          <w:p>
            <w:pPr>
              <w:spacing w:line="440" w:lineRule="atLeast"/>
              <w:ind w:firstLine="1853" w:firstLineChars="806"/>
              <w:rPr>
                <w:rFonts w:ascii="宋体" w:hAnsi="宋体"/>
                <w:sz w:val="23"/>
                <w:szCs w:val="23"/>
              </w:rPr>
            </w:pPr>
            <w:r>
              <w:rPr>
                <w:rFonts w:hint="eastAsia" w:ascii="宋体" w:hAnsi="宋体"/>
                <w:sz w:val="23"/>
                <w:szCs w:val="23"/>
              </w:rPr>
              <w:t>日照时数（h）：                  2071.8</w:t>
            </w:r>
          </w:p>
          <w:p>
            <w:pPr>
              <w:spacing w:line="440" w:lineRule="atLeast"/>
              <w:ind w:firstLine="1853" w:firstLineChars="806"/>
              <w:rPr>
                <w:rFonts w:ascii="宋体" w:hAnsi="宋体"/>
                <w:sz w:val="23"/>
                <w:szCs w:val="23"/>
              </w:rPr>
            </w:pPr>
            <w:r>
              <w:rPr>
                <w:rFonts w:hint="eastAsia" w:ascii="宋体" w:hAnsi="宋体"/>
                <w:sz w:val="23"/>
                <w:szCs w:val="23"/>
              </w:rPr>
              <w:t>日照率（%）：                    48</w:t>
            </w:r>
          </w:p>
          <w:p>
            <w:pPr>
              <w:spacing w:line="440" w:lineRule="atLeast"/>
              <w:ind w:firstLine="1853" w:firstLineChars="806"/>
              <w:rPr>
                <w:rFonts w:ascii="宋体" w:hAnsi="宋体"/>
                <w:sz w:val="23"/>
                <w:szCs w:val="23"/>
              </w:rPr>
            </w:pPr>
            <w:r>
              <w:rPr>
                <w:rFonts w:hint="eastAsia" w:ascii="宋体" w:hAnsi="宋体"/>
                <w:sz w:val="23"/>
                <w:szCs w:val="23"/>
              </w:rPr>
              <w:t>降水日数（d）：                   156.2</w:t>
            </w:r>
          </w:p>
          <w:p>
            <w:pPr>
              <w:spacing w:line="440" w:lineRule="atLeast"/>
              <w:ind w:firstLine="1853" w:firstLineChars="806"/>
              <w:rPr>
                <w:rFonts w:ascii="宋体" w:hAnsi="宋体"/>
                <w:sz w:val="23"/>
                <w:szCs w:val="23"/>
              </w:rPr>
            </w:pPr>
            <w:r>
              <w:rPr>
                <w:rFonts w:hint="eastAsia" w:ascii="宋体" w:hAnsi="宋体"/>
                <w:sz w:val="23"/>
                <w:szCs w:val="23"/>
              </w:rPr>
              <w:t>雷暴日数（d）：                   34.9</w:t>
            </w:r>
          </w:p>
          <w:p>
            <w:pPr>
              <w:spacing w:line="440" w:lineRule="atLeast"/>
              <w:ind w:firstLine="1853" w:firstLineChars="806"/>
              <w:rPr>
                <w:rFonts w:ascii="宋体" w:hAnsi="宋体"/>
                <w:sz w:val="23"/>
                <w:szCs w:val="23"/>
              </w:rPr>
            </w:pPr>
            <w:r>
              <w:rPr>
                <w:rFonts w:hint="eastAsia" w:ascii="宋体" w:hAnsi="宋体"/>
                <w:sz w:val="23"/>
                <w:szCs w:val="23"/>
              </w:rPr>
              <w:t>大风日数（d）：                   2.8</w:t>
            </w:r>
          </w:p>
          <w:p>
            <w:pPr>
              <w:spacing w:line="440" w:lineRule="atLeast"/>
              <w:ind w:firstLine="1853" w:firstLineChars="806"/>
              <w:rPr>
                <w:rFonts w:ascii="宋体" w:hAnsi="宋体"/>
                <w:sz w:val="23"/>
                <w:szCs w:val="23"/>
              </w:rPr>
            </w:pPr>
            <w:r>
              <w:rPr>
                <w:rFonts w:hint="eastAsia" w:ascii="宋体" w:hAnsi="宋体"/>
                <w:sz w:val="23"/>
                <w:szCs w:val="23"/>
              </w:rPr>
              <w:t>各级降水日数（d）：</w:t>
            </w:r>
          </w:p>
          <w:p>
            <w:pPr>
              <w:spacing w:line="440" w:lineRule="atLeast"/>
              <w:ind w:firstLine="1853" w:firstLineChars="806"/>
              <w:rPr>
                <w:rFonts w:ascii="宋体" w:hAnsi="宋体"/>
                <w:sz w:val="23"/>
                <w:szCs w:val="23"/>
              </w:rPr>
            </w:pPr>
            <w:r>
              <w:rPr>
                <w:rFonts w:hint="eastAsia" w:ascii="宋体" w:hAnsi="宋体"/>
                <w:sz w:val="23"/>
                <w:szCs w:val="23"/>
              </w:rPr>
              <w:t>0.1≤r＜10.0                     109.8</w:t>
            </w:r>
          </w:p>
          <w:p>
            <w:pPr>
              <w:spacing w:line="440" w:lineRule="atLeast"/>
              <w:ind w:firstLine="1853" w:firstLineChars="806"/>
              <w:rPr>
                <w:rFonts w:ascii="宋体" w:hAnsi="宋体"/>
                <w:sz w:val="23"/>
                <w:szCs w:val="23"/>
              </w:rPr>
            </w:pPr>
            <w:r>
              <w:rPr>
                <w:rFonts w:hint="eastAsia" w:ascii="宋体" w:hAnsi="宋体"/>
                <w:sz w:val="23"/>
                <w:szCs w:val="23"/>
              </w:rPr>
              <w:t>10.0≤r＜25.0                    30.8</w:t>
            </w:r>
          </w:p>
          <w:p>
            <w:pPr>
              <w:spacing w:line="440" w:lineRule="atLeast"/>
              <w:ind w:firstLine="1853" w:firstLineChars="806"/>
              <w:rPr>
                <w:rFonts w:ascii="宋体" w:hAnsi="宋体"/>
                <w:sz w:val="23"/>
                <w:szCs w:val="23"/>
              </w:rPr>
            </w:pPr>
            <w:r>
              <w:rPr>
                <w:rFonts w:hint="eastAsia" w:ascii="宋体" w:hAnsi="宋体"/>
                <w:sz w:val="23"/>
                <w:szCs w:val="23"/>
              </w:rPr>
              <w:t>25.0≤r＜200.0                    12.4</w:t>
            </w:r>
          </w:p>
          <w:p>
            <w:pPr>
              <w:spacing w:line="440" w:lineRule="atLeast"/>
              <w:ind w:firstLine="1853" w:firstLineChars="806"/>
              <w:rPr>
                <w:rFonts w:ascii="宋体" w:hAnsi="宋体"/>
                <w:sz w:val="23"/>
                <w:szCs w:val="23"/>
              </w:rPr>
            </w:pPr>
            <w:r>
              <w:rPr>
                <w:rFonts w:hint="eastAsia" w:ascii="宋体" w:hAnsi="宋体"/>
                <w:sz w:val="23"/>
                <w:szCs w:val="23"/>
              </w:rPr>
              <w:t>r≥200.0                          3.2</w:t>
            </w:r>
          </w:p>
          <w:p>
            <w:pPr>
              <w:spacing w:line="360" w:lineRule="auto"/>
              <w:ind w:firstLine="460" w:firstLineChars="200"/>
              <w:rPr>
                <w:rFonts w:ascii="宋体" w:hAnsi="宋体"/>
                <w:sz w:val="23"/>
                <w:szCs w:val="23"/>
              </w:rPr>
            </w:pPr>
            <w:r>
              <w:rPr>
                <w:rFonts w:hint="eastAsia" w:ascii="宋体" w:hAnsi="宋体"/>
                <w:sz w:val="23"/>
                <w:szCs w:val="23"/>
              </w:rPr>
              <w:t>多年平均风速2.3m/s；夏、秋季常有台风。该区各季代表月份及全年风向、风速、污染系数玫瑰图见图2-1～2-3。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2" w:type="dxa"/>
          <w:trHeight w:val="12584" w:hRule="atLeast"/>
          <w:jc w:val="center"/>
        </w:trPr>
        <w:tc>
          <w:tcPr>
            <w:tcW w:w="8716" w:type="dxa"/>
            <w:gridSpan w:val="2"/>
          </w:tcPr>
          <w:p>
            <w:pPr>
              <w:pStyle w:val="4"/>
              <w:spacing w:beforeLines="50" w:line="360" w:lineRule="auto"/>
              <w:rPr>
                <w:rFonts w:ascii="宋体" w:hAnsi="宋体" w:eastAsia="宋体"/>
                <w:sz w:val="23"/>
                <w:szCs w:val="23"/>
              </w:rPr>
            </w:pPr>
            <w:bookmarkStart w:id="12" w:name="_Toc7954"/>
            <w:bookmarkStart w:id="13" w:name="_Toc23304"/>
            <w:r>
              <w:rPr>
                <w:rFonts w:hAnsi="宋体"/>
                <w:sz w:val="23"/>
                <w:szCs w:val="24"/>
              </w:rPr>
              <w:pict>
                <v:shape id="_x0000_i1025" o:spt="75" type="#_x0000_t75" style="height:612pt;width:419.25pt;" filled="f" o:preferrelative="t" stroked="f" coordsize="21600,21600">
                  <v:path/>
                  <v:fill on="f" focussize="0,0"/>
                  <v:stroke on="f" joinstyle="miter"/>
                  <v:imagedata r:id="rId7" o:title=""/>
                  <o:lock v:ext="edit" aspectratio="t"/>
                  <w10:wrap type="none"/>
                  <w10:anchorlock/>
                </v:shape>
              </w:pict>
            </w:r>
            <w:bookmarkEnd w:id="12"/>
            <w:bookmarkEnd w:id="1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3" w:type="dxa"/>
          <w:trHeight w:val="11467" w:hRule="atLeast"/>
          <w:jc w:val="center"/>
        </w:trPr>
        <w:tc>
          <w:tcPr>
            <w:tcW w:w="8645" w:type="dxa"/>
            <w:gridSpan w:val="2"/>
          </w:tcPr>
          <w:p>
            <w:pPr>
              <w:spacing w:line="360" w:lineRule="auto"/>
              <w:ind w:firstLine="460" w:firstLineChars="200"/>
              <w:rPr>
                <w:rFonts w:ascii="宋体" w:hAnsi="宋体"/>
                <w:sz w:val="23"/>
                <w:szCs w:val="23"/>
              </w:rPr>
            </w:pPr>
            <w:bookmarkStart w:id="14" w:name="_Toc156031803"/>
            <w:bookmarkStart w:id="15" w:name="_Toc127585703"/>
            <w:r>
              <w:rPr>
                <w:rFonts w:hint="eastAsia" w:ascii="宋体" w:hAnsi="宋体"/>
                <w:sz w:val="23"/>
                <w:szCs w:val="23"/>
              </w:rPr>
              <w:t>影响当地的灾害性天气有三种：一是伏旱，从七月上旬到八月中旬止，在此期间天气炎热、降雨少，用水紧张；二是寒潮，每年以十一月至次年二月最为频繁，其中十二月至次年一月为冬枯；三是台风，从六月到九月止，期间伴有大量降水，往往能缓解伏旱的威胁。</w:t>
            </w:r>
          </w:p>
          <w:p>
            <w:pPr>
              <w:pStyle w:val="5"/>
              <w:spacing w:line="360" w:lineRule="auto"/>
              <w:ind w:firstLine="460" w:firstLineChars="200"/>
              <w:rPr>
                <w:rFonts w:ascii="Arial Narrow" w:hAnsi="Arial Narrow" w:eastAsia="黑体"/>
                <w:b w:val="0"/>
                <w:bCs w:val="0"/>
                <w:sz w:val="23"/>
                <w:szCs w:val="23"/>
              </w:rPr>
            </w:pPr>
            <w:r>
              <w:rPr>
                <w:rFonts w:hint="eastAsia" w:ascii="Arial Narrow" w:hAnsi="Arial Narrow" w:eastAsia="黑体"/>
                <w:b w:val="0"/>
                <w:bCs w:val="0"/>
                <w:sz w:val="23"/>
                <w:szCs w:val="23"/>
              </w:rPr>
              <w:t>3</w:t>
            </w:r>
            <w:r>
              <w:rPr>
                <w:rFonts w:hint="eastAsia" w:ascii="黑体" w:hAnsi="Arial Narrow" w:eastAsia="黑体"/>
                <w:b w:val="0"/>
                <w:bCs w:val="0"/>
                <w:sz w:val="23"/>
                <w:szCs w:val="23"/>
              </w:rPr>
              <w:t>、地形地貌</w:t>
            </w:r>
          </w:p>
          <w:p>
            <w:pPr>
              <w:spacing w:line="360" w:lineRule="auto"/>
              <w:ind w:firstLine="460" w:firstLineChars="200"/>
              <w:rPr>
                <w:rFonts w:ascii="宋体" w:hAnsi="宋体"/>
                <w:sz w:val="23"/>
                <w:szCs w:val="23"/>
              </w:rPr>
            </w:pPr>
            <w:r>
              <w:rPr>
                <w:rFonts w:hint="eastAsia" w:ascii="宋体" w:hAnsi="宋体"/>
                <w:sz w:val="23"/>
                <w:szCs w:val="23"/>
              </w:rPr>
              <w:t>萧山市地处钱塘江冲积平原，地势西南高、中部和北部低，南部多山，为山区半山区，境内最高峰为河上镇的雪湾山，海拔743m。项目所在地位于扬子准地台浙西皱褶带的东北端，处于具有造成山褶皱和俯冲带的活动性大陆连缘，地质为新生界第四纪，属海积平原地貌，地势平坦，地面高程7.6～8.1m之间，地势略为偏低。上部为新世纪沉积层，厚10～40m，土质为灰黄色粉土质的亚黏土、黏土和淤泥质、粉质的黏土、亚黏土，含水丰富，多呈饱水状，有机质含量4.0～9.3%。该区土壤为长期水耕熟化过程中发展起来的，属水稻土类。</w:t>
            </w:r>
          </w:p>
          <w:p>
            <w:pPr>
              <w:pStyle w:val="5"/>
              <w:spacing w:line="360" w:lineRule="auto"/>
              <w:ind w:firstLine="460" w:firstLineChars="200"/>
              <w:rPr>
                <w:rFonts w:ascii="Arial Narrow" w:hAnsi="Arial Narrow" w:eastAsia="黑体"/>
                <w:b w:val="0"/>
                <w:bCs w:val="0"/>
                <w:sz w:val="23"/>
                <w:szCs w:val="23"/>
              </w:rPr>
            </w:pPr>
            <w:r>
              <w:rPr>
                <w:rFonts w:hint="eastAsia" w:ascii="Arial Narrow" w:hAnsi="Arial Narrow" w:eastAsia="黑体"/>
                <w:b w:val="0"/>
                <w:bCs w:val="0"/>
                <w:sz w:val="23"/>
                <w:szCs w:val="23"/>
              </w:rPr>
              <w:t>4</w:t>
            </w:r>
            <w:r>
              <w:rPr>
                <w:rFonts w:hint="eastAsia" w:ascii="黑体" w:hAnsi="Arial Narrow" w:eastAsia="黑体"/>
                <w:b w:val="0"/>
                <w:bCs w:val="0"/>
                <w:sz w:val="23"/>
                <w:szCs w:val="23"/>
              </w:rPr>
              <w:t>、水文特征</w:t>
            </w:r>
          </w:p>
          <w:p>
            <w:pPr>
              <w:spacing w:line="360" w:lineRule="auto"/>
              <w:ind w:firstLine="460" w:firstLineChars="200"/>
              <w:rPr>
                <w:rFonts w:ascii="宋体" w:hAnsi="宋体"/>
                <w:sz w:val="23"/>
                <w:szCs w:val="23"/>
              </w:rPr>
            </w:pPr>
            <w:r>
              <w:rPr>
                <w:rFonts w:hint="eastAsia" w:ascii="宋体" w:hAnsi="宋体"/>
                <w:sz w:val="23"/>
                <w:szCs w:val="23"/>
              </w:rPr>
              <w:t>萧山江河纵横，水系发达，主要有浦阳江水系、萧绍运河水系、沙地人工河网水系等三个相对独立又互为联系的水系，三个水系均属钱塘江水系。</w:t>
            </w:r>
          </w:p>
          <w:p>
            <w:pPr>
              <w:spacing w:line="360" w:lineRule="auto"/>
              <w:ind w:firstLine="460" w:firstLineChars="200"/>
              <w:rPr>
                <w:rFonts w:ascii="宋体" w:hAnsi="宋体"/>
                <w:sz w:val="23"/>
                <w:szCs w:val="23"/>
              </w:rPr>
            </w:pPr>
            <w:r>
              <w:rPr>
                <w:rFonts w:hint="eastAsia" w:ascii="宋体" w:hAnsi="宋体"/>
                <w:sz w:val="23"/>
                <w:szCs w:val="23"/>
              </w:rPr>
              <w:t>（1）钱塘江</w:t>
            </w:r>
          </w:p>
          <w:p>
            <w:pPr>
              <w:spacing w:line="360" w:lineRule="auto"/>
              <w:ind w:firstLine="460" w:firstLineChars="200"/>
              <w:rPr>
                <w:rFonts w:ascii="宋体" w:hAnsi="宋体"/>
                <w:sz w:val="23"/>
                <w:szCs w:val="23"/>
              </w:rPr>
            </w:pPr>
            <w:r>
              <w:rPr>
                <w:rFonts w:hint="eastAsia" w:ascii="宋体" w:hAnsi="宋体"/>
                <w:sz w:val="23"/>
                <w:szCs w:val="23"/>
              </w:rPr>
              <w:t>钱塘江是我省最大的河流，全长605km（其中萧山段为73.5km），流域面积49930km</w:t>
            </w:r>
            <w:r>
              <w:rPr>
                <w:rFonts w:hint="eastAsia" w:ascii="宋体" w:hAnsi="宋体"/>
                <w:sz w:val="23"/>
                <w:szCs w:val="23"/>
                <w:vertAlign w:val="superscript"/>
              </w:rPr>
              <w:t>2</w:t>
            </w:r>
            <w:r>
              <w:rPr>
                <w:rFonts w:hint="eastAsia" w:ascii="宋体" w:hAnsi="宋体"/>
                <w:sz w:val="23"/>
                <w:szCs w:val="23"/>
              </w:rPr>
              <w:t>，多年平均径流量1382m</w:t>
            </w:r>
            <w:r>
              <w:rPr>
                <w:rFonts w:hint="eastAsia" w:ascii="宋体" w:hAnsi="宋体"/>
                <w:sz w:val="23"/>
                <w:szCs w:val="23"/>
                <w:vertAlign w:val="superscript"/>
              </w:rPr>
              <w:t>3</w:t>
            </w:r>
            <w:r>
              <w:rPr>
                <w:rFonts w:hint="eastAsia" w:ascii="宋体" w:hAnsi="宋体"/>
                <w:sz w:val="23"/>
                <w:szCs w:val="23"/>
              </w:rPr>
              <w:t>/s，年输沙量为658.7万吨，钱塘江下游河口紧连杭州湾，呈喇叭口状，是著名的强潮河口。</w:t>
            </w:r>
          </w:p>
          <w:p>
            <w:pPr>
              <w:spacing w:line="360" w:lineRule="auto"/>
              <w:ind w:firstLine="460" w:firstLineChars="200"/>
              <w:rPr>
                <w:rFonts w:ascii="宋体" w:hAnsi="宋体"/>
                <w:sz w:val="23"/>
                <w:szCs w:val="23"/>
              </w:rPr>
            </w:pPr>
            <w:r>
              <w:rPr>
                <w:rFonts w:hint="eastAsia" w:ascii="宋体" w:hAnsi="宋体"/>
                <w:sz w:val="23"/>
                <w:szCs w:val="23"/>
              </w:rPr>
              <w:t>钱塘江潮流量为往复流，涨潮历时短，落潮历时长，涨潮流速大于落潮流速。</w:t>
            </w:r>
          </w:p>
          <w:p>
            <w:pPr>
              <w:spacing w:line="360" w:lineRule="auto"/>
              <w:ind w:firstLine="460" w:firstLineChars="200"/>
              <w:rPr>
                <w:rFonts w:ascii="宋体" w:hAnsi="宋体"/>
                <w:sz w:val="23"/>
                <w:szCs w:val="23"/>
              </w:rPr>
            </w:pPr>
            <w:r>
              <w:rPr>
                <w:rFonts w:hint="eastAsia" w:ascii="宋体" w:hAnsi="宋体"/>
                <w:sz w:val="23"/>
                <w:szCs w:val="23"/>
              </w:rPr>
              <w:t>七堡断面观测结果如下：</w:t>
            </w:r>
          </w:p>
          <w:p>
            <w:pPr>
              <w:spacing w:line="360" w:lineRule="auto"/>
              <w:ind w:firstLine="460" w:firstLineChars="200"/>
              <w:rPr>
                <w:rFonts w:ascii="宋体" w:hAnsi="宋体"/>
                <w:sz w:val="23"/>
                <w:szCs w:val="23"/>
              </w:rPr>
            </w:pPr>
            <w:r>
              <w:rPr>
                <w:rFonts w:hint="eastAsia" w:ascii="宋体" w:hAnsi="宋体"/>
                <w:sz w:val="23"/>
                <w:szCs w:val="23"/>
              </w:rPr>
              <w:t>涨潮时：最大流速成4.22m/s</w:t>
            </w:r>
          </w:p>
          <w:p>
            <w:pPr>
              <w:spacing w:line="360" w:lineRule="auto"/>
              <w:ind w:firstLine="460" w:firstLineChars="200"/>
              <w:rPr>
                <w:rFonts w:ascii="宋体" w:hAnsi="宋体"/>
                <w:sz w:val="23"/>
                <w:szCs w:val="23"/>
              </w:rPr>
            </w:pPr>
            <w:r>
              <w:rPr>
                <w:rFonts w:hint="eastAsia" w:ascii="宋体" w:hAnsi="宋体"/>
                <w:sz w:val="23"/>
                <w:szCs w:val="23"/>
              </w:rPr>
              <w:t xml:space="preserve">        平均流速0.65m/s</w:t>
            </w:r>
          </w:p>
          <w:p>
            <w:pPr>
              <w:spacing w:line="360" w:lineRule="auto"/>
              <w:ind w:firstLine="460" w:firstLineChars="200"/>
              <w:rPr>
                <w:rFonts w:ascii="宋体" w:hAnsi="宋体"/>
                <w:sz w:val="23"/>
                <w:szCs w:val="23"/>
              </w:rPr>
            </w:pPr>
            <w:r>
              <w:rPr>
                <w:rFonts w:hint="eastAsia" w:ascii="宋体" w:hAnsi="宋体"/>
                <w:sz w:val="23"/>
                <w:szCs w:val="23"/>
              </w:rPr>
              <w:t>落潮时：最大流速1.94m/s</w:t>
            </w:r>
          </w:p>
          <w:p>
            <w:pPr>
              <w:spacing w:line="360" w:lineRule="auto"/>
              <w:ind w:firstLine="460" w:firstLineChars="200"/>
              <w:rPr>
                <w:rFonts w:ascii="宋体" w:hAnsi="宋体"/>
                <w:sz w:val="23"/>
                <w:szCs w:val="23"/>
              </w:rPr>
            </w:pPr>
            <w:r>
              <w:rPr>
                <w:rFonts w:hint="eastAsia" w:ascii="宋体" w:hAnsi="宋体"/>
                <w:sz w:val="23"/>
                <w:szCs w:val="23"/>
              </w:rPr>
              <w:t xml:space="preserve">        平均流速0.53m/s</w:t>
            </w:r>
          </w:p>
          <w:p>
            <w:pPr>
              <w:spacing w:line="360" w:lineRule="auto"/>
              <w:ind w:firstLine="460" w:firstLineChars="200"/>
              <w:rPr>
                <w:rFonts w:ascii="宋体" w:hAnsi="宋体"/>
                <w:sz w:val="23"/>
                <w:szCs w:val="23"/>
              </w:rPr>
            </w:pPr>
            <w:r>
              <w:rPr>
                <w:rFonts w:hint="eastAsia" w:ascii="宋体" w:hAnsi="宋体"/>
                <w:sz w:val="23"/>
                <w:szCs w:val="23"/>
              </w:rPr>
              <w:t>七堡水文站观测潮位特征（黄海）如下：</w:t>
            </w:r>
          </w:p>
          <w:p>
            <w:pPr>
              <w:spacing w:line="360" w:lineRule="auto"/>
              <w:ind w:firstLine="460" w:firstLineChars="200"/>
              <w:rPr>
                <w:rFonts w:ascii="宋体" w:hAnsi="宋体"/>
                <w:sz w:val="23"/>
                <w:szCs w:val="23"/>
              </w:rPr>
            </w:pPr>
            <w:r>
              <w:rPr>
                <w:rFonts w:hint="eastAsia" w:ascii="宋体" w:hAnsi="宋体"/>
                <w:sz w:val="23"/>
                <w:szCs w:val="23"/>
              </w:rPr>
              <w:t>历史最高潮位                    7.61m</w:t>
            </w:r>
          </w:p>
          <w:p>
            <w:pPr>
              <w:spacing w:line="360" w:lineRule="auto"/>
              <w:ind w:firstLine="460" w:firstLineChars="200"/>
              <w:rPr>
                <w:rFonts w:ascii="宋体" w:hAnsi="宋体"/>
                <w:sz w:val="23"/>
                <w:szCs w:val="23"/>
              </w:rPr>
            </w:pPr>
            <w:r>
              <w:rPr>
                <w:rFonts w:hint="eastAsia" w:ascii="宋体" w:hAnsi="宋体"/>
                <w:sz w:val="23"/>
                <w:szCs w:val="23"/>
              </w:rPr>
              <w:t>历史最低潮位                    1.61m</w:t>
            </w:r>
          </w:p>
          <w:p>
            <w:pPr>
              <w:spacing w:line="360" w:lineRule="auto"/>
              <w:ind w:firstLine="460" w:firstLineChars="200"/>
              <w:rPr>
                <w:rFonts w:ascii="宋体" w:hAnsi="宋体"/>
                <w:sz w:val="23"/>
                <w:szCs w:val="23"/>
              </w:rPr>
            </w:pPr>
            <w:r>
              <w:rPr>
                <w:rFonts w:hint="eastAsia" w:ascii="宋体" w:hAnsi="宋体"/>
                <w:sz w:val="23"/>
                <w:szCs w:val="23"/>
              </w:rPr>
              <w:t>平均高潮位                      4.35m</w:t>
            </w:r>
          </w:p>
          <w:p>
            <w:pPr>
              <w:spacing w:line="360" w:lineRule="auto"/>
              <w:ind w:firstLine="460" w:firstLineChars="200"/>
              <w:rPr>
                <w:rFonts w:ascii="宋体" w:hAnsi="宋体"/>
                <w:sz w:val="23"/>
                <w:szCs w:val="23"/>
              </w:rPr>
            </w:pPr>
            <w:r>
              <w:rPr>
                <w:rFonts w:hint="eastAsia" w:ascii="宋体" w:hAnsi="宋体"/>
                <w:sz w:val="23"/>
                <w:szCs w:val="23"/>
              </w:rPr>
              <w:t>平均低潮位                      3.74m</w:t>
            </w:r>
          </w:p>
          <w:p>
            <w:pPr>
              <w:spacing w:line="360" w:lineRule="auto"/>
              <w:ind w:firstLine="460" w:firstLineChars="200"/>
              <w:rPr>
                <w:rFonts w:ascii="宋体" w:hAnsi="宋体"/>
                <w:sz w:val="23"/>
                <w:szCs w:val="23"/>
              </w:rPr>
            </w:pPr>
            <w:r>
              <w:rPr>
                <w:rFonts w:hint="eastAsia" w:ascii="宋体" w:hAnsi="宋体"/>
                <w:sz w:val="23"/>
                <w:szCs w:val="23"/>
              </w:rPr>
              <w:t>P=90%                          2.32m</w:t>
            </w:r>
          </w:p>
          <w:p>
            <w:pPr>
              <w:spacing w:line="360" w:lineRule="auto"/>
              <w:ind w:firstLine="460" w:firstLineChars="200"/>
              <w:rPr>
                <w:rFonts w:ascii="宋体" w:hAnsi="宋体"/>
                <w:sz w:val="23"/>
                <w:szCs w:val="23"/>
              </w:rPr>
            </w:pPr>
            <w:r>
              <w:rPr>
                <w:rFonts w:hint="eastAsia" w:ascii="宋体" w:hAnsi="宋体"/>
                <w:sz w:val="23"/>
                <w:szCs w:val="23"/>
              </w:rPr>
              <w:t>平均潮差                        0.61m</w:t>
            </w:r>
          </w:p>
          <w:p>
            <w:pPr>
              <w:spacing w:line="360" w:lineRule="auto"/>
              <w:ind w:firstLine="460" w:firstLineChars="200"/>
              <w:rPr>
                <w:rFonts w:ascii="宋体" w:hAnsi="宋体"/>
                <w:sz w:val="23"/>
                <w:szCs w:val="23"/>
              </w:rPr>
            </w:pPr>
            <w:r>
              <w:rPr>
                <w:rFonts w:hint="eastAsia" w:ascii="宋体" w:hAnsi="宋体"/>
                <w:sz w:val="23"/>
                <w:szCs w:val="23"/>
              </w:rPr>
              <w:t>钱塘江萧山段现有行洪、取水、航道、渔业和旅游等六大功能，其中最重要的功能是行洪、取水和航道。</w:t>
            </w:r>
          </w:p>
          <w:p>
            <w:pPr>
              <w:spacing w:line="360" w:lineRule="auto"/>
              <w:ind w:firstLine="460" w:firstLineChars="200"/>
              <w:rPr>
                <w:rFonts w:ascii="宋体" w:hAnsi="宋体"/>
                <w:sz w:val="23"/>
                <w:szCs w:val="23"/>
              </w:rPr>
            </w:pPr>
            <w:r>
              <w:rPr>
                <w:rFonts w:hint="eastAsia" w:ascii="宋体" w:hAnsi="宋体"/>
                <w:sz w:val="23"/>
                <w:szCs w:val="23"/>
              </w:rPr>
              <w:t>（2）南部浦阳江水系</w:t>
            </w:r>
          </w:p>
          <w:p>
            <w:pPr>
              <w:spacing w:line="360" w:lineRule="auto"/>
              <w:ind w:firstLine="460" w:firstLineChars="200"/>
              <w:rPr>
                <w:rFonts w:ascii="宋体" w:hAnsi="宋体"/>
                <w:sz w:val="23"/>
                <w:szCs w:val="23"/>
              </w:rPr>
            </w:pPr>
            <w:r>
              <w:rPr>
                <w:rFonts w:hint="eastAsia" w:ascii="宋体" w:hAnsi="宋体"/>
                <w:sz w:val="23"/>
                <w:szCs w:val="23"/>
              </w:rPr>
              <w:t>该水系主要以浦阳江为干流，江宽120～200m，水深3～5m，平均流量77m</w:t>
            </w:r>
            <w:r>
              <w:rPr>
                <w:rFonts w:hint="eastAsia" w:ascii="宋体" w:hAnsi="宋体"/>
                <w:sz w:val="23"/>
                <w:szCs w:val="23"/>
                <w:vertAlign w:val="superscript"/>
              </w:rPr>
              <w:t>3</w:t>
            </w:r>
            <w:r>
              <w:rPr>
                <w:rFonts w:hint="eastAsia" w:ascii="宋体" w:hAnsi="宋体"/>
                <w:sz w:val="23"/>
                <w:szCs w:val="23"/>
              </w:rPr>
              <w:t>/s，现状水质Ⅱ～Ⅲ类，现有功能为取水、行洪、灌溉、航道和排水等。</w:t>
            </w:r>
          </w:p>
          <w:p>
            <w:pPr>
              <w:spacing w:line="360" w:lineRule="auto"/>
              <w:ind w:firstLine="460" w:firstLineChars="200"/>
              <w:rPr>
                <w:rFonts w:ascii="宋体" w:hAnsi="宋体"/>
                <w:sz w:val="23"/>
                <w:szCs w:val="23"/>
              </w:rPr>
            </w:pPr>
            <w:r>
              <w:rPr>
                <w:rFonts w:hint="eastAsia" w:ascii="宋体" w:hAnsi="宋体"/>
                <w:sz w:val="23"/>
                <w:szCs w:val="23"/>
              </w:rPr>
              <w:t>（3）萧绍运河水系</w:t>
            </w:r>
          </w:p>
          <w:p>
            <w:pPr>
              <w:spacing w:line="360" w:lineRule="auto"/>
              <w:ind w:firstLine="460" w:firstLineChars="200"/>
              <w:rPr>
                <w:rFonts w:ascii="宋体" w:hAnsi="宋体"/>
                <w:sz w:val="23"/>
                <w:szCs w:val="23"/>
              </w:rPr>
            </w:pPr>
            <w:r>
              <w:rPr>
                <w:rFonts w:hint="eastAsia" w:ascii="宋体" w:hAnsi="宋体"/>
                <w:sz w:val="23"/>
                <w:szCs w:val="23"/>
              </w:rPr>
              <w:t>该水系实为城区的内河水系，航道断面宽10～30m。由于河道纵横成网，平时坡降极小，水位依靠开闭通向钱塘江的闸门控制，因此水体自净能力差，无法作为城市污水的受纳水体。</w:t>
            </w:r>
          </w:p>
          <w:p>
            <w:pPr>
              <w:spacing w:line="360" w:lineRule="auto"/>
              <w:ind w:firstLine="460" w:firstLineChars="200"/>
              <w:rPr>
                <w:rFonts w:ascii="宋体" w:hAnsi="宋体"/>
                <w:sz w:val="23"/>
                <w:szCs w:val="23"/>
              </w:rPr>
            </w:pPr>
            <w:r>
              <w:rPr>
                <w:rFonts w:hint="eastAsia" w:ascii="宋体" w:hAnsi="宋体"/>
                <w:sz w:val="23"/>
                <w:szCs w:val="23"/>
              </w:rPr>
              <w:t>（4）沙地人工河网水系</w:t>
            </w:r>
          </w:p>
          <w:p>
            <w:pPr>
              <w:spacing w:line="360" w:lineRule="auto"/>
              <w:ind w:firstLine="460" w:firstLineChars="200"/>
              <w:jc w:val="left"/>
              <w:rPr>
                <w:rFonts w:ascii="宋体" w:hAnsi="宋体"/>
                <w:sz w:val="23"/>
                <w:szCs w:val="23"/>
              </w:rPr>
            </w:pPr>
            <w:r>
              <w:rPr>
                <w:rFonts w:hint="eastAsia" w:ascii="宋体" w:hAnsi="宋体"/>
                <w:sz w:val="23"/>
                <w:szCs w:val="23"/>
              </w:rPr>
              <w:t>该水系河道基本均为围垦形成的人工河道现有大小河道约326条，总长约841.7km。一般河道断面窄，水深浅，其中主要河道有北塘河、先锋河，现状水质Ⅴ类，主要功能为排洪、农灌、航道和排水等。由于属无源之河，不能作为大量城市污水厂尾水的受纳水体。</w:t>
            </w:r>
          </w:p>
          <w:p>
            <w:pPr>
              <w:spacing w:line="360" w:lineRule="auto"/>
              <w:ind w:firstLine="460" w:firstLineChars="200"/>
              <w:jc w:val="left"/>
              <w:rPr>
                <w:rFonts w:ascii="宋体" w:hAnsi="宋体"/>
                <w:sz w:val="23"/>
                <w:szCs w:val="23"/>
              </w:rPr>
            </w:pPr>
            <w:r>
              <w:rPr>
                <w:rFonts w:hint="eastAsia" w:ascii="宋体" w:hAnsi="宋体"/>
                <w:sz w:val="23"/>
                <w:szCs w:val="23"/>
              </w:rPr>
              <w:t>5、土壤和植被</w:t>
            </w:r>
          </w:p>
          <w:p>
            <w:pPr>
              <w:spacing w:line="360" w:lineRule="auto"/>
              <w:ind w:firstLine="460" w:firstLineChars="200"/>
              <w:rPr>
                <w:rFonts w:ascii="宋体" w:hAnsi="宋体"/>
                <w:sz w:val="23"/>
                <w:szCs w:val="23"/>
              </w:rPr>
            </w:pPr>
            <w:r>
              <w:rPr>
                <w:rFonts w:hint="eastAsia" w:ascii="宋体" w:hAnsi="宋体"/>
                <w:sz w:val="23"/>
                <w:szCs w:val="23"/>
              </w:rPr>
              <w:t>萧山区土壤大体可归纳为六个土类，十六个亚类，三十二个土属，五十八个土种。六个土类的面积及分布见表2-1。</w:t>
            </w:r>
          </w:p>
          <w:p>
            <w:pPr>
              <w:spacing w:line="360" w:lineRule="auto"/>
              <w:ind w:firstLine="480"/>
              <w:rPr>
                <w:rFonts w:ascii="宋体" w:hAnsi="宋体"/>
                <w:sz w:val="23"/>
                <w:szCs w:val="23"/>
              </w:rPr>
            </w:pPr>
            <w:r>
              <w:rPr>
                <w:rFonts w:hint="eastAsia" w:ascii="宋体" w:hAnsi="宋体"/>
                <w:sz w:val="23"/>
                <w:szCs w:val="23"/>
              </w:rPr>
              <w:t>全区目前已无原始植被，除耕作地带外，多为次生草本植物群落、灌木丛和稀疏乔木，或由人工栽培的用材林、经济林、防护林及部分天然薪炭林。大体可分5种不同类型，见表2-2。本地区土壤为海相沉积与钱塘江冲击成土母质的基础上发育成的水稻土，较肥沃，植被覆盖率高。</w:t>
            </w:r>
          </w:p>
          <w:p>
            <w:pPr>
              <w:spacing w:line="360" w:lineRule="auto"/>
              <w:ind w:firstLine="480"/>
              <w:rPr>
                <w:rFonts w:ascii="宋体" w:hAnsi="宋体"/>
                <w:sz w:val="23"/>
                <w:szCs w:val="23"/>
              </w:rPr>
            </w:pPr>
          </w:p>
          <w:p>
            <w:pPr>
              <w:spacing w:line="360" w:lineRule="auto"/>
              <w:jc w:val="center"/>
              <w:rPr>
                <w:rFonts w:ascii="黑体" w:hAnsi="宋体" w:eastAsia="黑体"/>
                <w:sz w:val="23"/>
                <w:szCs w:val="23"/>
              </w:rPr>
            </w:pPr>
            <w:r>
              <w:rPr>
                <w:rFonts w:hint="eastAsia" w:ascii="黑体" w:hAnsi="宋体" w:eastAsia="黑体"/>
                <w:sz w:val="23"/>
                <w:szCs w:val="23"/>
              </w:rPr>
              <w:t>表2-1  萧山区土壤类型及分布</w:t>
            </w:r>
          </w:p>
          <w:tbl>
            <w:tblPr>
              <w:tblStyle w:val="38"/>
              <w:tblW w:w="7849" w:type="dxa"/>
              <w:jc w:val="center"/>
              <w:tblInd w:w="0" w:type="dxa"/>
              <w:tblLayout w:type="fixed"/>
              <w:tblCellMar>
                <w:top w:w="0" w:type="dxa"/>
                <w:left w:w="108" w:type="dxa"/>
                <w:bottom w:w="0" w:type="dxa"/>
                <w:right w:w="108" w:type="dxa"/>
              </w:tblCellMar>
            </w:tblPr>
            <w:tblGrid>
              <w:gridCol w:w="948"/>
              <w:gridCol w:w="1500"/>
              <w:gridCol w:w="5401"/>
            </w:tblGrid>
            <w:tr>
              <w:tblPrEx>
                <w:tblLayout w:type="fixed"/>
                <w:tblCellMar>
                  <w:top w:w="0" w:type="dxa"/>
                  <w:left w:w="108" w:type="dxa"/>
                  <w:bottom w:w="0" w:type="dxa"/>
                  <w:right w:w="108" w:type="dxa"/>
                </w:tblCellMar>
              </w:tblPrEx>
              <w:trPr>
                <w:trHeight w:val="441" w:hRule="atLeast"/>
                <w:jc w:val="center"/>
              </w:trPr>
              <w:tc>
                <w:tcPr>
                  <w:tcW w:w="948" w:type="dxa"/>
                  <w:tcBorders>
                    <w:top w:val="double" w:color="auto" w:sz="2" w:space="0"/>
                    <w:left w:val="double" w:color="auto" w:sz="2" w:space="0"/>
                    <w:bottom w:val="single" w:color="auto" w:sz="6" w:space="0"/>
                    <w:right w:val="single" w:color="auto" w:sz="6" w:space="0"/>
                  </w:tcBorders>
                  <w:vAlign w:val="center"/>
                </w:tcPr>
                <w:p>
                  <w:pPr>
                    <w:jc w:val="center"/>
                    <w:rPr>
                      <w:rFonts w:ascii="黑体" w:hAnsi="宋体" w:eastAsia="黑体"/>
                      <w:sz w:val="23"/>
                      <w:szCs w:val="23"/>
                    </w:rPr>
                  </w:pPr>
                  <w:r>
                    <w:rPr>
                      <w:rFonts w:hint="eastAsia" w:ascii="黑体" w:hAnsi="宋体" w:eastAsia="黑体"/>
                      <w:kern w:val="0"/>
                      <w:sz w:val="23"/>
                      <w:szCs w:val="23"/>
                    </w:rPr>
                    <w:t>土类</w:t>
                  </w:r>
                </w:p>
              </w:tc>
              <w:tc>
                <w:tcPr>
                  <w:tcW w:w="1500" w:type="dxa"/>
                  <w:tcBorders>
                    <w:top w:val="double" w:color="auto" w:sz="2" w:space="0"/>
                    <w:left w:val="single" w:color="auto" w:sz="6" w:space="0"/>
                    <w:bottom w:val="single" w:color="auto" w:sz="6" w:space="0"/>
                    <w:right w:val="single" w:color="auto" w:sz="6" w:space="0"/>
                  </w:tcBorders>
                  <w:vAlign w:val="center"/>
                </w:tcPr>
                <w:p>
                  <w:pPr>
                    <w:jc w:val="center"/>
                    <w:rPr>
                      <w:rFonts w:ascii="黑体" w:hAnsi="宋体" w:eastAsia="黑体"/>
                      <w:sz w:val="23"/>
                      <w:szCs w:val="23"/>
                    </w:rPr>
                  </w:pPr>
                  <w:r>
                    <w:rPr>
                      <w:rFonts w:hint="eastAsia" w:ascii="黑体" w:hAnsi="宋体" w:eastAsia="黑体"/>
                      <w:kern w:val="0"/>
                      <w:sz w:val="23"/>
                      <w:szCs w:val="23"/>
                    </w:rPr>
                    <w:t>面积(万亩)</w:t>
                  </w:r>
                </w:p>
              </w:tc>
              <w:tc>
                <w:tcPr>
                  <w:tcW w:w="5401" w:type="dxa"/>
                  <w:tcBorders>
                    <w:top w:val="double" w:color="auto" w:sz="2" w:space="0"/>
                    <w:left w:val="single" w:color="auto" w:sz="6" w:space="0"/>
                    <w:bottom w:val="single" w:color="auto" w:sz="6" w:space="0"/>
                    <w:right w:val="double" w:color="auto" w:sz="2" w:space="0"/>
                  </w:tcBorders>
                  <w:vAlign w:val="center"/>
                </w:tcPr>
                <w:p>
                  <w:pPr>
                    <w:jc w:val="center"/>
                    <w:rPr>
                      <w:rFonts w:ascii="黑体" w:hAnsi="宋体" w:eastAsia="黑体"/>
                      <w:sz w:val="23"/>
                      <w:szCs w:val="23"/>
                    </w:rPr>
                  </w:pPr>
                  <w:r>
                    <w:rPr>
                      <w:rFonts w:hint="eastAsia" w:ascii="黑体" w:hAnsi="宋体" w:eastAsia="黑体"/>
                      <w:kern w:val="0"/>
                      <w:sz w:val="23"/>
                      <w:szCs w:val="23"/>
                    </w:rPr>
                    <w:t>分布</w:t>
                  </w:r>
                </w:p>
              </w:tc>
            </w:tr>
            <w:tr>
              <w:tblPrEx>
                <w:tblLayout w:type="fixed"/>
                <w:tblCellMar>
                  <w:top w:w="0" w:type="dxa"/>
                  <w:left w:w="108" w:type="dxa"/>
                  <w:bottom w:w="0" w:type="dxa"/>
                  <w:right w:w="108" w:type="dxa"/>
                </w:tblCellMar>
              </w:tblPrEx>
              <w:trPr>
                <w:trHeight w:val="437" w:hRule="atLeast"/>
                <w:jc w:val="center"/>
              </w:trPr>
              <w:tc>
                <w:tcPr>
                  <w:tcW w:w="948"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红壤</w:t>
                  </w: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39</w:t>
                  </w:r>
                </w:p>
              </w:tc>
              <w:tc>
                <w:tcPr>
                  <w:tcW w:w="5401" w:type="dxa"/>
                  <w:tcBorders>
                    <w:top w:val="single" w:color="auto" w:sz="6" w:space="0"/>
                    <w:left w:val="single" w:color="auto" w:sz="6" w:space="0"/>
                    <w:bottom w:val="single" w:color="auto" w:sz="6" w:space="0"/>
                    <w:right w:val="double" w:color="auto" w:sz="2" w:space="0"/>
                  </w:tcBorders>
                  <w:vAlign w:val="center"/>
                </w:tcPr>
                <w:p>
                  <w:pPr>
                    <w:rPr>
                      <w:rFonts w:ascii="宋体" w:hAnsi="宋体"/>
                      <w:sz w:val="23"/>
                      <w:szCs w:val="23"/>
                    </w:rPr>
                  </w:pPr>
                  <w:r>
                    <w:rPr>
                      <w:rFonts w:hint="eastAsia" w:ascii="宋体" w:hAnsi="宋体"/>
                      <w:kern w:val="0"/>
                      <w:sz w:val="23"/>
                      <w:szCs w:val="23"/>
                    </w:rPr>
                    <w:t>海拔600米以下的低山丘陵</w:t>
                  </w:r>
                </w:p>
              </w:tc>
            </w:tr>
            <w:tr>
              <w:tblPrEx>
                <w:tblLayout w:type="fixed"/>
                <w:tblCellMar>
                  <w:top w:w="0" w:type="dxa"/>
                  <w:left w:w="108" w:type="dxa"/>
                  <w:bottom w:w="0" w:type="dxa"/>
                  <w:right w:w="108" w:type="dxa"/>
                </w:tblCellMar>
              </w:tblPrEx>
              <w:trPr>
                <w:trHeight w:val="571" w:hRule="atLeast"/>
                <w:jc w:val="center"/>
              </w:trPr>
              <w:tc>
                <w:tcPr>
                  <w:tcW w:w="948"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黄壤</w:t>
                  </w: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0.92</w:t>
                  </w:r>
                </w:p>
              </w:tc>
              <w:tc>
                <w:tcPr>
                  <w:tcW w:w="5401" w:type="dxa"/>
                  <w:tcBorders>
                    <w:top w:val="single" w:color="auto" w:sz="6" w:space="0"/>
                    <w:left w:val="single" w:color="auto" w:sz="6" w:space="0"/>
                    <w:bottom w:val="single" w:color="auto" w:sz="6" w:space="0"/>
                    <w:right w:val="double" w:color="auto" w:sz="2" w:space="0"/>
                  </w:tcBorders>
                  <w:vAlign w:val="center"/>
                </w:tcPr>
                <w:p>
                  <w:pPr>
                    <w:rPr>
                      <w:rFonts w:ascii="宋体" w:hAnsi="宋体"/>
                      <w:sz w:val="23"/>
                      <w:szCs w:val="23"/>
                    </w:rPr>
                  </w:pPr>
                  <w:r>
                    <w:rPr>
                      <w:rFonts w:hint="eastAsia" w:ascii="宋体" w:hAnsi="宋体"/>
                      <w:kern w:val="0"/>
                      <w:sz w:val="23"/>
                      <w:szCs w:val="23"/>
                    </w:rPr>
                    <w:t>南部西翼海拔600米以上的山峰峰巅，如百药山、通天突等</w:t>
                  </w:r>
                </w:p>
              </w:tc>
            </w:tr>
            <w:tr>
              <w:tblPrEx>
                <w:tblLayout w:type="fixed"/>
                <w:tblCellMar>
                  <w:top w:w="0" w:type="dxa"/>
                  <w:left w:w="108" w:type="dxa"/>
                  <w:bottom w:w="0" w:type="dxa"/>
                  <w:right w:w="108" w:type="dxa"/>
                </w:tblCellMar>
              </w:tblPrEx>
              <w:trPr>
                <w:trHeight w:val="433" w:hRule="atLeast"/>
                <w:jc w:val="center"/>
              </w:trPr>
              <w:tc>
                <w:tcPr>
                  <w:tcW w:w="948"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岩性土</w:t>
                  </w: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0.15</w:t>
                  </w:r>
                </w:p>
              </w:tc>
              <w:tc>
                <w:tcPr>
                  <w:tcW w:w="5401" w:type="dxa"/>
                  <w:tcBorders>
                    <w:top w:val="single" w:color="auto" w:sz="6" w:space="0"/>
                    <w:left w:val="single" w:color="auto" w:sz="6" w:space="0"/>
                    <w:bottom w:val="single" w:color="auto" w:sz="6" w:space="0"/>
                    <w:right w:val="double" w:color="auto" w:sz="2" w:space="0"/>
                  </w:tcBorders>
                  <w:vAlign w:val="center"/>
                </w:tcPr>
                <w:p>
                  <w:pPr>
                    <w:rPr>
                      <w:rFonts w:ascii="宋体" w:hAnsi="宋体"/>
                      <w:sz w:val="23"/>
                      <w:szCs w:val="23"/>
                    </w:rPr>
                  </w:pPr>
                  <w:r>
                    <w:rPr>
                      <w:rFonts w:hint="eastAsia" w:ascii="宋体" w:hAnsi="宋体"/>
                      <w:kern w:val="0"/>
                      <w:sz w:val="23"/>
                      <w:szCs w:val="23"/>
                    </w:rPr>
                    <w:t>零星分布于永兴、浦南等地的少数低丘</w:t>
                  </w:r>
                </w:p>
              </w:tc>
            </w:tr>
            <w:tr>
              <w:tblPrEx>
                <w:tblLayout w:type="fixed"/>
                <w:tblCellMar>
                  <w:top w:w="0" w:type="dxa"/>
                  <w:left w:w="108" w:type="dxa"/>
                  <w:bottom w:w="0" w:type="dxa"/>
                  <w:right w:w="108" w:type="dxa"/>
                </w:tblCellMar>
              </w:tblPrEx>
              <w:trPr>
                <w:trHeight w:val="571" w:hRule="atLeast"/>
                <w:jc w:val="center"/>
              </w:trPr>
              <w:tc>
                <w:tcPr>
                  <w:tcW w:w="948"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潮土</w:t>
                  </w: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39</w:t>
                  </w:r>
                </w:p>
              </w:tc>
              <w:tc>
                <w:tcPr>
                  <w:tcW w:w="5401" w:type="dxa"/>
                  <w:tcBorders>
                    <w:top w:val="single" w:color="auto" w:sz="6" w:space="0"/>
                    <w:left w:val="single" w:color="auto" w:sz="6" w:space="0"/>
                    <w:bottom w:val="single" w:color="auto" w:sz="6" w:space="0"/>
                    <w:right w:val="double" w:color="auto" w:sz="2" w:space="0"/>
                  </w:tcBorders>
                  <w:vAlign w:val="center"/>
                </w:tcPr>
                <w:p>
                  <w:pPr>
                    <w:rPr>
                      <w:rFonts w:ascii="宋体" w:hAnsi="宋体"/>
                      <w:sz w:val="23"/>
                      <w:szCs w:val="23"/>
                    </w:rPr>
                  </w:pPr>
                  <w:r>
                    <w:rPr>
                      <w:rFonts w:hint="eastAsia" w:ascii="宋体" w:hAnsi="宋体"/>
                      <w:kern w:val="0"/>
                      <w:sz w:val="23"/>
                      <w:szCs w:val="23"/>
                    </w:rPr>
                    <w:t>有潮土、钙质潮土两种，潮土发育于河、溪两侧，钙质潮土为浅海沉积物</w:t>
                  </w:r>
                </w:p>
              </w:tc>
            </w:tr>
            <w:tr>
              <w:tblPrEx>
                <w:tblLayout w:type="fixed"/>
                <w:tblCellMar>
                  <w:top w:w="0" w:type="dxa"/>
                  <w:left w:w="108" w:type="dxa"/>
                  <w:bottom w:w="0" w:type="dxa"/>
                  <w:right w:w="108" w:type="dxa"/>
                </w:tblCellMar>
              </w:tblPrEx>
              <w:trPr>
                <w:trHeight w:val="428" w:hRule="atLeast"/>
                <w:jc w:val="center"/>
              </w:trPr>
              <w:tc>
                <w:tcPr>
                  <w:tcW w:w="948"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盐土</w:t>
                  </w: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42</w:t>
                  </w:r>
                </w:p>
              </w:tc>
              <w:tc>
                <w:tcPr>
                  <w:tcW w:w="5401" w:type="dxa"/>
                  <w:tcBorders>
                    <w:top w:val="single" w:color="auto" w:sz="6" w:space="0"/>
                    <w:left w:val="single" w:color="auto" w:sz="6" w:space="0"/>
                    <w:bottom w:val="single" w:color="auto" w:sz="6" w:space="0"/>
                    <w:right w:val="double" w:color="auto" w:sz="2" w:space="0"/>
                  </w:tcBorders>
                  <w:vAlign w:val="center"/>
                </w:tcPr>
                <w:p>
                  <w:pPr>
                    <w:rPr>
                      <w:rFonts w:ascii="宋体" w:hAnsi="宋体"/>
                      <w:sz w:val="23"/>
                      <w:szCs w:val="23"/>
                    </w:rPr>
                  </w:pPr>
                  <w:r>
                    <w:rPr>
                      <w:rFonts w:hint="eastAsia" w:ascii="宋体" w:hAnsi="宋体"/>
                      <w:kern w:val="0"/>
                      <w:sz w:val="23"/>
                      <w:szCs w:val="23"/>
                    </w:rPr>
                    <w:t>连片分布于钱塘江沿岸的新垦区</w:t>
                  </w:r>
                </w:p>
              </w:tc>
            </w:tr>
            <w:tr>
              <w:tblPrEx>
                <w:tblLayout w:type="fixed"/>
                <w:tblCellMar>
                  <w:top w:w="0" w:type="dxa"/>
                  <w:left w:w="108" w:type="dxa"/>
                  <w:bottom w:w="0" w:type="dxa"/>
                  <w:right w:w="108" w:type="dxa"/>
                </w:tblCellMar>
              </w:tblPrEx>
              <w:trPr>
                <w:trHeight w:val="857" w:hRule="atLeast"/>
                <w:jc w:val="center"/>
              </w:trPr>
              <w:tc>
                <w:tcPr>
                  <w:tcW w:w="948" w:type="dxa"/>
                  <w:tcBorders>
                    <w:top w:val="single" w:color="auto" w:sz="6" w:space="0"/>
                    <w:left w:val="double" w:color="auto" w:sz="2" w:space="0"/>
                    <w:bottom w:val="double" w:color="auto" w:sz="2"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水稻土</w:t>
                  </w:r>
                </w:p>
              </w:tc>
              <w:tc>
                <w:tcPr>
                  <w:tcW w:w="1500" w:type="dxa"/>
                  <w:tcBorders>
                    <w:top w:val="single" w:color="auto" w:sz="6" w:space="0"/>
                    <w:left w:val="single" w:color="auto" w:sz="6" w:space="0"/>
                    <w:bottom w:val="double" w:color="auto" w:sz="2" w:space="0"/>
                    <w:right w:val="single" w:color="auto" w:sz="6" w:space="0"/>
                  </w:tcBorders>
                  <w:vAlign w:val="center"/>
                </w:tcPr>
                <w:p>
                  <w:pPr>
                    <w:jc w:val="center"/>
                    <w:rPr>
                      <w:rFonts w:ascii="宋体" w:hAnsi="宋体"/>
                      <w:sz w:val="23"/>
                      <w:szCs w:val="23"/>
                    </w:rPr>
                  </w:pPr>
                  <w:r>
                    <w:rPr>
                      <w:rFonts w:hint="eastAsia" w:ascii="宋体" w:hAnsi="宋体"/>
                      <w:kern w:val="0"/>
                      <w:sz w:val="23"/>
                      <w:szCs w:val="23"/>
                    </w:rPr>
                    <w:t>4l</w:t>
                  </w:r>
                </w:p>
              </w:tc>
              <w:tc>
                <w:tcPr>
                  <w:tcW w:w="5401" w:type="dxa"/>
                  <w:tcBorders>
                    <w:top w:val="single" w:color="auto" w:sz="6" w:space="0"/>
                    <w:left w:val="single" w:color="auto" w:sz="6" w:space="0"/>
                    <w:bottom w:val="double" w:color="auto" w:sz="2" w:space="0"/>
                    <w:right w:val="double" w:color="auto" w:sz="2" w:space="0"/>
                  </w:tcBorders>
                  <w:vAlign w:val="center"/>
                </w:tcPr>
                <w:p>
                  <w:pPr>
                    <w:rPr>
                      <w:rFonts w:ascii="宋体" w:hAnsi="宋体"/>
                      <w:sz w:val="23"/>
                      <w:szCs w:val="23"/>
                    </w:rPr>
                  </w:pPr>
                  <w:r>
                    <w:rPr>
                      <w:rFonts w:hint="eastAsia" w:ascii="宋体" w:hAnsi="宋体"/>
                      <w:kern w:val="0"/>
                      <w:sz w:val="23"/>
                      <w:szCs w:val="23"/>
                    </w:rPr>
                    <w:t>除潮闭田、涂沙田分布于沿海平原外，其余各土种主要分布于西小江、浦阳江、萧绍运河、凰桐江、湘湖沿岸的水网平原与河谷平原</w:t>
                  </w:r>
                </w:p>
              </w:tc>
            </w:tr>
          </w:tbl>
          <w:p>
            <w:pPr>
              <w:spacing w:line="360" w:lineRule="auto"/>
              <w:jc w:val="center"/>
              <w:rPr>
                <w:rFonts w:ascii="黑体" w:hAnsi="宋体" w:eastAsia="黑体"/>
                <w:sz w:val="23"/>
                <w:szCs w:val="23"/>
              </w:rPr>
            </w:pPr>
            <w:r>
              <w:rPr>
                <w:rFonts w:hint="eastAsia" w:ascii="黑体" w:hAnsi="宋体" w:eastAsia="黑体"/>
                <w:sz w:val="23"/>
                <w:szCs w:val="23"/>
              </w:rPr>
              <w:t>表2-2  萧山区植被类型及其分布</w:t>
            </w:r>
          </w:p>
          <w:tbl>
            <w:tblPr>
              <w:tblStyle w:val="38"/>
              <w:tblW w:w="7916" w:type="dxa"/>
              <w:jc w:val="center"/>
              <w:tblInd w:w="0" w:type="dxa"/>
              <w:tblLayout w:type="fixed"/>
              <w:tblCellMar>
                <w:top w:w="0" w:type="dxa"/>
                <w:left w:w="108" w:type="dxa"/>
                <w:bottom w:w="0" w:type="dxa"/>
                <w:right w:w="108" w:type="dxa"/>
              </w:tblCellMar>
            </w:tblPr>
            <w:tblGrid>
              <w:gridCol w:w="1583"/>
              <w:gridCol w:w="2540"/>
              <w:gridCol w:w="3793"/>
            </w:tblGrid>
            <w:tr>
              <w:tblPrEx>
                <w:tblLayout w:type="fixed"/>
                <w:tblCellMar>
                  <w:top w:w="0" w:type="dxa"/>
                  <w:left w:w="108" w:type="dxa"/>
                  <w:bottom w:w="0" w:type="dxa"/>
                  <w:right w:w="108" w:type="dxa"/>
                </w:tblCellMar>
              </w:tblPrEx>
              <w:trPr>
                <w:trHeight w:val="293" w:hRule="atLeast"/>
                <w:jc w:val="center"/>
              </w:trPr>
              <w:tc>
                <w:tcPr>
                  <w:tcW w:w="1583" w:type="dxa"/>
                  <w:tcBorders>
                    <w:top w:val="double" w:color="auto" w:sz="2" w:space="0"/>
                    <w:left w:val="double" w:color="auto" w:sz="2" w:space="0"/>
                    <w:bottom w:val="single" w:color="auto" w:sz="6" w:space="0"/>
                    <w:right w:val="single" w:color="auto" w:sz="6" w:space="0"/>
                  </w:tcBorders>
                  <w:vAlign w:val="center"/>
                </w:tcPr>
                <w:p>
                  <w:pPr>
                    <w:ind w:left="-90"/>
                    <w:jc w:val="center"/>
                    <w:rPr>
                      <w:rFonts w:ascii="黑体" w:hAnsi="Calibri" w:eastAsia="黑体"/>
                      <w:sz w:val="23"/>
                      <w:szCs w:val="23"/>
                    </w:rPr>
                  </w:pPr>
                  <w:r>
                    <w:rPr>
                      <w:rFonts w:hint="eastAsia" w:ascii="黑体" w:hAnsi="Calibri" w:eastAsia="黑体"/>
                      <w:kern w:val="0"/>
                      <w:sz w:val="23"/>
                      <w:szCs w:val="23"/>
                    </w:rPr>
                    <w:t>植被类型</w:t>
                  </w:r>
                </w:p>
              </w:tc>
              <w:tc>
                <w:tcPr>
                  <w:tcW w:w="2540" w:type="dxa"/>
                  <w:tcBorders>
                    <w:top w:val="double" w:color="auto" w:sz="2" w:space="0"/>
                    <w:left w:val="single" w:color="auto" w:sz="6" w:space="0"/>
                    <w:bottom w:val="single" w:color="auto" w:sz="6" w:space="0"/>
                    <w:right w:val="single" w:color="auto" w:sz="6" w:space="0"/>
                  </w:tcBorders>
                  <w:vAlign w:val="center"/>
                </w:tcPr>
                <w:p>
                  <w:pPr>
                    <w:ind w:left="-90"/>
                    <w:jc w:val="center"/>
                    <w:rPr>
                      <w:rFonts w:ascii="黑体" w:hAnsi="Calibri" w:eastAsia="黑体"/>
                      <w:sz w:val="23"/>
                      <w:szCs w:val="23"/>
                    </w:rPr>
                  </w:pPr>
                  <w:r>
                    <w:rPr>
                      <w:rFonts w:hint="eastAsia" w:ascii="黑体" w:hAnsi="Calibri" w:eastAsia="黑体"/>
                      <w:kern w:val="0"/>
                      <w:sz w:val="23"/>
                      <w:szCs w:val="23"/>
                    </w:rPr>
                    <w:t>分布</w:t>
                  </w:r>
                </w:p>
              </w:tc>
              <w:tc>
                <w:tcPr>
                  <w:tcW w:w="3793" w:type="dxa"/>
                  <w:tcBorders>
                    <w:top w:val="double" w:color="auto" w:sz="2" w:space="0"/>
                    <w:left w:val="single" w:color="auto" w:sz="6" w:space="0"/>
                    <w:bottom w:val="single" w:color="auto" w:sz="6" w:space="0"/>
                    <w:right w:val="double" w:color="auto" w:sz="2" w:space="0"/>
                  </w:tcBorders>
                  <w:vAlign w:val="center"/>
                </w:tcPr>
                <w:p>
                  <w:pPr>
                    <w:ind w:left="-90"/>
                    <w:jc w:val="center"/>
                    <w:rPr>
                      <w:rFonts w:ascii="黑体" w:hAnsi="Calibri" w:eastAsia="黑体"/>
                      <w:sz w:val="23"/>
                      <w:szCs w:val="23"/>
                    </w:rPr>
                  </w:pPr>
                  <w:r>
                    <w:rPr>
                      <w:rFonts w:hint="eastAsia" w:ascii="黑体" w:hAnsi="Calibri" w:eastAsia="黑体"/>
                      <w:kern w:val="0"/>
                      <w:sz w:val="23"/>
                      <w:szCs w:val="23"/>
                    </w:rPr>
                    <w:t>主要植被</w:t>
                  </w:r>
                </w:p>
              </w:tc>
            </w:tr>
            <w:tr>
              <w:tblPrEx>
                <w:tblLayout w:type="fixed"/>
                <w:tblCellMar>
                  <w:top w:w="0" w:type="dxa"/>
                  <w:left w:w="108" w:type="dxa"/>
                  <w:bottom w:w="0" w:type="dxa"/>
                  <w:right w:w="108" w:type="dxa"/>
                </w:tblCellMar>
              </w:tblPrEx>
              <w:trPr>
                <w:trHeight w:val="535" w:hRule="atLeast"/>
                <w:jc w:val="center"/>
              </w:trPr>
              <w:tc>
                <w:tcPr>
                  <w:tcW w:w="1583" w:type="dxa"/>
                  <w:tcBorders>
                    <w:top w:val="single" w:color="auto" w:sz="6" w:space="0"/>
                    <w:left w:val="double" w:color="auto" w:sz="2" w:space="0"/>
                    <w:bottom w:val="single" w:color="auto" w:sz="6"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次生针叶疏林</w:t>
                  </w:r>
                </w:p>
              </w:tc>
              <w:tc>
                <w:tcPr>
                  <w:tcW w:w="25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西南部、南部海拔400～700米左右的山巅</w:t>
                  </w:r>
                </w:p>
              </w:tc>
              <w:tc>
                <w:tcPr>
                  <w:tcW w:w="3793" w:type="dxa"/>
                  <w:tcBorders>
                    <w:top w:val="single" w:color="auto" w:sz="6" w:space="0"/>
                    <w:left w:val="single" w:color="auto" w:sz="6" w:space="0"/>
                    <w:bottom w:val="single" w:color="auto" w:sz="6" w:space="0"/>
                    <w:right w:val="double" w:color="auto" w:sz="2" w:space="0"/>
                  </w:tcBorders>
                  <w:vAlign w:val="center"/>
                </w:tcPr>
                <w:p>
                  <w:pPr>
                    <w:ind w:left="-90"/>
                    <w:jc w:val="center"/>
                    <w:rPr>
                      <w:rFonts w:ascii="Calibri" w:hAnsi="Calibri"/>
                      <w:sz w:val="23"/>
                      <w:szCs w:val="23"/>
                    </w:rPr>
                  </w:pPr>
                  <w:r>
                    <w:rPr>
                      <w:rFonts w:hint="eastAsia" w:ascii="宋体" w:hAnsi="宋体"/>
                      <w:kern w:val="0"/>
                      <w:sz w:val="23"/>
                      <w:szCs w:val="23"/>
                    </w:rPr>
                    <w:t>自然生长的马尾松</w:t>
                  </w:r>
                </w:p>
              </w:tc>
            </w:tr>
            <w:tr>
              <w:tblPrEx>
                <w:tblLayout w:type="fixed"/>
                <w:tblCellMar>
                  <w:top w:w="0" w:type="dxa"/>
                  <w:left w:w="108" w:type="dxa"/>
                  <w:bottom w:w="0" w:type="dxa"/>
                  <w:right w:w="108" w:type="dxa"/>
                </w:tblCellMar>
              </w:tblPrEx>
              <w:trPr>
                <w:trHeight w:val="726" w:hRule="atLeast"/>
                <w:jc w:val="center"/>
              </w:trPr>
              <w:tc>
                <w:tcPr>
                  <w:tcW w:w="1583" w:type="dxa"/>
                  <w:tcBorders>
                    <w:top w:val="single" w:color="auto" w:sz="6" w:space="0"/>
                    <w:left w:val="double" w:color="auto" w:sz="2" w:space="0"/>
                    <w:bottom w:val="single" w:color="auto" w:sz="6"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针叶、阔叶混交林</w:t>
                  </w:r>
                </w:p>
              </w:tc>
              <w:tc>
                <w:tcPr>
                  <w:tcW w:w="25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南部东西两侧海拔200～400米的山腰地带</w:t>
                  </w:r>
                </w:p>
              </w:tc>
              <w:tc>
                <w:tcPr>
                  <w:tcW w:w="3793" w:type="dxa"/>
                  <w:tcBorders>
                    <w:top w:val="single" w:color="auto" w:sz="6" w:space="0"/>
                    <w:left w:val="single" w:color="auto" w:sz="6" w:space="0"/>
                    <w:bottom w:val="single" w:color="auto" w:sz="6" w:space="0"/>
                    <w:right w:val="double" w:color="auto" w:sz="2" w:space="0"/>
                  </w:tcBorders>
                  <w:vAlign w:val="center"/>
                </w:tcPr>
                <w:p>
                  <w:pPr>
                    <w:ind w:left="-90"/>
                    <w:jc w:val="center"/>
                    <w:rPr>
                      <w:rFonts w:ascii="Calibri" w:hAnsi="Calibri"/>
                      <w:sz w:val="23"/>
                      <w:szCs w:val="23"/>
                    </w:rPr>
                  </w:pPr>
                  <w:r>
                    <w:rPr>
                      <w:rFonts w:hint="eastAsia" w:ascii="宋体" w:hAnsi="宋体"/>
                      <w:kern w:val="0"/>
                      <w:sz w:val="23"/>
                      <w:szCs w:val="23"/>
                    </w:rPr>
                    <w:t>松、杉、毛竹、麻栎、木荷等，林下间生蕨类植物及灌木</w:t>
                  </w:r>
                </w:p>
              </w:tc>
            </w:tr>
            <w:tr>
              <w:tblPrEx>
                <w:tblLayout w:type="fixed"/>
                <w:tblCellMar>
                  <w:top w:w="0" w:type="dxa"/>
                  <w:left w:w="108" w:type="dxa"/>
                  <w:bottom w:w="0" w:type="dxa"/>
                  <w:right w:w="108" w:type="dxa"/>
                </w:tblCellMar>
              </w:tblPrEx>
              <w:trPr>
                <w:trHeight w:val="595" w:hRule="atLeast"/>
                <w:jc w:val="center"/>
              </w:trPr>
              <w:tc>
                <w:tcPr>
                  <w:tcW w:w="1583" w:type="dxa"/>
                  <w:tcBorders>
                    <w:top w:val="single" w:color="auto" w:sz="6" w:space="0"/>
                    <w:left w:val="double" w:color="auto" w:sz="2" w:space="0"/>
                    <w:bottom w:val="single" w:color="auto" w:sz="6"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栽培植被</w:t>
                  </w:r>
                </w:p>
              </w:tc>
              <w:tc>
                <w:tcPr>
                  <w:tcW w:w="25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低丘、河谷、平原地带</w:t>
                  </w:r>
                </w:p>
              </w:tc>
              <w:tc>
                <w:tcPr>
                  <w:tcW w:w="3793" w:type="dxa"/>
                  <w:tcBorders>
                    <w:top w:val="single" w:color="auto" w:sz="6" w:space="0"/>
                    <w:left w:val="single" w:color="auto" w:sz="6" w:space="0"/>
                    <w:bottom w:val="single" w:color="auto" w:sz="6" w:space="0"/>
                    <w:right w:val="double" w:color="auto" w:sz="2" w:space="0"/>
                  </w:tcBorders>
                  <w:vAlign w:val="center"/>
                </w:tcPr>
                <w:p>
                  <w:pPr>
                    <w:ind w:left="-90"/>
                    <w:jc w:val="center"/>
                    <w:rPr>
                      <w:rFonts w:ascii="Calibri" w:hAnsi="Calibri"/>
                      <w:sz w:val="23"/>
                      <w:szCs w:val="23"/>
                    </w:rPr>
                  </w:pPr>
                  <w:r>
                    <w:rPr>
                      <w:rFonts w:hint="eastAsia" w:ascii="宋体" w:hAnsi="宋体"/>
                      <w:kern w:val="0"/>
                      <w:sz w:val="23"/>
                      <w:szCs w:val="23"/>
                    </w:rPr>
                    <w:t>人工栽培的经济林、防护林，如桑茶、果及柳、白榆、泡桐、水杉等</w:t>
                  </w:r>
                </w:p>
              </w:tc>
            </w:tr>
            <w:tr>
              <w:tblPrEx>
                <w:tblLayout w:type="fixed"/>
                <w:tblCellMar>
                  <w:top w:w="0" w:type="dxa"/>
                  <w:left w:w="108" w:type="dxa"/>
                  <w:bottom w:w="0" w:type="dxa"/>
                  <w:right w:w="108" w:type="dxa"/>
                </w:tblCellMar>
              </w:tblPrEx>
              <w:trPr>
                <w:trHeight w:val="585" w:hRule="atLeast"/>
                <w:jc w:val="center"/>
              </w:trPr>
              <w:tc>
                <w:tcPr>
                  <w:tcW w:w="1583" w:type="dxa"/>
                  <w:tcBorders>
                    <w:top w:val="single" w:color="auto" w:sz="6" w:space="0"/>
                    <w:left w:val="double" w:color="auto" w:sz="2" w:space="0"/>
                    <w:bottom w:val="single" w:color="auto" w:sz="6"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天然植被</w:t>
                  </w:r>
                </w:p>
              </w:tc>
              <w:tc>
                <w:tcPr>
                  <w:tcW w:w="25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东北部成陆不久的滩涂，或已网垦的荒地上</w:t>
                  </w:r>
                </w:p>
              </w:tc>
              <w:tc>
                <w:tcPr>
                  <w:tcW w:w="3793" w:type="dxa"/>
                  <w:tcBorders>
                    <w:top w:val="single" w:color="auto" w:sz="6" w:space="0"/>
                    <w:left w:val="single" w:color="auto" w:sz="6" w:space="0"/>
                    <w:bottom w:val="single" w:color="auto" w:sz="6" w:space="0"/>
                    <w:right w:val="double" w:color="auto" w:sz="2" w:space="0"/>
                  </w:tcBorders>
                  <w:vAlign w:val="center"/>
                </w:tcPr>
                <w:p>
                  <w:pPr>
                    <w:ind w:left="-90"/>
                    <w:jc w:val="center"/>
                    <w:rPr>
                      <w:rFonts w:ascii="Calibri" w:hAnsi="Calibri"/>
                      <w:sz w:val="23"/>
                      <w:szCs w:val="23"/>
                    </w:rPr>
                  </w:pPr>
                  <w:r>
                    <w:rPr>
                      <w:rFonts w:hint="eastAsia" w:ascii="宋体" w:hAnsi="宋体"/>
                      <w:kern w:val="0"/>
                      <w:sz w:val="23"/>
                      <w:szCs w:val="23"/>
                    </w:rPr>
                    <w:t>水草和海龙头、芦苇等</w:t>
                  </w:r>
                </w:p>
              </w:tc>
            </w:tr>
            <w:tr>
              <w:tblPrEx>
                <w:tblLayout w:type="fixed"/>
                <w:tblCellMar>
                  <w:top w:w="0" w:type="dxa"/>
                  <w:left w:w="108" w:type="dxa"/>
                  <w:bottom w:w="0" w:type="dxa"/>
                  <w:right w:w="108" w:type="dxa"/>
                </w:tblCellMar>
              </w:tblPrEx>
              <w:trPr>
                <w:trHeight w:val="418" w:hRule="atLeast"/>
                <w:jc w:val="center"/>
              </w:trPr>
              <w:tc>
                <w:tcPr>
                  <w:tcW w:w="1583" w:type="dxa"/>
                  <w:tcBorders>
                    <w:top w:val="single" w:color="auto" w:sz="6" w:space="0"/>
                    <w:left w:val="double" w:color="auto" w:sz="2" w:space="0"/>
                    <w:bottom w:val="double" w:color="auto" w:sz="2"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水生植被</w:t>
                  </w:r>
                </w:p>
              </w:tc>
              <w:tc>
                <w:tcPr>
                  <w:tcW w:w="2540" w:type="dxa"/>
                  <w:tcBorders>
                    <w:top w:val="single" w:color="auto" w:sz="6" w:space="0"/>
                    <w:left w:val="single" w:color="auto" w:sz="6" w:space="0"/>
                    <w:bottom w:val="double" w:color="auto" w:sz="2" w:space="0"/>
                    <w:right w:val="single" w:color="auto" w:sz="6" w:space="0"/>
                  </w:tcBorders>
                  <w:vAlign w:val="center"/>
                </w:tcPr>
                <w:p>
                  <w:pPr>
                    <w:ind w:left="-90"/>
                    <w:jc w:val="center"/>
                    <w:rPr>
                      <w:rFonts w:ascii="Calibri" w:hAnsi="Calibri"/>
                      <w:sz w:val="23"/>
                      <w:szCs w:val="23"/>
                    </w:rPr>
                  </w:pPr>
                  <w:r>
                    <w:rPr>
                      <w:rFonts w:hint="eastAsia" w:ascii="宋体" w:hAnsi="宋体"/>
                      <w:kern w:val="0"/>
                      <w:sz w:val="23"/>
                      <w:szCs w:val="23"/>
                    </w:rPr>
                    <w:t>河道湖泊</w:t>
                  </w:r>
                </w:p>
              </w:tc>
              <w:tc>
                <w:tcPr>
                  <w:tcW w:w="3793" w:type="dxa"/>
                  <w:tcBorders>
                    <w:top w:val="single" w:color="auto" w:sz="6" w:space="0"/>
                    <w:left w:val="single" w:color="auto" w:sz="6" w:space="0"/>
                    <w:bottom w:val="double" w:color="auto" w:sz="2" w:space="0"/>
                    <w:right w:val="double" w:color="auto" w:sz="2" w:space="0"/>
                  </w:tcBorders>
                  <w:vAlign w:val="center"/>
                </w:tcPr>
                <w:p>
                  <w:pPr>
                    <w:ind w:left="-90"/>
                    <w:jc w:val="center"/>
                    <w:rPr>
                      <w:rFonts w:ascii="Calibri" w:hAnsi="Calibri"/>
                      <w:sz w:val="23"/>
                      <w:szCs w:val="23"/>
                    </w:rPr>
                  </w:pPr>
                  <w:r>
                    <w:rPr>
                      <w:rFonts w:hint="eastAsia" w:ascii="宋体" w:hAnsi="宋体"/>
                      <w:kern w:val="0"/>
                      <w:sz w:val="23"/>
                      <w:szCs w:val="23"/>
                    </w:rPr>
                    <w:t>水浮莲、风眼莲、空心莲子等</w:t>
                  </w:r>
                </w:p>
              </w:tc>
            </w:tr>
          </w:tbl>
          <w:p>
            <w:pPr>
              <w:pStyle w:val="4"/>
              <w:spacing w:beforeLines="50" w:line="360" w:lineRule="auto"/>
              <w:rPr>
                <w:rFonts w:hint="eastAsia" w:ascii="Arial Narrow" w:hAnsi="Arial Narrow" w:eastAsia="宋体"/>
                <w:sz w:val="23"/>
                <w:szCs w:val="23"/>
              </w:rPr>
            </w:pPr>
            <w:bookmarkStart w:id="16" w:name="_Toc5032"/>
            <w:r>
              <w:rPr>
                <w:rFonts w:hint="eastAsia" w:ascii="Arial Narrow" w:hAnsi="Arial Narrow" w:eastAsia="宋体"/>
                <w:sz w:val="23"/>
                <w:szCs w:val="23"/>
              </w:rPr>
              <w:t>2.2 社会环境简况</w:t>
            </w:r>
            <w:bookmarkEnd w:id="14"/>
            <w:bookmarkEnd w:id="15"/>
            <w:bookmarkEnd w:id="16"/>
          </w:p>
          <w:p>
            <w:pPr>
              <w:spacing w:line="360" w:lineRule="auto"/>
              <w:ind w:firstLine="575" w:firstLineChars="250"/>
              <w:rPr>
                <w:rFonts w:ascii="宋体" w:hAnsi="宋体" w:cs="Arial"/>
                <w:sz w:val="23"/>
                <w:szCs w:val="23"/>
              </w:rPr>
            </w:pPr>
            <w:r>
              <w:rPr>
                <w:rFonts w:hint="eastAsia" w:ascii="宋体" w:hAnsi="宋体" w:cs="Arial"/>
                <w:sz w:val="23"/>
                <w:szCs w:val="23"/>
              </w:rPr>
              <w:t xml:space="preserve">萧山地处钱塘江南岸，为杭州南大门，东接历史文化名城绍兴。地理坐标为东经120°04'22''～120°43'46''，北纬29°50'54''～ 30°23'47''。经国务院批准，1988 年撤县设市，2001 年3月，撤市设区。全区总面积 1420.22 平方公里，辖有 17 个建制镇，11个街道。区委、区政府驻地北干街道。 </w:t>
            </w:r>
          </w:p>
          <w:p>
            <w:pPr>
              <w:spacing w:line="360" w:lineRule="auto"/>
              <w:ind w:firstLine="575" w:firstLineChars="250"/>
              <w:rPr>
                <w:rFonts w:ascii="宋体" w:hAnsi="宋体" w:cs="Arial"/>
                <w:sz w:val="23"/>
                <w:szCs w:val="23"/>
              </w:rPr>
            </w:pPr>
            <w:r>
              <w:rPr>
                <w:rFonts w:hint="eastAsia" w:ascii="宋体" w:hAnsi="宋体" w:cs="Arial"/>
                <w:sz w:val="23"/>
                <w:szCs w:val="23"/>
              </w:rPr>
              <w:t>萧山地形类型多样，以平原为主。位于北亚热带季风性气候区南缘，年平均气温16.1℃，降水量1402.5 毫米，常年无霜期248天。地处浙江南北要冲，临江近海，地理位置优越，水陆交通便利。钱江一桥、二桥、三桥、五桥和六桥飞架钱塘江南北。浙赣、萧甬铁路，沪杭甬高速公路、104 国道、省道杭金公路和杭金衢高速公路穿境而过，杭甬运河和钱塘江、富春江、浦阳江也在境内汇流。 改革开放以来，萧山经济和社会取得长足发展，国内生产总值以年均超过 15%的速度增长，多次荣获“全国农村综合实力百强县（市）”、“全国明星县（市）”、“全国十大财神县（市）”、“国家卫生城市”、 “浙江省品牌强县（市、区）”、“中国最令人向往的城市十强”、“浙江省科技综合实力第一名”、“大陆极具投资地第一名”、“全国百强县市第七名”、“中国园林绿化产业基地”等称号，是浙江省的首批小康县（市）。近几年，全区国内生产总值、工业总产值等主要经济指标实绩居浙江省县（市、区）级首位。被命名为中国园林绿化产业基地、中国纺织生产基地、中国羽绒之都、钢结构之乡、中国伞乡、中国镜乡、中国化纤名镇、中国制造业十佳投资城市、亚洲制造业示范基地、中国汽车零部件产业基地、中国淋浴房之乡、中国卫浴配件基地、中国花边之都等称号。 截至 2015 年 9 月底，萧山（不含大江东）实现服务业增加值 529.3 亿元，占 GDP比重达到 47%；完成服务业投资445.4 亿元，占固定资产投资总量的86%。尤为可贵的是，在产业出现结构性变化之际，萧山经济体量并没有放缓脚步。2014 年全区 GDP 为1728.32 亿元，同比增长 8.1%。2015 年前三季度，萧山 GDP 总量为 1129.59 亿元，尽管已不含大江东，但仍居全市第一，且仍保持着7%的稳健速度，高于三季度全国6.9%增速均值；而具体到三产，统计表明，前三季度，萧山（不含大江东）服务业增加值同比增长 13.2%，服务业投资同比增长 16.4%。</w:t>
            </w:r>
          </w:p>
          <w:p>
            <w:pPr>
              <w:pStyle w:val="4"/>
              <w:spacing w:beforeLines="50" w:line="360" w:lineRule="auto"/>
              <w:rPr>
                <w:rFonts w:hint="eastAsia" w:ascii="Arial Narrow" w:hAnsi="Arial Narrow" w:eastAsia="宋体"/>
                <w:sz w:val="23"/>
                <w:szCs w:val="23"/>
              </w:rPr>
            </w:pPr>
            <w:bookmarkStart w:id="17" w:name="_Toc10344"/>
            <w:r>
              <w:rPr>
                <w:rFonts w:hint="eastAsia" w:ascii="Arial Narrow" w:hAnsi="Arial Narrow" w:eastAsia="宋体"/>
                <w:sz w:val="23"/>
                <w:szCs w:val="23"/>
              </w:rPr>
              <w:t>2.</w:t>
            </w:r>
            <w:r>
              <w:rPr>
                <w:rFonts w:hint="eastAsia" w:ascii="Arial Narrow" w:hAnsi="Arial Narrow" w:eastAsia="宋体"/>
                <w:sz w:val="23"/>
                <w:szCs w:val="23"/>
                <w:lang w:val="en-US" w:eastAsia="zh-CN"/>
              </w:rPr>
              <w:t>3</w:t>
            </w:r>
            <w:r>
              <w:rPr>
                <w:rFonts w:hint="eastAsia" w:ascii="Arial Narrow" w:hAnsi="Arial Narrow" w:eastAsia="宋体"/>
                <w:sz w:val="23"/>
                <w:szCs w:val="23"/>
              </w:rPr>
              <w:t>环境功能区划区划</w:t>
            </w:r>
            <w:bookmarkEnd w:id="17"/>
          </w:p>
          <w:p>
            <w:pPr>
              <w:spacing w:line="360" w:lineRule="auto"/>
              <w:ind w:firstLine="460" w:firstLineChars="200"/>
              <w:rPr>
                <w:rFonts w:hint="eastAsia" w:ascii="宋体" w:hAnsi="宋体" w:cs="Arial"/>
                <w:sz w:val="23"/>
                <w:szCs w:val="23"/>
              </w:rPr>
            </w:pPr>
            <w:r>
              <w:rPr>
                <w:rFonts w:hint="eastAsia" w:ascii="宋体" w:hAnsi="宋体" w:cs="Arial"/>
                <w:sz w:val="23"/>
                <w:szCs w:val="23"/>
              </w:rPr>
              <w:t>根据《</w:t>
            </w:r>
            <w:r>
              <w:rPr>
                <w:rFonts w:hint="eastAsia" w:ascii="宋体" w:hAnsi="宋体" w:cs="Arial"/>
                <w:sz w:val="23"/>
                <w:szCs w:val="23"/>
                <w:lang w:eastAsia="zh-CN"/>
              </w:rPr>
              <w:t>杭州市</w:t>
            </w:r>
            <w:r>
              <w:rPr>
                <w:rFonts w:hint="eastAsia" w:ascii="宋体" w:hAnsi="宋体" w:cs="Arial"/>
                <w:sz w:val="23"/>
                <w:szCs w:val="23"/>
              </w:rPr>
              <w:t>萧山区环境功能区规划》，企业所在地位于0109-Ⅴ-0-5浦阳江生态经济区工业发展环境优化准入区。</w:t>
            </w:r>
            <w:r>
              <w:rPr>
                <w:rFonts w:hint="eastAsia" w:ascii="宋体" w:hAnsi="宋体" w:cs="Arial"/>
                <w:sz w:val="23"/>
                <w:szCs w:val="23"/>
                <w:lang w:eastAsia="zh-CN"/>
              </w:rPr>
              <w:t>该区的管控措施为：</w:t>
            </w:r>
          </w:p>
          <w:p>
            <w:pPr>
              <w:spacing w:line="360" w:lineRule="auto"/>
              <w:ind w:firstLine="460" w:firstLineChars="200"/>
              <w:rPr>
                <w:rFonts w:hint="eastAsia" w:ascii="宋体" w:hAnsi="宋体" w:cs="Arial"/>
                <w:sz w:val="23"/>
                <w:szCs w:val="23"/>
              </w:rPr>
            </w:pPr>
            <w:r>
              <w:rPr>
                <w:rFonts w:hint="eastAsia" w:ascii="宋体" w:hAnsi="宋体" w:cs="Arial"/>
                <w:sz w:val="23"/>
                <w:szCs w:val="23"/>
              </w:rPr>
              <w:t>除经批准专门用于三类工业集聚的开发区（工业区）外，禁止新建、扩建三类工业项目，鼓励对三类工业项目进行淘汰和提升改造。</w:t>
            </w:r>
          </w:p>
          <w:p>
            <w:pPr>
              <w:spacing w:line="360" w:lineRule="auto"/>
              <w:ind w:firstLine="460" w:firstLineChars="200"/>
              <w:rPr>
                <w:rFonts w:hint="eastAsia" w:ascii="宋体" w:hAnsi="宋体" w:cs="Arial"/>
                <w:sz w:val="23"/>
                <w:szCs w:val="23"/>
              </w:rPr>
            </w:pPr>
            <w:r>
              <w:rPr>
                <w:rFonts w:hint="eastAsia" w:ascii="宋体" w:hAnsi="宋体" w:cs="Arial"/>
                <w:sz w:val="23"/>
                <w:szCs w:val="23"/>
              </w:rPr>
              <w:t>新建二类、三类工业项目污染物排放水平需达到同行业国内先进水平。</w:t>
            </w:r>
          </w:p>
          <w:p>
            <w:pPr>
              <w:spacing w:line="360" w:lineRule="auto"/>
              <w:ind w:firstLine="460" w:firstLineChars="200"/>
              <w:rPr>
                <w:rFonts w:hint="eastAsia" w:ascii="宋体" w:hAnsi="宋体" w:cs="Arial"/>
                <w:sz w:val="23"/>
                <w:szCs w:val="23"/>
              </w:rPr>
            </w:pPr>
            <w:r>
              <w:rPr>
                <w:rFonts w:hint="eastAsia" w:ascii="宋体" w:hAnsi="宋体" w:cs="Arial"/>
                <w:sz w:val="23"/>
                <w:szCs w:val="23"/>
              </w:rPr>
              <w:t>严格实施污染物总量控制制度，根据环境功能目标实现情况，编制实施重点污染物减排计划，削减污染物排放总量。</w:t>
            </w:r>
          </w:p>
          <w:p>
            <w:pPr>
              <w:spacing w:line="360" w:lineRule="auto"/>
              <w:ind w:firstLine="460" w:firstLineChars="200"/>
              <w:rPr>
                <w:rFonts w:hint="eastAsia" w:ascii="宋体" w:hAnsi="宋体" w:cs="Arial"/>
                <w:sz w:val="23"/>
                <w:szCs w:val="23"/>
              </w:rPr>
            </w:pPr>
            <w:r>
              <w:rPr>
                <w:rFonts w:hint="eastAsia" w:ascii="宋体" w:hAnsi="宋体" w:cs="Arial"/>
                <w:sz w:val="23"/>
                <w:szCs w:val="23"/>
              </w:rPr>
              <w:t>优化居住区与工业功能区布局，在居住区和工业功能区、工业企业之间设置隔离带，确保人居环境安全。</w:t>
            </w:r>
          </w:p>
          <w:p>
            <w:pPr>
              <w:spacing w:line="360" w:lineRule="auto"/>
              <w:ind w:firstLine="460" w:firstLineChars="200"/>
              <w:rPr>
                <w:rFonts w:hint="eastAsia" w:ascii="宋体" w:hAnsi="宋体" w:cs="Arial"/>
                <w:sz w:val="23"/>
                <w:szCs w:val="23"/>
              </w:rPr>
            </w:pPr>
            <w:r>
              <w:rPr>
                <w:rFonts w:hint="eastAsia" w:ascii="宋体" w:hAnsi="宋体" w:cs="Arial"/>
                <w:sz w:val="23"/>
                <w:szCs w:val="23"/>
              </w:rPr>
              <w:t>禁止畜禽养殖。</w:t>
            </w:r>
          </w:p>
          <w:p>
            <w:pPr>
              <w:spacing w:line="360" w:lineRule="auto"/>
              <w:ind w:firstLine="460" w:firstLineChars="200"/>
              <w:rPr>
                <w:rFonts w:hint="eastAsia" w:ascii="宋体" w:hAnsi="宋体" w:cs="Arial"/>
                <w:sz w:val="23"/>
                <w:szCs w:val="23"/>
              </w:rPr>
            </w:pPr>
            <w:r>
              <w:rPr>
                <w:rFonts w:hint="eastAsia" w:ascii="宋体" w:hAnsi="宋体" w:cs="Arial"/>
                <w:sz w:val="23"/>
                <w:szCs w:val="23"/>
              </w:rPr>
              <w:t>加强土壤和地下水污染防治与修复。</w:t>
            </w:r>
          </w:p>
          <w:p>
            <w:pPr>
              <w:spacing w:line="360" w:lineRule="auto"/>
              <w:ind w:firstLine="460" w:firstLineChars="200"/>
              <w:rPr>
                <w:rFonts w:hint="eastAsia" w:ascii="宋体" w:hAnsi="宋体" w:cs="Arial"/>
                <w:sz w:val="23"/>
                <w:szCs w:val="23"/>
              </w:rPr>
            </w:pPr>
            <w:r>
              <w:rPr>
                <w:rFonts w:hint="eastAsia" w:ascii="宋体" w:hAnsi="宋体" w:cs="Arial"/>
                <w:sz w:val="23"/>
                <w:szCs w:val="23"/>
              </w:rPr>
              <w:t>最大限度保留区内原有自然生态系统，保护好河湖湿地生境，禁止未经法定许可占用水域；除防洪、重要航道必须的护岸外，禁止非生态型河湖堤岸改造；建设项目不得影响河道自然形态和河湖水生态（环境）功能。</w:t>
            </w:r>
          </w:p>
          <w:p>
            <w:pPr>
              <w:spacing w:line="360" w:lineRule="auto"/>
              <w:ind w:firstLine="460" w:firstLineChars="200"/>
              <w:rPr>
                <w:rFonts w:hint="eastAsia" w:ascii="宋体" w:hAnsi="宋体" w:cs="Arial"/>
                <w:sz w:val="23"/>
                <w:szCs w:val="23"/>
              </w:rPr>
            </w:pPr>
            <w:r>
              <w:rPr>
                <w:rFonts w:hint="eastAsia" w:ascii="宋体" w:hAnsi="宋体" w:cs="Arial"/>
                <w:sz w:val="23"/>
                <w:szCs w:val="23"/>
              </w:rPr>
              <w:t>严格执行《杭州市萧山区产业发展导向目录和空间布局指引》产业发展要求，禁止新、扩建限制类项目，禁止新、改、扩建禁止（淘汰类）项目；</w:t>
            </w:r>
          </w:p>
          <w:p>
            <w:pPr>
              <w:spacing w:line="360" w:lineRule="auto"/>
              <w:ind w:firstLine="460" w:firstLineChars="200"/>
              <w:rPr>
                <w:rFonts w:hint="eastAsia" w:ascii="宋体" w:hAnsi="宋体" w:cs="Arial"/>
                <w:sz w:val="23"/>
                <w:szCs w:val="23"/>
              </w:rPr>
            </w:pPr>
            <w:r>
              <w:rPr>
                <w:rFonts w:hint="eastAsia" w:ascii="宋体" w:hAnsi="宋体" w:cs="Arial"/>
                <w:sz w:val="23"/>
                <w:szCs w:val="23"/>
              </w:rPr>
              <w:t>严格执行《杭州市萧山区浦阳江生态经济区产业发展导向目录》导向目录。</w:t>
            </w:r>
          </w:p>
          <w:p>
            <w:pPr>
              <w:spacing w:line="360" w:lineRule="auto"/>
              <w:ind w:firstLine="460" w:firstLineChars="200"/>
              <w:rPr>
                <w:rFonts w:hint="eastAsia" w:ascii="宋体" w:hAnsi="宋体" w:cs="Arial"/>
                <w:sz w:val="23"/>
                <w:szCs w:val="23"/>
                <w:lang w:eastAsia="zh-CN"/>
              </w:rPr>
            </w:pPr>
            <w:r>
              <w:rPr>
                <w:rFonts w:hint="eastAsia" w:ascii="宋体" w:hAnsi="宋体" w:cs="Arial"/>
                <w:sz w:val="23"/>
                <w:szCs w:val="23"/>
                <w:lang w:eastAsia="zh-CN"/>
              </w:rPr>
              <w:t>该区的负面清单为：</w:t>
            </w:r>
          </w:p>
          <w:p>
            <w:pPr>
              <w:adjustRightInd w:val="0"/>
              <w:snapToGrid w:val="0"/>
              <w:rPr>
                <w:szCs w:val="21"/>
              </w:rPr>
            </w:pPr>
            <w:r>
              <w:rPr>
                <w:rFonts w:hint="eastAsia"/>
                <w:lang w:val="en-US" w:eastAsia="zh-CN"/>
              </w:rPr>
              <w:t xml:space="preserve">    </w:t>
            </w:r>
            <w:r>
              <w:rPr>
                <w:rFonts w:hint="eastAsia"/>
              </w:rPr>
              <w:t>（1</w:t>
            </w:r>
            <w:r>
              <w:t>）</w:t>
            </w:r>
            <w:r>
              <w:rPr>
                <w:rFonts w:hint="eastAsia" w:ascii="宋体" w:hAnsi="宋体"/>
                <w:kern w:val="21"/>
                <w:szCs w:val="21"/>
              </w:rPr>
              <w:t>禁止新、扩建</w:t>
            </w:r>
            <w:r>
              <w:rPr>
                <w:rFonts w:hint="eastAsia"/>
                <w:szCs w:val="21"/>
              </w:rPr>
              <w:t>三类工业</w:t>
            </w:r>
            <w:r>
              <w:rPr>
                <w:szCs w:val="21"/>
              </w:rPr>
              <w:t>项目。</w:t>
            </w:r>
          </w:p>
          <w:p>
            <w:pPr>
              <w:rPr>
                <w:szCs w:val="21"/>
              </w:rPr>
            </w:pPr>
            <w:r>
              <w:rPr>
                <w:rFonts w:hint="eastAsia"/>
                <w:lang w:val="en-US" w:eastAsia="zh-CN"/>
              </w:rPr>
              <w:t xml:space="preserve">    </w:t>
            </w:r>
            <w:r>
              <w:rPr>
                <w:rFonts w:hint="eastAsia"/>
              </w:rPr>
              <w:t>（2</w:t>
            </w:r>
            <w:r>
              <w:t>）</w:t>
            </w:r>
            <w:r>
              <w:rPr>
                <w:rFonts w:hint="eastAsia"/>
                <w:szCs w:val="21"/>
              </w:rPr>
              <w:t>禁止新、扩建</w:t>
            </w:r>
            <w:r>
              <w:rPr>
                <w:szCs w:val="21"/>
              </w:rPr>
              <w:t>《</w:t>
            </w:r>
            <w:r>
              <w:rPr>
                <w:rFonts w:hint="eastAsia"/>
                <w:szCs w:val="21"/>
              </w:rPr>
              <w:t>杭州市萧山区产业发展导向目录和空间布局指引</w:t>
            </w:r>
            <w:r>
              <w:rPr>
                <w:szCs w:val="21"/>
              </w:rPr>
              <w:t>》</w:t>
            </w:r>
            <w:r>
              <w:rPr>
                <w:rFonts w:hint="eastAsia"/>
                <w:szCs w:val="21"/>
              </w:rPr>
              <w:t>及《杭州市萧山区浦阳江生态经济区产业发展导向目录》中限制类项目</w:t>
            </w:r>
            <w:r>
              <w:rPr>
                <w:szCs w:val="21"/>
              </w:rPr>
              <w:t>。</w:t>
            </w:r>
          </w:p>
          <w:p>
            <w:pPr>
              <w:spacing w:line="360" w:lineRule="auto"/>
              <w:ind w:firstLine="420" w:firstLineChars="200"/>
              <w:rPr>
                <w:rFonts w:ascii="宋体" w:hAnsi="宋体"/>
                <w:kern w:val="21"/>
                <w:szCs w:val="21"/>
              </w:rPr>
            </w:pPr>
            <w:r>
              <w:rPr>
                <w:rFonts w:hint="eastAsia" w:ascii="宋体" w:hAnsi="宋体"/>
                <w:kern w:val="21"/>
                <w:szCs w:val="21"/>
              </w:rPr>
              <w:t>（3</w:t>
            </w:r>
            <w:r>
              <w:rPr>
                <w:rFonts w:ascii="宋体" w:hAnsi="宋体"/>
                <w:kern w:val="21"/>
                <w:szCs w:val="21"/>
              </w:rPr>
              <w:t>）</w:t>
            </w:r>
            <w:r>
              <w:rPr>
                <w:szCs w:val="21"/>
              </w:rPr>
              <w:t>禁止新</w:t>
            </w:r>
            <w:r>
              <w:rPr>
                <w:rFonts w:hint="eastAsia"/>
                <w:szCs w:val="21"/>
              </w:rPr>
              <w:t>、</w:t>
            </w:r>
            <w:r>
              <w:rPr>
                <w:szCs w:val="21"/>
              </w:rPr>
              <w:t>改</w:t>
            </w:r>
            <w:r>
              <w:rPr>
                <w:rFonts w:hint="eastAsia"/>
                <w:szCs w:val="21"/>
              </w:rPr>
              <w:t>、</w:t>
            </w:r>
            <w:r>
              <w:rPr>
                <w:szCs w:val="21"/>
              </w:rPr>
              <w:t>扩建《</w:t>
            </w:r>
            <w:r>
              <w:rPr>
                <w:rFonts w:hint="eastAsia"/>
                <w:szCs w:val="21"/>
              </w:rPr>
              <w:t>杭州市萧山区产业发展导向目录和空间布局指引</w:t>
            </w:r>
            <w:r>
              <w:rPr>
                <w:szCs w:val="21"/>
              </w:rPr>
              <w:t>》</w:t>
            </w:r>
            <w:r>
              <w:rPr>
                <w:rFonts w:hint="eastAsia"/>
                <w:szCs w:val="21"/>
              </w:rPr>
              <w:t>及《杭州市萧山区浦阳江生态经济区产业发展导向目录》中</w:t>
            </w:r>
            <w:r>
              <w:rPr>
                <w:rFonts w:hint="eastAsia" w:ascii="宋体" w:hAnsi="宋体"/>
                <w:kern w:val="21"/>
                <w:szCs w:val="21"/>
              </w:rPr>
              <w:t>禁止</w:t>
            </w:r>
            <w:r>
              <w:rPr>
                <w:rFonts w:ascii="宋体" w:hAnsi="宋体"/>
                <w:kern w:val="21"/>
                <w:szCs w:val="21"/>
              </w:rPr>
              <w:t>（</w:t>
            </w:r>
            <w:r>
              <w:rPr>
                <w:rFonts w:hint="eastAsia" w:ascii="宋体" w:hAnsi="宋体"/>
                <w:kern w:val="21"/>
                <w:szCs w:val="21"/>
              </w:rPr>
              <w:t>淘汰</w:t>
            </w:r>
            <w:r>
              <w:rPr>
                <w:rFonts w:ascii="宋体" w:hAnsi="宋体"/>
                <w:kern w:val="21"/>
                <w:szCs w:val="21"/>
              </w:rPr>
              <w:t>）</w:t>
            </w:r>
            <w:r>
              <w:rPr>
                <w:rFonts w:hint="eastAsia" w:ascii="宋体" w:hAnsi="宋体"/>
                <w:kern w:val="21"/>
                <w:szCs w:val="21"/>
              </w:rPr>
              <w:t>类</w:t>
            </w:r>
            <w:r>
              <w:rPr>
                <w:rFonts w:ascii="宋体" w:hAnsi="宋体"/>
                <w:kern w:val="21"/>
                <w:szCs w:val="21"/>
              </w:rPr>
              <w:t>项目。</w:t>
            </w:r>
          </w:p>
          <w:p>
            <w:pPr>
              <w:spacing w:line="360" w:lineRule="auto"/>
              <w:ind w:firstLine="460" w:firstLineChars="200"/>
              <w:rPr>
                <w:rFonts w:hint="eastAsia" w:ascii="宋体" w:hAnsi="宋体" w:cs="Arial"/>
                <w:sz w:val="23"/>
                <w:szCs w:val="23"/>
              </w:rPr>
            </w:pPr>
            <w:r>
              <w:rPr>
                <w:rFonts w:hint="eastAsia" w:ascii="宋体" w:hAnsi="宋体"/>
                <w:sz w:val="23"/>
                <w:szCs w:val="23"/>
              </w:rPr>
              <w:t>本项目</w:t>
            </w:r>
            <w:r>
              <w:rPr>
                <w:rFonts w:hint="eastAsia" w:ascii="宋体" w:hAnsi="宋体"/>
                <w:sz w:val="23"/>
                <w:szCs w:val="23"/>
                <w:lang w:eastAsia="zh-CN"/>
              </w:rPr>
              <w:t>属于二类工业项</w:t>
            </w:r>
            <w:r>
              <w:rPr>
                <w:rFonts w:hint="eastAsia" w:ascii="宋体" w:hAnsi="宋体" w:cs="Arial"/>
                <w:sz w:val="23"/>
                <w:szCs w:val="23"/>
                <w:lang w:eastAsia="zh-CN"/>
              </w:rPr>
              <w:t>目</w:t>
            </w:r>
            <w:r>
              <w:rPr>
                <w:rFonts w:hint="eastAsia" w:ascii="宋体" w:hAnsi="宋体" w:cs="Arial"/>
                <w:sz w:val="23"/>
                <w:szCs w:val="23"/>
              </w:rPr>
              <w:t>金属制品（不含带有电镀工艺、使用有机涂层或有钝化工艺的热镀锌的金属制品表面处理及热处理加工）</w:t>
            </w:r>
            <w:r>
              <w:rPr>
                <w:rFonts w:hint="eastAsia" w:ascii="宋体" w:hAnsi="宋体" w:cs="Arial"/>
                <w:sz w:val="23"/>
                <w:szCs w:val="23"/>
                <w:lang w:eastAsia="zh-CN"/>
              </w:rPr>
              <w:t>，符合国家和地方产业政策，不属于该区域禁止发展的项目，</w:t>
            </w:r>
            <w:r>
              <w:rPr>
                <w:rFonts w:hint="eastAsia" w:ascii="宋体" w:hAnsi="宋体" w:cs="Arial"/>
                <w:sz w:val="23"/>
                <w:szCs w:val="23"/>
              </w:rPr>
              <w:t>营运过程产生的污染物较少，可达标排放，对周围环境影响较小，故本项目的建设符合环境功能区</w:t>
            </w:r>
            <w:r>
              <w:rPr>
                <w:rFonts w:hint="eastAsia" w:ascii="宋体" w:hAnsi="宋体" w:cs="Arial"/>
                <w:sz w:val="23"/>
                <w:szCs w:val="23"/>
                <w:lang w:eastAsia="zh-CN"/>
              </w:rPr>
              <w:t>准入</w:t>
            </w:r>
            <w:r>
              <w:rPr>
                <w:rFonts w:hint="eastAsia" w:ascii="宋体" w:hAnsi="宋体" w:cs="Arial"/>
                <w:sz w:val="23"/>
                <w:szCs w:val="23"/>
              </w:rPr>
              <w:t>条件。</w:t>
            </w:r>
          </w:p>
          <w:p>
            <w:pPr>
              <w:spacing w:line="360" w:lineRule="auto"/>
              <w:ind w:firstLine="460" w:firstLineChars="200"/>
              <w:jc w:val="left"/>
              <w:rPr>
                <w:rFonts w:hint="eastAsia" w:ascii="宋体" w:hAnsi="宋体" w:cs="Arial"/>
                <w:sz w:val="23"/>
                <w:szCs w:val="23"/>
              </w:rPr>
            </w:pPr>
          </w:p>
        </w:tc>
      </w:tr>
    </w:tbl>
    <w:p>
      <w:pPr>
        <w:pStyle w:val="3"/>
        <w:spacing w:before="0" w:after="0" w:line="360" w:lineRule="auto"/>
        <w:rPr>
          <w:rFonts w:ascii="宋体" w:hAnsi="宋体"/>
          <w:sz w:val="24"/>
          <w:szCs w:val="24"/>
        </w:rPr>
      </w:pPr>
      <w:bookmarkStart w:id="18" w:name="_Toc24853"/>
      <w:bookmarkStart w:id="19" w:name="_Toc156031807"/>
      <w:r>
        <w:rPr>
          <w:rFonts w:hint="eastAsia" w:ascii="宋体" w:hAnsi="宋体"/>
          <w:sz w:val="24"/>
          <w:szCs w:val="24"/>
        </w:rPr>
        <w:t>3 环境质量现状</w:t>
      </w:r>
      <w:bookmarkEnd w:id="18"/>
      <w:bookmarkEnd w:id="19"/>
    </w:p>
    <w:tbl>
      <w:tblPr>
        <w:tblStyle w:val="38"/>
        <w:tblW w:w="8498" w:type="dxa"/>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601" w:hRule="atLeast"/>
        </w:trPr>
        <w:tc>
          <w:tcPr>
            <w:tcW w:w="8498" w:type="dxa"/>
          </w:tcPr>
          <w:p>
            <w:pPr>
              <w:pStyle w:val="4"/>
              <w:spacing w:beforeLines="50" w:line="360" w:lineRule="auto"/>
              <w:rPr>
                <w:rFonts w:ascii="宋体" w:hAnsi="宋体" w:eastAsia="宋体"/>
                <w:sz w:val="23"/>
                <w:szCs w:val="23"/>
              </w:rPr>
            </w:pPr>
            <w:bookmarkStart w:id="20" w:name="_Toc156031808"/>
            <w:bookmarkStart w:id="21" w:name="_Toc9973"/>
            <w:r>
              <w:rPr>
                <w:rFonts w:ascii="Arial Narrow" w:hAnsi="Arial Narrow" w:eastAsia="宋体"/>
                <w:sz w:val="23"/>
                <w:szCs w:val="23"/>
              </w:rPr>
              <w:t xml:space="preserve">3.1 </w:t>
            </w:r>
            <w:r>
              <w:rPr>
                <w:rFonts w:hint="eastAsia" w:ascii="宋体" w:hAnsi="宋体" w:eastAsia="宋体"/>
                <w:sz w:val="23"/>
                <w:szCs w:val="23"/>
              </w:rPr>
              <w:t>建设项目所在地区域环境质量现状及主要环境问题</w:t>
            </w:r>
            <w:bookmarkEnd w:id="20"/>
            <w:bookmarkEnd w:id="21"/>
          </w:p>
          <w:p>
            <w:pPr>
              <w:spacing w:line="360" w:lineRule="auto"/>
              <w:ind w:firstLine="460" w:firstLineChars="200"/>
              <w:jc w:val="left"/>
              <w:rPr>
                <w:rFonts w:ascii="宋体" w:hAnsi="宋体"/>
                <w:sz w:val="23"/>
                <w:szCs w:val="22"/>
              </w:rPr>
            </w:pPr>
            <w:bookmarkStart w:id="22" w:name="_Toc156031809"/>
            <w:bookmarkStart w:id="23" w:name="_Toc155254260"/>
            <w:r>
              <w:rPr>
                <w:rFonts w:hint="eastAsia" w:ascii="宋体" w:hAnsi="宋体"/>
                <w:sz w:val="23"/>
                <w:szCs w:val="22"/>
              </w:rPr>
              <w:t>1、大气环境质量现状</w:t>
            </w:r>
            <w:bookmarkEnd w:id="22"/>
            <w:bookmarkEnd w:id="23"/>
          </w:p>
          <w:p>
            <w:pPr>
              <w:spacing w:line="360" w:lineRule="auto"/>
              <w:ind w:firstLine="412"/>
              <w:jc w:val="center"/>
              <w:rPr>
                <w:rFonts w:ascii="宋体" w:hAnsi="宋体"/>
                <w:sz w:val="23"/>
                <w:szCs w:val="23"/>
              </w:rPr>
            </w:pPr>
            <w:bookmarkStart w:id="24" w:name="_Toc155254262"/>
            <w:bookmarkStart w:id="25" w:name="_Toc156031811"/>
            <w:bookmarkStart w:id="26" w:name="_Toc155254263"/>
            <w:bookmarkStart w:id="27" w:name="_Toc156031812"/>
            <w:r>
              <w:rPr>
                <w:rFonts w:hint="eastAsia" w:ascii="宋体" w:hAnsi="宋体" w:cs="Arial"/>
                <w:spacing w:val="-6"/>
                <w:sz w:val="23"/>
                <w:szCs w:val="23"/>
              </w:rPr>
              <w:t>本环评采用萧山区环境监测站2016年的常规监测数据，监测点位于北干街道，采样时间为2016年6月4日~2016年6月10日，连续七天，监测结果统计汇总详见表3-1</w:t>
            </w:r>
            <w:r>
              <w:rPr>
                <w:rFonts w:hint="eastAsia" w:ascii="宋体" w:hAnsi="宋体"/>
                <w:sz w:val="23"/>
                <w:szCs w:val="23"/>
              </w:rPr>
              <w:t>。</w:t>
            </w:r>
          </w:p>
          <w:p>
            <w:pPr>
              <w:jc w:val="center"/>
            </w:pPr>
            <w:r>
              <w:rPr>
                <w:rFonts w:hint="eastAsia" w:ascii="黑体" w:hAnsi="黑体" w:eastAsia="黑体" w:cs="黑体"/>
                <w:sz w:val="23"/>
                <w:szCs w:val="23"/>
              </w:rPr>
              <w:t>表3-1 监测结果汇总表  （单位mg/m</w:t>
            </w:r>
            <w:r>
              <w:rPr>
                <w:rFonts w:hint="eastAsia" w:ascii="黑体" w:hAnsi="黑体" w:eastAsia="黑体" w:cs="黑体"/>
                <w:sz w:val="23"/>
                <w:szCs w:val="23"/>
                <w:vertAlign w:val="superscript"/>
              </w:rPr>
              <w:t>3</w:t>
            </w:r>
            <w:r>
              <w:rPr>
                <w:rFonts w:hint="eastAsia" w:ascii="黑体" w:hAnsi="黑体" w:eastAsia="黑体" w:cs="黑体"/>
                <w:sz w:val="23"/>
                <w:szCs w:val="23"/>
              </w:rPr>
              <w:t>）</w:t>
            </w:r>
          </w:p>
          <w:tbl>
            <w:tblPr>
              <w:tblStyle w:val="38"/>
              <w:tblW w:w="834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5"/>
              <w:gridCol w:w="2086"/>
              <w:gridCol w:w="20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704" w:type="dxa"/>
                  <w:vAlign w:val="center"/>
                </w:tcPr>
                <w:p>
                  <w:pPr>
                    <w:jc w:val="center"/>
                    <w:rPr>
                      <w:rFonts w:ascii="黑体" w:hAnsi="黑体" w:eastAsia="黑体" w:cs="黑体"/>
                      <w:sz w:val="23"/>
                      <w:szCs w:val="23"/>
                    </w:rPr>
                  </w:pPr>
                  <w:r>
                    <w:rPr>
                      <w:rFonts w:hint="eastAsia" w:ascii="黑体" w:hAnsi="黑体" w:eastAsia="黑体" w:cs="黑体"/>
                      <w:sz w:val="23"/>
                      <w:szCs w:val="23"/>
                    </w:rPr>
                    <w:t>时间</w:t>
                  </w:r>
                </w:p>
              </w:tc>
              <w:tc>
                <w:tcPr>
                  <w:tcW w:w="2465" w:type="dxa"/>
                  <w:vAlign w:val="center"/>
                </w:tcPr>
                <w:p>
                  <w:pPr>
                    <w:jc w:val="center"/>
                    <w:rPr>
                      <w:rFonts w:ascii="黑体" w:hAnsi="黑体" w:eastAsia="黑体" w:cs="黑体"/>
                      <w:sz w:val="23"/>
                      <w:szCs w:val="23"/>
                      <w:vertAlign w:val="subscript"/>
                    </w:rPr>
                  </w:pPr>
                  <w:r>
                    <w:rPr>
                      <w:rFonts w:hint="eastAsia" w:ascii="黑体" w:hAnsi="黑体" w:eastAsia="黑体" w:cs="黑体"/>
                      <w:sz w:val="23"/>
                      <w:szCs w:val="23"/>
                    </w:rPr>
                    <w:t>SO</w:t>
                  </w:r>
                  <w:r>
                    <w:rPr>
                      <w:rFonts w:hint="eastAsia" w:ascii="黑体" w:hAnsi="黑体" w:eastAsia="黑体" w:cs="黑体"/>
                      <w:sz w:val="23"/>
                      <w:szCs w:val="23"/>
                      <w:vertAlign w:val="subscript"/>
                    </w:rPr>
                    <w:t>2</w:t>
                  </w:r>
                </w:p>
                <w:p>
                  <w:pPr>
                    <w:jc w:val="center"/>
                    <w:rPr>
                      <w:rFonts w:ascii="黑体" w:hAnsi="黑体" w:eastAsia="黑体" w:cs="黑体"/>
                      <w:sz w:val="23"/>
                      <w:szCs w:val="23"/>
                    </w:rPr>
                  </w:pPr>
                  <w:r>
                    <w:rPr>
                      <w:rFonts w:hint="eastAsia" w:ascii="黑体" w:hAnsi="黑体" w:eastAsia="黑体" w:cs="黑体"/>
                      <w:sz w:val="23"/>
                      <w:szCs w:val="23"/>
                    </w:rPr>
                    <w:t>24小时平均浓度</w:t>
                  </w:r>
                </w:p>
              </w:tc>
              <w:tc>
                <w:tcPr>
                  <w:tcW w:w="2086" w:type="dxa"/>
                  <w:vAlign w:val="center"/>
                </w:tcPr>
                <w:p>
                  <w:pPr>
                    <w:jc w:val="center"/>
                    <w:rPr>
                      <w:rFonts w:ascii="黑体" w:hAnsi="黑体" w:eastAsia="黑体" w:cs="黑体"/>
                      <w:sz w:val="23"/>
                      <w:szCs w:val="23"/>
                      <w:vertAlign w:val="subscript"/>
                    </w:rPr>
                  </w:pPr>
                  <w:r>
                    <w:rPr>
                      <w:rFonts w:hint="eastAsia" w:ascii="黑体" w:hAnsi="黑体" w:eastAsia="黑体" w:cs="黑体"/>
                      <w:sz w:val="23"/>
                      <w:szCs w:val="23"/>
                    </w:rPr>
                    <w:t>NQ</w:t>
                  </w:r>
                  <w:r>
                    <w:rPr>
                      <w:rFonts w:hint="eastAsia" w:ascii="黑体" w:hAnsi="黑体" w:eastAsia="黑体" w:cs="黑体"/>
                      <w:sz w:val="23"/>
                      <w:szCs w:val="23"/>
                      <w:vertAlign w:val="subscript"/>
                    </w:rPr>
                    <w:t>2</w:t>
                  </w:r>
                </w:p>
                <w:p>
                  <w:pPr>
                    <w:jc w:val="center"/>
                    <w:rPr>
                      <w:rFonts w:ascii="黑体" w:hAnsi="黑体" w:eastAsia="黑体" w:cs="黑体"/>
                      <w:sz w:val="23"/>
                      <w:szCs w:val="23"/>
                      <w:vertAlign w:val="subscript"/>
                    </w:rPr>
                  </w:pPr>
                  <w:r>
                    <w:rPr>
                      <w:rFonts w:hint="eastAsia" w:ascii="黑体" w:hAnsi="黑体" w:eastAsia="黑体" w:cs="黑体"/>
                      <w:sz w:val="23"/>
                      <w:szCs w:val="23"/>
                    </w:rPr>
                    <w:t>24小时平均浓度</w:t>
                  </w:r>
                </w:p>
              </w:tc>
              <w:tc>
                <w:tcPr>
                  <w:tcW w:w="2085" w:type="dxa"/>
                  <w:vAlign w:val="center"/>
                </w:tcPr>
                <w:p>
                  <w:pPr>
                    <w:jc w:val="center"/>
                    <w:rPr>
                      <w:rFonts w:ascii="黑体" w:hAnsi="黑体" w:eastAsia="黑体" w:cs="黑体"/>
                      <w:sz w:val="23"/>
                      <w:szCs w:val="23"/>
                      <w:vertAlign w:val="subscript"/>
                    </w:rPr>
                  </w:pPr>
                  <w:r>
                    <w:rPr>
                      <w:rFonts w:hint="eastAsia" w:ascii="黑体" w:hAnsi="黑体" w:eastAsia="黑体" w:cs="黑体"/>
                      <w:sz w:val="23"/>
                      <w:szCs w:val="23"/>
                    </w:rPr>
                    <w:t>PM</w:t>
                  </w:r>
                  <w:r>
                    <w:rPr>
                      <w:rFonts w:hint="eastAsia" w:ascii="黑体" w:hAnsi="黑体" w:eastAsia="黑体" w:cs="黑体"/>
                      <w:sz w:val="23"/>
                      <w:szCs w:val="23"/>
                      <w:vertAlign w:val="subscript"/>
                    </w:rPr>
                    <w:t>10</w:t>
                  </w:r>
                </w:p>
                <w:p>
                  <w:pPr>
                    <w:jc w:val="center"/>
                    <w:rPr>
                      <w:rFonts w:ascii="黑体" w:hAnsi="黑体" w:eastAsia="黑体" w:cs="黑体"/>
                      <w:sz w:val="23"/>
                      <w:szCs w:val="23"/>
                    </w:rPr>
                  </w:pPr>
                  <w:r>
                    <w:rPr>
                      <w:rFonts w:hint="eastAsia" w:ascii="黑体" w:hAnsi="黑体" w:eastAsia="黑体" w:cs="黑体"/>
                      <w:sz w:val="23"/>
                      <w:szCs w:val="23"/>
                    </w:rPr>
                    <w:t>24小时平均浓度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704" w:type="dxa"/>
                  <w:vAlign w:val="center"/>
                </w:tcPr>
                <w:p>
                  <w:pPr>
                    <w:jc w:val="center"/>
                    <w:rPr>
                      <w:rFonts w:ascii="宋体" w:hAnsi="宋体" w:cs="宋体"/>
                      <w:sz w:val="23"/>
                      <w:szCs w:val="23"/>
                    </w:rPr>
                  </w:pPr>
                  <w:r>
                    <w:rPr>
                      <w:rFonts w:hint="eastAsia" w:ascii="宋体" w:hAnsi="宋体" w:cs="宋体"/>
                      <w:sz w:val="23"/>
                      <w:szCs w:val="23"/>
                    </w:rPr>
                    <w:t>2016.6.4</w:t>
                  </w:r>
                </w:p>
              </w:tc>
              <w:tc>
                <w:tcPr>
                  <w:tcW w:w="2465" w:type="dxa"/>
                  <w:vAlign w:val="center"/>
                </w:tcPr>
                <w:p>
                  <w:pPr>
                    <w:jc w:val="center"/>
                    <w:rPr>
                      <w:rFonts w:ascii="宋体" w:hAnsi="宋体" w:cs="宋体"/>
                      <w:sz w:val="23"/>
                      <w:szCs w:val="23"/>
                    </w:rPr>
                  </w:pPr>
                  <w:r>
                    <w:rPr>
                      <w:rFonts w:hint="eastAsia" w:ascii="宋体" w:hAnsi="宋体" w:cs="宋体"/>
                      <w:sz w:val="23"/>
                      <w:szCs w:val="23"/>
                    </w:rPr>
                    <w:t>0.005</w:t>
                  </w:r>
                </w:p>
              </w:tc>
              <w:tc>
                <w:tcPr>
                  <w:tcW w:w="2086" w:type="dxa"/>
                  <w:vAlign w:val="center"/>
                </w:tcPr>
                <w:p>
                  <w:pPr>
                    <w:jc w:val="center"/>
                    <w:rPr>
                      <w:rFonts w:ascii="宋体" w:hAnsi="宋体" w:cs="宋体"/>
                      <w:sz w:val="23"/>
                      <w:szCs w:val="23"/>
                    </w:rPr>
                  </w:pPr>
                  <w:r>
                    <w:rPr>
                      <w:rFonts w:hint="eastAsia" w:ascii="宋体" w:hAnsi="宋体" w:cs="宋体"/>
                      <w:sz w:val="23"/>
                      <w:szCs w:val="23"/>
                    </w:rPr>
                    <w:t>0.030</w:t>
                  </w:r>
                </w:p>
              </w:tc>
              <w:tc>
                <w:tcPr>
                  <w:tcW w:w="2085" w:type="dxa"/>
                  <w:vAlign w:val="center"/>
                </w:tcPr>
                <w:p>
                  <w:pPr>
                    <w:jc w:val="center"/>
                    <w:rPr>
                      <w:rFonts w:ascii="宋体" w:hAnsi="宋体" w:cs="宋体"/>
                      <w:sz w:val="23"/>
                      <w:szCs w:val="23"/>
                    </w:rPr>
                  </w:pPr>
                  <w:r>
                    <w:rPr>
                      <w:rFonts w:hint="eastAsia" w:ascii="宋体" w:hAnsi="宋体" w:cs="宋体"/>
                      <w:sz w:val="23"/>
                      <w:szCs w:val="23"/>
                    </w:rPr>
                    <w:t>0.034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ascii="宋体" w:hAnsi="宋体" w:cs="宋体"/>
                      <w:sz w:val="23"/>
                      <w:szCs w:val="23"/>
                    </w:rPr>
                  </w:pPr>
                  <w:r>
                    <w:rPr>
                      <w:rFonts w:hint="eastAsia" w:ascii="宋体" w:hAnsi="宋体" w:cs="宋体"/>
                      <w:sz w:val="23"/>
                      <w:szCs w:val="23"/>
                    </w:rPr>
                    <w:t>2016.6.5</w:t>
                  </w:r>
                </w:p>
              </w:tc>
              <w:tc>
                <w:tcPr>
                  <w:tcW w:w="2465" w:type="dxa"/>
                  <w:vAlign w:val="center"/>
                </w:tcPr>
                <w:p>
                  <w:pPr>
                    <w:jc w:val="center"/>
                    <w:rPr>
                      <w:rFonts w:ascii="宋体" w:hAnsi="宋体" w:cs="宋体"/>
                      <w:sz w:val="23"/>
                      <w:szCs w:val="23"/>
                    </w:rPr>
                  </w:pPr>
                  <w:r>
                    <w:rPr>
                      <w:rFonts w:hint="eastAsia" w:ascii="宋体" w:hAnsi="宋体" w:cs="宋体"/>
                      <w:sz w:val="23"/>
                      <w:szCs w:val="23"/>
                    </w:rPr>
                    <w:t>0.015</w:t>
                  </w:r>
                </w:p>
              </w:tc>
              <w:tc>
                <w:tcPr>
                  <w:tcW w:w="2086" w:type="dxa"/>
                  <w:vAlign w:val="center"/>
                </w:tcPr>
                <w:p>
                  <w:pPr>
                    <w:jc w:val="center"/>
                    <w:rPr>
                      <w:rFonts w:ascii="宋体" w:hAnsi="宋体" w:cs="宋体"/>
                      <w:sz w:val="23"/>
                      <w:szCs w:val="23"/>
                    </w:rPr>
                  </w:pPr>
                  <w:r>
                    <w:rPr>
                      <w:rFonts w:hint="eastAsia" w:ascii="宋体" w:hAnsi="宋体" w:cs="宋体"/>
                      <w:sz w:val="23"/>
                      <w:szCs w:val="23"/>
                    </w:rPr>
                    <w:t>0.039</w:t>
                  </w:r>
                </w:p>
              </w:tc>
              <w:tc>
                <w:tcPr>
                  <w:tcW w:w="2085" w:type="dxa"/>
                  <w:vAlign w:val="center"/>
                </w:tcPr>
                <w:p>
                  <w:pPr>
                    <w:jc w:val="center"/>
                    <w:rPr>
                      <w:rFonts w:ascii="宋体" w:hAnsi="宋体" w:cs="宋体"/>
                      <w:sz w:val="23"/>
                      <w:szCs w:val="23"/>
                    </w:rPr>
                  </w:pPr>
                  <w:r>
                    <w:rPr>
                      <w:rFonts w:hint="eastAsia" w:ascii="宋体" w:hAnsi="宋体" w:cs="宋体"/>
                      <w:sz w:val="23"/>
                      <w:szCs w:val="23"/>
                    </w:rPr>
                    <w:t>0.070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ascii="宋体" w:hAnsi="宋体" w:cs="宋体"/>
                      <w:sz w:val="23"/>
                      <w:szCs w:val="23"/>
                    </w:rPr>
                  </w:pPr>
                  <w:r>
                    <w:rPr>
                      <w:rFonts w:hint="eastAsia" w:ascii="宋体" w:hAnsi="宋体" w:cs="宋体"/>
                      <w:sz w:val="23"/>
                      <w:szCs w:val="23"/>
                    </w:rPr>
                    <w:t>2016.6.6</w:t>
                  </w:r>
                </w:p>
              </w:tc>
              <w:tc>
                <w:tcPr>
                  <w:tcW w:w="2465" w:type="dxa"/>
                  <w:vAlign w:val="center"/>
                </w:tcPr>
                <w:p>
                  <w:pPr>
                    <w:jc w:val="center"/>
                    <w:rPr>
                      <w:rFonts w:ascii="宋体" w:hAnsi="宋体" w:cs="宋体"/>
                      <w:sz w:val="23"/>
                      <w:szCs w:val="23"/>
                    </w:rPr>
                  </w:pPr>
                  <w:r>
                    <w:rPr>
                      <w:rFonts w:hint="eastAsia" w:ascii="宋体" w:hAnsi="宋体" w:cs="宋体"/>
                      <w:sz w:val="23"/>
                      <w:szCs w:val="23"/>
                    </w:rPr>
                    <w:t>0.019</w:t>
                  </w:r>
                </w:p>
              </w:tc>
              <w:tc>
                <w:tcPr>
                  <w:tcW w:w="2086" w:type="dxa"/>
                  <w:vAlign w:val="center"/>
                </w:tcPr>
                <w:p>
                  <w:pPr>
                    <w:jc w:val="center"/>
                    <w:rPr>
                      <w:rFonts w:ascii="宋体" w:hAnsi="宋体" w:cs="宋体"/>
                      <w:sz w:val="23"/>
                      <w:szCs w:val="23"/>
                    </w:rPr>
                  </w:pPr>
                  <w:r>
                    <w:rPr>
                      <w:rFonts w:hint="eastAsia" w:ascii="宋体" w:hAnsi="宋体" w:cs="宋体"/>
                      <w:sz w:val="23"/>
                      <w:szCs w:val="23"/>
                    </w:rPr>
                    <w:t>0.041</w:t>
                  </w:r>
                </w:p>
              </w:tc>
              <w:tc>
                <w:tcPr>
                  <w:tcW w:w="2085" w:type="dxa"/>
                  <w:vAlign w:val="center"/>
                </w:tcPr>
                <w:p>
                  <w:pPr>
                    <w:jc w:val="center"/>
                    <w:rPr>
                      <w:rFonts w:ascii="宋体" w:hAnsi="宋体" w:cs="宋体"/>
                      <w:sz w:val="23"/>
                      <w:szCs w:val="23"/>
                    </w:rPr>
                  </w:pPr>
                  <w:r>
                    <w:rPr>
                      <w:rFonts w:hint="eastAsia" w:ascii="宋体" w:hAnsi="宋体" w:cs="宋体"/>
                      <w:sz w:val="23"/>
                      <w:szCs w:val="23"/>
                    </w:rPr>
                    <w:t>0.096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ascii="宋体" w:hAnsi="宋体" w:cs="宋体"/>
                      <w:sz w:val="23"/>
                      <w:szCs w:val="23"/>
                    </w:rPr>
                  </w:pPr>
                  <w:r>
                    <w:rPr>
                      <w:rFonts w:hint="eastAsia" w:ascii="宋体" w:hAnsi="宋体" w:cs="宋体"/>
                      <w:sz w:val="23"/>
                      <w:szCs w:val="23"/>
                    </w:rPr>
                    <w:t>2016.6.7</w:t>
                  </w:r>
                </w:p>
              </w:tc>
              <w:tc>
                <w:tcPr>
                  <w:tcW w:w="2465" w:type="dxa"/>
                  <w:vAlign w:val="center"/>
                </w:tcPr>
                <w:p>
                  <w:pPr>
                    <w:jc w:val="center"/>
                    <w:rPr>
                      <w:rFonts w:ascii="宋体" w:hAnsi="宋体" w:cs="宋体"/>
                      <w:sz w:val="23"/>
                      <w:szCs w:val="23"/>
                    </w:rPr>
                  </w:pPr>
                  <w:r>
                    <w:rPr>
                      <w:rFonts w:hint="eastAsia" w:ascii="宋体" w:hAnsi="宋体" w:cs="宋体"/>
                      <w:sz w:val="23"/>
                      <w:szCs w:val="23"/>
                    </w:rPr>
                    <w:t>0.010</w:t>
                  </w:r>
                </w:p>
              </w:tc>
              <w:tc>
                <w:tcPr>
                  <w:tcW w:w="2086" w:type="dxa"/>
                  <w:vAlign w:val="center"/>
                </w:tcPr>
                <w:p>
                  <w:pPr>
                    <w:jc w:val="center"/>
                    <w:rPr>
                      <w:rFonts w:ascii="宋体" w:hAnsi="宋体" w:cs="宋体"/>
                      <w:sz w:val="23"/>
                      <w:szCs w:val="23"/>
                    </w:rPr>
                  </w:pPr>
                  <w:r>
                    <w:rPr>
                      <w:rFonts w:hint="eastAsia" w:ascii="宋体" w:hAnsi="宋体" w:cs="宋体"/>
                      <w:sz w:val="23"/>
                      <w:szCs w:val="23"/>
                    </w:rPr>
                    <w:t>0.042</w:t>
                  </w:r>
                </w:p>
              </w:tc>
              <w:tc>
                <w:tcPr>
                  <w:tcW w:w="2085" w:type="dxa"/>
                  <w:vAlign w:val="center"/>
                </w:tcPr>
                <w:p>
                  <w:pPr>
                    <w:jc w:val="center"/>
                    <w:rPr>
                      <w:rFonts w:ascii="宋体" w:hAnsi="宋体" w:cs="宋体"/>
                      <w:sz w:val="23"/>
                      <w:szCs w:val="23"/>
                    </w:rPr>
                  </w:pPr>
                  <w:r>
                    <w:rPr>
                      <w:rFonts w:hint="eastAsia" w:ascii="宋体" w:hAnsi="宋体" w:cs="宋体"/>
                      <w:sz w:val="23"/>
                      <w:szCs w:val="23"/>
                    </w:rPr>
                    <w:t>0.141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ascii="宋体" w:hAnsi="宋体" w:cs="宋体"/>
                      <w:sz w:val="23"/>
                      <w:szCs w:val="23"/>
                    </w:rPr>
                  </w:pPr>
                  <w:r>
                    <w:rPr>
                      <w:rFonts w:hint="eastAsia" w:ascii="宋体" w:hAnsi="宋体" w:cs="宋体"/>
                      <w:sz w:val="23"/>
                      <w:szCs w:val="23"/>
                    </w:rPr>
                    <w:t>2016.6.8</w:t>
                  </w:r>
                </w:p>
              </w:tc>
              <w:tc>
                <w:tcPr>
                  <w:tcW w:w="2465" w:type="dxa"/>
                  <w:vAlign w:val="center"/>
                </w:tcPr>
                <w:p>
                  <w:pPr>
                    <w:jc w:val="center"/>
                    <w:rPr>
                      <w:rFonts w:ascii="宋体" w:hAnsi="宋体" w:cs="宋体"/>
                      <w:sz w:val="23"/>
                      <w:szCs w:val="23"/>
                    </w:rPr>
                  </w:pPr>
                  <w:r>
                    <w:rPr>
                      <w:rFonts w:hint="eastAsia" w:ascii="宋体" w:hAnsi="宋体" w:cs="宋体"/>
                      <w:sz w:val="23"/>
                      <w:szCs w:val="23"/>
                    </w:rPr>
                    <w:t>0.010</w:t>
                  </w:r>
                </w:p>
              </w:tc>
              <w:tc>
                <w:tcPr>
                  <w:tcW w:w="2086" w:type="dxa"/>
                  <w:vAlign w:val="center"/>
                </w:tcPr>
                <w:p>
                  <w:pPr>
                    <w:jc w:val="center"/>
                    <w:rPr>
                      <w:rFonts w:ascii="宋体" w:hAnsi="宋体" w:cs="宋体"/>
                      <w:sz w:val="23"/>
                      <w:szCs w:val="23"/>
                    </w:rPr>
                  </w:pPr>
                  <w:r>
                    <w:rPr>
                      <w:rFonts w:hint="eastAsia" w:ascii="宋体" w:hAnsi="宋体" w:cs="宋体"/>
                      <w:sz w:val="23"/>
                      <w:szCs w:val="23"/>
                    </w:rPr>
                    <w:t>0.050</w:t>
                  </w:r>
                </w:p>
              </w:tc>
              <w:tc>
                <w:tcPr>
                  <w:tcW w:w="2085" w:type="dxa"/>
                  <w:vAlign w:val="center"/>
                </w:tcPr>
                <w:p>
                  <w:pPr>
                    <w:jc w:val="center"/>
                    <w:rPr>
                      <w:rFonts w:ascii="宋体" w:hAnsi="宋体" w:cs="宋体"/>
                      <w:sz w:val="23"/>
                      <w:szCs w:val="23"/>
                    </w:rPr>
                  </w:pPr>
                  <w:r>
                    <w:rPr>
                      <w:rFonts w:hint="eastAsia" w:ascii="宋体" w:hAnsi="宋体" w:cs="宋体"/>
                      <w:sz w:val="23"/>
                      <w:szCs w:val="23"/>
                    </w:rPr>
                    <w:t>0.146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ascii="宋体" w:hAnsi="宋体" w:cs="宋体"/>
                      <w:sz w:val="23"/>
                      <w:szCs w:val="23"/>
                    </w:rPr>
                  </w:pPr>
                  <w:r>
                    <w:rPr>
                      <w:rFonts w:hint="eastAsia" w:ascii="宋体" w:hAnsi="宋体" w:cs="宋体"/>
                      <w:sz w:val="23"/>
                      <w:szCs w:val="23"/>
                    </w:rPr>
                    <w:t>2016.6.9</w:t>
                  </w:r>
                </w:p>
              </w:tc>
              <w:tc>
                <w:tcPr>
                  <w:tcW w:w="2465" w:type="dxa"/>
                  <w:vAlign w:val="center"/>
                </w:tcPr>
                <w:p>
                  <w:pPr>
                    <w:jc w:val="center"/>
                    <w:rPr>
                      <w:rFonts w:ascii="宋体" w:hAnsi="宋体" w:cs="宋体"/>
                      <w:sz w:val="23"/>
                      <w:szCs w:val="23"/>
                    </w:rPr>
                  </w:pPr>
                  <w:r>
                    <w:rPr>
                      <w:rFonts w:hint="eastAsia" w:ascii="宋体" w:hAnsi="宋体" w:cs="宋体"/>
                      <w:sz w:val="23"/>
                      <w:szCs w:val="23"/>
                    </w:rPr>
                    <w:t>0.009</w:t>
                  </w:r>
                </w:p>
              </w:tc>
              <w:tc>
                <w:tcPr>
                  <w:tcW w:w="2086" w:type="dxa"/>
                  <w:vAlign w:val="center"/>
                </w:tcPr>
                <w:p>
                  <w:pPr>
                    <w:jc w:val="center"/>
                    <w:rPr>
                      <w:rFonts w:ascii="宋体" w:hAnsi="宋体" w:cs="宋体"/>
                      <w:sz w:val="23"/>
                      <w:szCs w:val="23"/>
                    </w:rPr>
                  </w:pPr>
                  <w:r>
                    <w:rPr>
                      <w:rFonts w:hint="eastAsia" w:ascii="宋体" w:hAnsi="宋体" w:cs="宋体"/>
                      <w:sz w:val="23"/>
                      <w:szCs w:val="23"/>
                    </w:rPr>
                    <w:t>0.034</w:t>
                  </w:r>
                </w:p>
              </w:tc>
              <w:tc>
                <w:tcPr>
                  <w:tcW w:w="2085" w:type="dxa"/>
                  <w:vAlign w:val="center"/>
                </w:tcPr>
                <w:p>
                  <w:pPr>
                    <w:jc w:val="center"/>
                    <w:rPr>
                      <w:rFonts w:ascii="宋体" w:hAnsi="宋体" w:cs="宋体"/>
                      <w:sz w:val="23"/>
                      <w:szCs w:val="23"/>
                    </w:rPr>
                  </w:pPr>
                  <w:r>
                    <w:rPr>
                      <w:rFonts w:hint="eastAsia" w:ascii="宋体" w:hAnsi="宋体" w:cs="宋体"/>
                      <w:sz w:val="23"/>
                      <w:szCs w:val="23"/>
                    </w:rPr>
                    <w:t>0.075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ascii="宋体" w:hAnsi="宋体" w:cs="宋体"/>
                      <w:sz w:val="23"/>
                      <w:szCs w:val="23"/>
                    </w:rPr>
                  </w:pPr>
                  <w:r>
                    <w:rPr>
                      <w:rFonts w:hint="eastAsia" w:ascii="宋体" w:hAnsi="宋体" w:cs="宋体"/>
                      <w:sz w:val="23"/>
                      <w:szCs w:val="23"/>
                    </w:rPr>
                    <w:t>2016.6.10</w:t>
                  </w:r>
                </w:p>
              </w:tc>
              <w:tc>
                <w:tcPr>
                  <w:tcW w:w="2465" w:type="dxa"/>
                  <w:vAlign w:val="center"/>
                </w:tcPr>
                <w:p>
                  <w:pPr>
                    <w:jc w:val="center"/>
                    <w:rPr>
                      <w:rFonts w:ascii="宋体" w:hAnsi="宋体" w:cs="宋体"/>
                      <w:sz w:val="23"/>
                      <w:szCs w:val="23"/>
                    </w:rPr>
                  </w:pPr>
                  <w:r>
                    <w:rPr>
                      <w:rFonts w:hint="eastAsia" w:ascii="宋体" w:hAnsi="宋体" w:cs="宋体"/>
                      <w:sz w:val="23"/>
                      <w:szCs w:val="23"/>
                    </w:rPr>
                    <w:t>0.012</w:t>
                  </w:r>
                </w:p>
              </w:tc>
              <w:tc>
                <w:tcPr>
                  <w:tcW w:w="2086" w:type="dxa"/>
                  <w:vAlign w:val="center"/>
                </w:tcPr>
                <w:p>
                  <w:pPr>
                    <w:jc w:val="center"/>
                    <w:rPr>
                      <w:rFonts w:ascii="宋体" w:hAnsi="宋体" w:cs="宋体"/>
                      <w:sz w:val="23"/>
                      <w:szCs w:val="23"/>
                    </w:rPr>
                  </w:pPr>
                  <w:r>
                    <w:rPr>
                      <w:rFonts w:hint="eastAsia" w:ascii="宋体" w:hAnsi="宋体" w:cs="宋体"/>
                      <w:sz w:val="23"/>
                      <w:szCs w:val="23"/>
                    </w:rPr>
                    <w:t>0.033</w:t>
                  </w:r>
                </w:p>
              </w:tc>
              <w:tc>
                <w:tcPr>
                  <w:tcW w:w="2085" w:type="dxa"/>
                  <w:vAlign w:val="center"/>
                </w:tcPr>
                <w:p>
                  <w:pPr>
                    <w:jc w:val="center"/>
                    <w:rPr>
                      <w:rFonts w:ascii="宋体" w:hAnsi="宋体" w:cs="宋体"/>
                      <w:sz w:val="23"/>
                      <w:szCs w:val="23"/>
                    </w:rPr>
                  </w:pPr>
                  <w:r>
                    <w:rPr>
                      <w:rFonts w:hint="eastAsia" w:ascii="宋体" w:hAnsi="宋体" w:cs="宋体"/>
                      <w:sz w:val="23"/>
                      <w:szCs w:val="23"/>
                    </w:rPr>
                    <w:t>0.063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704" w:type="dxa"/>
                  <w:vAlign w:val="center"/>
                </w:tcPr>
                <w:p>
                  <w:pPr>
                    <w:jc w:val="center"/>
                    <w:rPr>
                      <w:rFonts w:ascii="宋体" w:hAnsi="宋体" w:cs="宋体"/>
                      <w:sz w:val="23"/>
                      <w:szCs w:val="23"/>
                    </w:rPr>
                  </w:pPr>
                  <w:r>
                    <w:rPr>
                      <w:rFonts w:hint="eastAsia" w:ascii="宋体" w:hAnsi="宋体" w:cs="宋体"/>
                      <w:sz w:val="23"/>
                      <w:szCs w:val="23"/>
                    </w:rPr>
                    <w:t>标准值</w:t>
                  </w:r>
                </w:p>
              </w:tc>
              <w:tc>
                <w:tcPr>
                  <w:tcW w:w="2465" w:type="dxa"/>
                  <w:vAlign w:val="center"/>
                </w:tcPr>
                <w:p>
                  <w:pPr>
                    <w:jc w:val="center"/>
                    <w:rPr>
                      <w:rFonts w:ascii="宋体" w:hAnsi="宋体" w:cs="宋体"/>
                      <w:sz w:val="23"/>
                      <w:szCs w:val="23"/>
                    </w:rPr>
                  </w:pPr>
                  <w:r>
                    <w:rPr>
                      <w:rFonts w:hint="eastAsia" w:ascii="宋体" w:hAnsi="宋体" w:cs="宋体"/>
                      <w:sz w:val="23"/>
                      <w:szCs w:val="23"/>
                    </w:rPr>
                    <w:t>0.15</w:t>
                  </w:r>
                </w:p>
              </w:tc>
              <w:tc>
                <w:tcPr>
                  <w:tcW w:w="2086" w:type="dxa"/>
                  <w:vAlign w:val="center"/>
                </w:tcPr>
                <w:p>
                  <w:pPr>
                    <w:jc w:val="center"/>
                    <w:rPr>
                      <w:rFonts w:ascii="宋体" w:hAnsi="宋体" w:cs="宋体"/>
                      <w:sz w:val="23"/>
                      <w:szCs w:val="23"/>
                    </w:rPr>
                  </w:pPr>
                  <w:r>
                    <w:rPr>
                      <w:rFonts w:hint="eastAsia" w:ascii="宋体" w:hAnsi="宋体" w:cs="宋体"/>
                      <w:sz w:val="23"/>
                      <w:szCs w:val="23"/>
                    </w:rPr>
                    <w:t>0.08</w:t>
                  </w:r>
                </w:p>
              </w:tc>
              <w:tc>
                <w:tcPr>
                  <w:tcW w:w="2085" w:type="dxa"/>
                  <w:vAlign w:val="center"/>
                </w:tcPr>
                <w:p>
                  <w:pPr>
                    <w:jc w:val="center"/>
                    <w:rPr>
                      <w:rFonts w:ascii="宋体" w:hAnsi="宋体" w:cs="宋体"/>
                      <w:sz w:val="23"/>
                      <w:szCs w:val="23"/>
                    </w:rPr>
                  </w:pPr>
                  <w:r>
                    <w:rPr>
                      <w:rFonts w:hint="eastAsia" w:ascii="宋体" w:hAnsi="宋体" w:cs="宋体"/>
                      <w:sz w:val="23"/>
                      <w:szCs w:val="23"/>
                    </w:rPr>
                    <w:t>0.15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704" w:type="dxa"/>
                  <w:vAlign w:val="center"/>
                </w:tcPr>
                <w:p>
                  <w:pPr>
                    <w:jc w:val="center"/>
                    <w:rPr>
                      <w:rFonts w:ascii="宋体" w:hAnsi="宋体" w:cs="宋体"/>
                      <w:sz w:val="23"/>
                      <w:szCs w:val="23"/>
                    </w:rPr>
                  </w:pPr>
                  <w:r>
                    <w:rPr>
                      <w:rFonts w:hint="eastAsia" w:ascii="宋体" w:hAnsi="宋体" w:cs="宋体"/>
                      <w:sz w:val="23"/>
                      <w:szCs w:val="23"/>
                    </w:rPr>
                    <w:t>最大比标值</w:t>
                  </w:r>
                </w:p>
              </w:tc>
              <w:tc>
                <w:tcPr>
                  <w:tcW w:w="2465" w:type="dxa"/>
                  <w:vAlign w:val="center"/>
                </w:tcPr>
                <w:p>
                  <w:pPr>
                    <w:jc w:val="center"/>
                    <w:rPr>
                      <w:rFonts w:ascii="宋体" w:hAnsi="宋体" w:cs="宋体"/>
                      <w:sz w:val="23"/>
                      <w:szCs w:val="23"/>
                    </w:rPr>
                  </w:pPr>
                  <w:r>
                    <w:rPr>
                      <w:rFonts w:hint="eastAsia" w:ascii="宋体" w:hAnsi="宋体" w:cs="宋体"/>
                      <w:sz w:val="23"/>
                      <w:szCs w:val="23"/>
                    </w:rPr>
                    <w:t>0.13</w:t>
                  </w:r>
                </w:p>
              </w:tc>
              <w:tc>
                <w:tcPr>
                  <w:tcW w:w="2086" w:type="dxa"/>
                  <w:vAlign w:val="center"/>
                </w:tcPr>
                <w:p>
                  <w:pPr>
                    <w:jc w:val="center"/>
                    <w:rPr>
                      <w:rFonts w:ascii="宋体" w:hAnsi="宋体" w:cs="宋体"/>
                      <w:sz w:val="23"/>
                      <w:szCs w:val="23"/>
                    </w:rPr>
                  </w:pPr>
                  <w:r>
                    <w:rPr>
                      <w:rFonts w:hint="eastAsia" w:ascii="宋体" w:hAnsi="宋体" w:cs="宋体"/>
                      <w:sz w:val="23"/>
                      <w:szCs w:val="23"/>
                    </w:rPr>
                    <w:t>0.63</w:t>
                  </w:r>
                </w:p>
              </w:tc>
              <w:tc>
                <w:tcPr>
                  <w:tcW w:w="2085" w:type="dxa"/>
                  <w:vAlign w:val="center"/>
                </w:tcPr>
                <w:p>
                  <w:pPr>
                    <w:jc w:val="center"/>
                    <w:rPr>
                      <w:rFonts w:ascii="宋体" w:hAnsi="宋体" w:cs="宋体"/>
                      <w:sz w:val="23"/>
                      <w:szCs w:val="23"/>
                    </w:rPr>
                  </w:pPr>
                  <w:r>
                    <w:rPr>
                      <w:rFonts w:hint="eastAsia" w:ascii="宋体" w:hAnsi="宋体" w:cs="宋体"/>
                      <w:sz w:val="23"/>
                      <w:szCs w:val="23"/>
                    </w:rPr>
                    <w:t>0.97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ascii="宋体" w:hAnsi="宋体" w:cs="宋体"/>
                      <w:sz w:val="23"/>
                      <w:szCs w:val="23"/>
                    </w:rPr>
                  </w:pPr>
                  <w:r>
                    <w:rPr>
                      <w:rFonts w:hint="eastAsia" w:ascii="宋体" w:hAnsi="宋体" w:cs="宋体"/>
                      <w:sz w:val="23"/>
                      <w:szCs w:val="23"/>
                    </w:rPr>
                    <w:t>超标率</w:t>
                  </w:r>
                </w:p>
              </w:tc>
              <w:tc>
                <w:tcPr>
                  <w:tcW w:w="2465" w:type="dxa"/>
                  <w:vAlign w:val="center"/>
                </w:tcPr>
                <w:p>
                  <w:pPr>
                    <w:jc w:val="center"/>
                    <w:rPr>
                      <w:rFonts w:ascii="宋体" w:hAnsi="宋体" w:cs="宋体"/>
                      <w:sz w:val="23"/>
                      <w:szCs w:val="23"/>
                    </w:rPr>
                  </w:pPr>
                  <w:r>
                    <w:rPr>
                      <w:rFonts w:hint="eastAsia" w:ascii="宋体" w:hAnsi="宋体" w:cs="宋体"/>
                      <w:sz w:val="23"/>
                      <w:szCs w:val="23"/>
                    </w:rPr>
                    <w:t>0</w:t>
                  </w:r>
                </w:p>
              </w:tc>
              <w:tc>
                <w:tcPr>
                  <w:tcW w:w="2086" w:type="dxa"/>
                  <w:vAlign w:val="center"/>
                </w:tcPr>
                <w:p>
                  <w:pPr>
                    <w:jc w:val="center"/>
                    <w:rPr>
                      <w:rFonts w:ascii="宋体" w:hAnsi="宋体" w:cs="宋体"/>
                      <w:sz w:val="23"/>
                      <w:szCs w:val="23"/>
                    </w:rPr>
                  </w:pPr>
                  <w:r>
                    <w:rPr>
                      <w:rFonts w:hint="eastAsia" w:ascii="宋体" w:hAnsi="宋体" w:cs="宋体"/>
                      <w:sz w:val="23"/>
                      <w:szCs w:val="23"/>
                    </w:rPr>
                    <w:t>0</w:t>
                  </w:r>
                </w:p>
              </w:tc>
              <w:tc>
                <w:tcPr>
                  <w:tcW w:w="2085" w:type="dxa"/>
                  <w:vAlign w:val="center"/>
                </w:tcPr>
                <w:p>
                  <w:pPr>
                    <w:jc w:val="center"/>
                    <w:rPr>
                      <w:rFonts w:ascii="宋体" w:hAnsi="宋体" w:cs="宋体"/>
                      <w:sz w:val="23"/>
                      <w:szCs w:val="23"/>
                    </w:rPr>
                  </w:pPr>
                  <w:r>
                    <w:rPr>
                      <w:rFonts w:hint="eastAsia" w:ascii="宋体" w:hAnsi="宋体" w:cs="宋体"/>
                      <w:sz w:val="23"/>
                      <w:szCs w:val="23"/>
                    </w:rPr>
                    <w:t>0</w:t>
                  </w:r>
                </w:p>
              </w:tc>
            </w:tr>
          </w:tbl>
          <w:p>
            <w:pPr>
              <w:spacing w:line="360" w:lineRule="auto"/>
              <w:ind w:firstLine="460" w:firstLineChars="200"/>
              <w:rPr>
                <w:rFonts w:ascii="宋体" w:hAnsi="宋体" w:cs="宋体"/>
                <w:sz w:val="23"/>
                <w:szCs w:val="23"/>
              </w:rPr>
            </w:pPr>
            <w:r>
              <w:rPr>
                <w:rFonts w:hint="eastAsia" w:ascii="宋体" w:hAnsi="宋体" w:cs="宋体"/>
                <w:sz w:val="23"/>
                <w:szCs w:val="23"/>
              </w:rPr>
              <w:t xml:space="preserve"> 从上述监测数据可知，项目所在区域SO</w:t>
            </w:r>
            <w:r>
              <w:rPr>
                <w:rFonts w:hint="eastAsia" w:ascii="宋体" w:hAnsi="宋体" w:cs="宋体"/>
                <w:sz w:val="23"/>
                <w:szCs w:val="23"/>
                <w:vertAlign w:val="subscript"/>
              </w:rPr>
              <w:t>2</w:t>
            </w:r>
            <w:r>
              <w:rPr>
                <w:rFonts w:hint="eastAsia" w:ascii="宋体" w:hAnsi="宋体" w:cs="宋体"/>
                <w:sz w:val="23"/>
                <w:szCs w:val="23"/>
              </w:rPr>
              <w:t>、NO</w:t>
            </w:r>
            <w:r>
              <w:rPr>
                <w:rFonts w:hint="eastAsia" w:ascii="宋体" w:hAnsi="宋体" w:cs="宋体"/>
                <w:sz w:val="23"/>
                <w:szCs w:val="23"/>
                <w:vertAlign w:val="subscript"/>
              </w:rPr>
              <w:t>2</w:t>
            </w:r>
            <w:r>
              <w:rPr>
                <w:rFonts w:hint="eastAsia" w:ascii="宋体" w:hAnsi="宋体" w:cs="宋体"/>
                <w:sz w:val="23"/>
                <w:szCs w:val="23"/>
              </w:rPr>
              <w:t>、PM</w:t>
            </w:r>
            <w:r>
              <w:rPr>
                <w:rFonts w:hint="eastAsia" w:ascii="宋体" w:hAnsi="宋体" w:cs="宋体"/>
                <w:sz w:val="23"/>
                <w:szCs w:val="23"/>
                <w:vertAlign w:val="subscript"/>
              </w:rPr>
              <w:t>10</w:t>
            </w:r>
            <w:r>
              <w:rPr>
                <w:rFonts w:hint="eastAsia" w:ascii="宋体" w:hAnsi="宋体" w:cs="宋体"/>
                <w:sz w:val="23"/>
                <w:szCs w:val="23"/>
              </w:rPr>
              <w:t>指标达到《环境空气质量标准》（GB3095-2012）二级标准，环境空气质量良好。</w:t>
            </w:r>
          </w:p>
          <w:p>
            <w:pPr>
              <w:spacing w:line="360" w:lineRule="auto"/>
              <w:ind w:firstLine="460" w:firstLineChars="200"/>
              <w:jc w:val="left"/>
              <w:rPr>
                <w:rFonts w:ascii="宋体" w:hAnsi="宋体"/>
                <w:sz w:val="23"/>
                <w:szCs w:val="23"/>
              </w:rPr>
            </w:pPr>
            <w:r>
              <w:rPr>
                <w:rFonts w:hint="eastAsia" w:ascii="宋体" w:hAnsi="宋体"/>
                <w:sz w:val="23"/>
                <w:szCs w:val="23"/>
              </w:rPr>
              <w:t>2、水环境质量</w:t>
            </w:r>
          </w:p>
          <w:p>
            <w:pPr>
              <w:spacing w:line="360" w:lineRule="auto"/>
              <w:ind w:firstLine="480"/>
              <w:rPr>
                <w:rFonts w:hint="default" w:ascii="宋体" w:hAnsi="宋体"/>
                <w:sz w:val="23"/>
                <w:szCs w:val="23"/>
              </w:rPr>
            </w:pPr>
            <w:r>
              <w:rPr>
                <w:rFonts w:hint="default" w:ascii="宋体" w:hAnsi="宋体"/>
                <w:sz w:val="23"/>
                <w:szCs w:val="23"/>
              </w:rPr>
              <w:t>根据《浙江省地面水环境保护功能区划分》，该区域河流水质控制目标为《地表水环境质量标准》（GB3838-2002）中的Ⅲ类。根据现场调查，项目所在地排污水体为西小江，故本次评价利用萧山区环境监测站2017 年1 月1 日的地表水监测资料，采样断面为杭甬运河（西小江）萧山段陆庄桥，监测数据统计结果见表3-2</w:t>
            </w:r>
            <w:r>
              <w:rPr>
                <w:rFonts w:hint="eastAsia" w:ascii="宋体" w:hAnsi="宋体" w:cs="宋体"/>
                <w:sz w:val="23"/>
                <w:szCs w:val="23"/>
              </w:rPr>
              <w:t>。</w:t>
            </w:r>
          </w:p>
          <w:p>
            <w:pPr>
              <w:spacing w:line="360" w:lineRule="auto"/>
              <w:ind w:firstLine="460" w:firstLineChars="200"/>
              <w:jc w:val="center"/>
              <w:rPr>
                <w:rFonts w:hint="default" w:ascii="Times New Roman" w:hAnsi="Times New Roman" w:eastAsia="宋体" w:cs="Times New Roman"/>
                <w:sz w:val="24"/>
              </w:rPr>
            </w:pPr>
            <w:r>
              <w:rPr>
                <w:rFonts w:hint="default" w:ascii="黑体" w:hAnsi="黑体" w:eastAsia="黑体" w:cs="黑体"/>
                <w:sz w:val="23"/>
                <w:szCs w:val="23"/>
              </w:rPr>
              <w:t xml:space="preserve">表3-2  杭甬运河（西小江）萧山段陆庄桥的水质监测数据 </w:t>
            </w:r>
            <w:r>
              <w:rPr>
                <w:rFonts w:hint="default" w:ascii="Times New Roman" w:hAnsi="Times New Roman" w:eastAsia="宋体" w:cs="Times New Roman"/>
                <w:b/>
                <w:color w:val="000000"/>
                <w:sz w:val="24"/>
              </w:rPr>
              <w:t xml:space="preserve"> </w:t>
            </w:r>
          </w:p>
          <w:tbl>
            <w:tblPr>
              <w:tblStyle w:val="38"/>
              <w:tblW w:w="8252" w:type="dxa"/>
              <w:jc w:val="center"/>
              <w:tblInd w:w="-6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195"/>
              <w:gridCol w:w="1006"/>
              <w:gridCol w:w="837"/>
              <w:gridCol w:w="1157"/>
              <w:gridCol w:w="1156"/>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744" w:type="dxa"/>
                  <w:vMerge w:val="restart"/>
                  <w:tcBorders>
                    <w:top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采样断面</w:t>
                  </w:r>
                </w:p>
              </w:tc>
              <w:tc>
                <w:tcPr>
                  <w:tcW w:w="1195" w:type="dxa"/>
                  <w:vMerge w:val="restart"/>
                  <w:tcBorders>
                    <w:top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时间</w:t>
                  </w:r>
                </w:p>
              </w:tc>
              <w:tc>
                <w:tcPr>
                  <w:tcW w:w="1006" w:type="dxa"/>
                  <w:tcBorders>
                    <w:top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pH</w:t>
                  </w:r>
                </w:p>
              </w:tc>
              <w:tc>
                <w:tcPr>
                  <w:tcW w:w="837" w:type="dxa"/>
                  <w:tcBorders>
                    <w:top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DO</w:t>
                  </w:r>
                </w:p>
              </w:tc>
              <w:tc>
                <w:tcPr>
                  <w:tcW w:w="1157" w:type="dxa"/>
                  <w:tcBorders>
                    <w:top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COD</w:t>
                  </w:r>
                  <w:r>
                    <w:rPr>
                      <w:rFonts w:hint="default" w:ascii="宋体" w:hAnsi="宋体" w:cs="宋体"/>
                      <w:sz w:val="23"/>
                      <w:szCs w:val="23"/>
                      <w:vertAlign w:val="subscript"/>
                    </w:rPr>
                    <w:t>Mn</w:t>
                  </w:r>
                </w:p>
              </w:tc>
              <w:tc>
                <w:tcPr>
                  <w:tcW w:w="1156" w:type="dxa"/>
                  <w:tcBorders>
                    <w:top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总磷</w:t>
                  </w:r>
                </w:p>
              </w:tc>
              <w:tc>
                <w:tcPr>
                  <w:tcW w:w="1157" w:type="dxa"/>
                  <w:tcBorders>
                    <w:top w:val="double" w:color="auto" w:sz="4" w:space="0"/>
                    <w:right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氨氮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744" w:type="dxa"/>
                  <w:vMerge w:val="continue"/>
                  <w:tcBorders>
                    <w:left w:val="single" w:color="auto" w:sz="4" w:space="0"/>
                  </w:tcBorders>
                  <w:vAlign w:val="center"/>
                </w:tcPr>
                <w:p>
                  <w:pPr>
                    <w:jc w:val="center"/>
                    <w:rPr>
                      <w:rFonts w:hint="default" w:ascii="宋体" w:hAnsi="宋体" w:cs="宋体"/>
                      <w:sz w:val="23"/>
                      <w:szCs w:val="23"/>
                    </w:rPr>
                  </w:pPr>
                </w:p>
              </w:tc>
              <w:tc>
                <w:tcPr>
                  <w:tcW w:w="1195" w:type="dxa"/>
                  <w:vMerge w:val="continue"/>
                  <w:vAlign w:val="center"/>
                </w:tcPr>
                <w:p>
                  <w:pPr>
                    <w:jc w:val="center"/>
                    <w:rPr>
                      <w:rFonts w:hint="default" w:ascii="宋体" w:hAnsi="宋体" w:cs="宋体"/>
                      <w:sz w:val="23"/>
                      <w:szCs w:val="23"/>
                    </w:rPr>
                  </w:pPr>
                </w:p>
              </w:tc>
              <w:tc>
                <w:tcPr>
                  <w:tcW w:w="1006" w:type="dxa"/>
                  <w:vAlign w:val="center"/>
                </w:tcPr>
                <w:p>
                  <w:pPr>
                    <w:jc w:val="center"/>
                    <w:rPr>
                      <w:rFonts w:hint="default" w:ascii="宋体" w:hAnsi="宋体" w:cs="宋体"/>
                      <w:sz w:val="23"/>
                      <w:szCs w:val="23"/>
                    </w:rPr>
                  </w:pPr>
                  <w:r>
                    <w:rPr>
                      <w:rFonts w:hint="default" w:ascii="宋体" w:hAnsi="宋体" w:cs="宋体"/>
                      <w:sz w:val="23"/>
                      <w:szCs w:val="23"/>
                    </w:rPr>
                    <w:t>无量纲</w:t>
                  </w:r>
                </w:p>
              </w:tc>
              <w:tc>
                <w:tcPr>
                  <w:tcW w:w="4307" w:type="dxa"/>
                  <w:gridSpan w:val="4"/>
                  <w:tcBorders>
                    <w:right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744" w:type="dxa"/>
                  <w:tcBorders>
                    <w:left w:val="single" w:color="auto" w:sz="4" w:space="0"/>
                  </w:tcBorders>
                  <w:vAlign w:val="center"/>
                </w:tcPr>
                <w:p>
                  <w:pPr>
                    <w:jc w:val="center"/>
                    <w:rPr>
                      <w:rFonts w:hint="default" w:ascii="宋体" w:hAnsi="宋体" w:cs="宋体"/>
                      <w:sz w:val="23"/>
                      <w:szCs w:val="23"/>
                    </w:rPr>
                  </w:pPr>
                  <w:r>
                    <w:rPr>
                      <w:rFonts w:hint="default" w:ascii="宋体" w:hAnsi="宋体" w:cs="宋体"/>
                      <w:sz w:val="23"/>
                      <w:szCs w:val="23"/>
                    </w:rPr>
                    <w:t>杭甬运河（西小江）萧山段陆庄桥</w:t>
                  </w:r>
                </w:p>
              </w:tc>
              <w:tc>
                <w:tcPr>
                  <w:tcW w:w="1195" w:type="dxa"/>
                  <w:vAlign w:val="center"/>
                </w:tcPr>
                <w:p>
                  <w:pPr>
                    <w:jc w:val="center"/>
                    <w:rPr>
                      <w:rFonts w:hint="default" w:ascii="宋体" w:hAnsi="宋体" w:cs="宋体"/>
                      <w:sz w:val="23"/>
                      <w:szCs w:val="23"/>
                    </w:rPr>
                  </w:pPr>
                  <w:r>
                    <w:rPr>
                      <w:rFonts w:hint="default" w:ascii="宋体" w:hAnsi="宋体" w:cs="宋体"/>
                      <w:sz w:val="23"/>
                      <w:szCs w:val="23"/>
                    </w:rPr>
                    <w:t>2017.1.1</w:t>
                  </w:r>
                </w:p>
              </w:tc>
              <w:tc>
                <w:tcPr>
                  <w:tcW w:w="1006" w:type="dxa"/>
                  <w:vAlign w:val="center"/>
                </w:tcPr>
                <w:p>
                  <w:pPr>
                    <w:jc w:val="center"/>
                    <w:rPr>
                      <w:rFonts w:hint="default" w:ascii="宋体" w:hAnsi="宋体" w:cs="宋体"/>
                      <w:sz w:val="23"/>
                      <w:szCs w:val="23"/>
                    </w:rPr>
                  </w:pPr>
                  <w:r>
                    <w:rPr>
                      <w:rFonts w:hint="default" w:ascii="宋体" w:hAnsi="宋体" w:cs="宋体"/>
                      <w:sz w:val="23"/>
                      <w:szCs w:val="23"/>
                    </w:rPr>
                    <w:t>7.2</w:t>
                  </w:r>
                </w:p>
              </w:tc>
              <w:tc>
                <w:tcPr>
                  <w:tcW w:w="837" w:type="dxa"/>
                  <w:vAlign w:val="center"/>
                </w:tcPr>
                <w:p>
                  <w:pPr>
                    <w:jc w:val="center"/>
                    <w:rPr>
                      <w:rFonts w:hint="default" w:ascii="宋体" w:hAnsi="宋体" w:cs="宋体"/>
                      <w:sz w:val="23"/>
                      <w:szCs w:val="23"/>
                    </w:rPr>
                  </w:pPr>
                  <w:r>
                    <w:rPr>
                      <w:rFonts w:hint="default" w:ascii="宋体" w:hAnsi="宋体" w:cs="宋体"/>
                      <w:sz w:val="23"/>
                      <w:szCs w:val="23"/>
                    </w:rPr>
                    <w:t>9.02</w:t>
                  </w:r>
                </w:p>
              </w:tc>
              <w:tc>
                <w:tcPr>
                  <w:tcW w:w="1157" w:type="dxa"/>
                  <w:vAlign w:val="center"/>
                </w:tcPr>
                <w:p>
                  <w:pPr>
                    <w:jc w:val="center"/>
                    <w:rPr>
                      <w:rFonts w:hint="default" w:ascii="宋体" w:hAnsi="宋体" w:cs="宋体"/>
                      <w:sz w:val="23"/>
                      <w:szCs w:val="23"/>
                    </w:rPr>
                  </w:pPr>
                  <w:r>
                    <w:rPr>
                      <w:rFonts w:hint="default" w:ascii="宋体" w:hAnsi="宋体" w:cs="宋体"/>
                      <w:sz w:val="23"/>
                      <w:szCs w:val="23"/>
                    </w:rPr>
                    <w:t>3.4</w:t>
                  </w:r>
                </w:p>
              </w:tc>
              <w:tc>
                <w:tcPr>
                  <w:tcW w:w="1156" w:type="dxa"/>
                  <w:vAlign w:val="center"/>
                </w:tcPr>
                <w:p>
                  <w:pPr>
                    <w:jc w:val="center"/>
                    <w:rPr>
                      <w:rFonts w:hint="default" w:ascii="宋体" w:hAnsi="宋体" w:cs="宋体"/>
                      <w:sz w:val="23"/>
                      <w:szCs w:val="23"/>
                    </w:rPr>
                  </w:pPr>
                  <w:r>
                    <w:rPr>
                      <w:rFonts w:hint="default" w:ascii="宋体" w:hAnsi="宋体" w:cs="宋体"/>
                      <w:sz w:val="23"/>
                      <w:szCs w:val="23"/>
                    </w:rPr>
                    <w:t>0.161</w:t>
                  </w:r>
                </w:p>
              </w:tc>
              <w:tc>
                <w:tcPr>
                  <w:tcW w:w="1157" w:type="dxa"/>
                  <w:tcBorders>
                    <w:right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0.526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939" w:type="dxa"/>
                  <w:gridSpan w:val="2"/>
                  <w:tcBorders>
                    <w:left w:val="single" w:color="auto" w:sz="4" w:space="0"/>
                    <w:bottom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标准</w:t>
                  </w:r>
                </w:p>
              </w:tc>
              <w:tc>
                <w:tcPr>
                  <w:tcW w:w="1006" w:type="dxa"/>
                  <w:tcBorders>
                    <w:bottom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Ⅲ类</w:t>
                  </w:r>
                </w:p>
              </w:tc>
              <w:tc>
                <w:tcPr>
                  <w:tcW w:w="837" w:type="dxa"/>
                  <w:tcBorders>
                    <w:bottom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Ⅰ类</w:t>
                  </w:r>
                </w:p>
              </w:tc>
              <w:tc>
                <w:tcPr>
                  <w:tcW w:w="1157" w:type="dxa"/>
                  <w:tcBorders>
                    <w:bottom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Ⅱ类</w:t>
                  </w:r>
                </w:p>
              </w:tc>
              <w:tc>
                <w:tcPr>
                  <w:tcW w:w="1156" w:type="dxa"/>
                  <w:tcBorders>
                    <w:bottom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Ⅲ类</w:t>
                  </w:r>
                </w:p>
              </w:tc>
              <w:tc>
                <w:tcPr>
                  <w:tcW w:w="1157" w:type="dxa"/>
                  <w:tcBorders>
                    <w:bottom w:val="double" w:color="auto" w:sz="4" w:space="0"/>
                    <w:right w:val="double" w:color="auto" w:sz="4" w:space="0"/>
                  </w:tcBorders>
                  <w:vAlign w:val="center"/>
                </w:tcPr>
                <w:p>
                  <w:pPr>
                    <w:jc w:val="center"/>
                    <w:rPr>
                      <w:rFonts w:hint="default" w:ascii="宋体" w:hAnsi="宋体" w:cs="宋体"/>
                      <w:sz w:val="23"/>
                      <w:szCs w:val="23"/>
                    </w:rPr>
                  </w:pPr>
                  <w:r>
                    <w:rPr>
                      <w:rFonts w:hint="default" w:ascii="宋体" w:hAnsi="宋体" w:cs="宋体"/>
                      <w:sz w:val="23"/>
                      <w:szCs w:val="23"/>
                    </w:rPr>
                    <w:t>Ⅲ类</w:t>
                  </w:r>
                </w:p>
              </w:tc>
            </w:tr>
          </w:tbl>
          <w:p>
            <w:pPr>
              <w:spacing w:line="360" w:lineRule="auto"/>
              <w:ind w:firstLine="480"/>
              <w:rPr>
                <w:rFonts w:hint="default" w:ascii="宋体" w:hAnsi="宋体"/>
                <w:sz w:val="23"/>
                <w:szCs w:val="23"/>
              </w:rPr>
            </w:pPr>
            <w:r>
              <w:rPr>
                <w:rFonts w:hint="default" w:ascii="宋体" w:hAnsi="宋体"/>
                <w:sz w:val="23"/>
                <w:szCs w:val="23"/>
              </w:rPr>
              <w:t>从表3-2 可见，该监测断面水质中pH、溶解氧、高锰酸盐指数、氨氮、总磷均能达到Ⅲ类标准，可知所在区域的地表水水质现状较好。</w:t>
            </w:r>
          </w:p>
          <w:p>
            <w:pPr>
              <w:spacing w:line="360" w:lineRule="auto"/>
              <w:ind w:firstLine="412" w:firstLineChars="189"/>
              <w:rPr>
                <w:rFonts w:ascii="宋体" w:hAnsi="宋体" w:cs="Arial"/>
                <w:spacing w:val="-6"/>
                <w:sz w:val="23"/>
                <w:szCs w:val="23"/>
              </w:rPr>
            </w:pPr>
            <w:r>
              <w:rPr>
                <w:rFonts w:hint="eastAsia" w:ascii="宋体" w:hAnsi="宋体" w:cs="Arial"/>
                <w:spacing w:val="-6"/>
                <w:sz w:val="23"/>
                <w:szCs w:val="23"/>
              </w:rPr>
              <w:t>3、生态环境质量现状</w:t>
            </w:r>
            <w:bookmarkEnd w:id="24"/>
            <w:bookmarkEnd w:id="25"/>
          </w:p>
          <w:p>
            <w:pPr>
              <w:spacing w:line="360" w:lineRule="auto"/>
              <w:ind w:firstLine="460" w:firstLineChars="200"/>
              <w:rPr>
                <w:rFonts w:ascii="宋体" w:hAnsi="宋体" w:cs="Arial"/>
                <w:spacing w:val="-6"/>
                <w:sz w:val="23"/>
                <w:szCs w:val="22"/>
              </w:rPr>
            </w:pPr>
            <w:r>
              <w:rPr>
                <w:rFonts w:hint="eastAsia" w:ascii="宋体" w:hAnsi="宋体"/>
                <w:color w:val="000000"/>
                <w:sz w:val="23"/>
                <w:szCs w:val="22"/>
              </w:rPr>
              <w:t>项目所在区域</w:t>
            </w:r>
            <w:r>
              <w:rPr>
                <w:rFonts w:ascii="宋体" w:hAnsi="宋体"/>
                <w:color w:val="000000"/>
                <w:sz w:val="23"/>
                <w:szCs w:val="22"/>
              </w:rPr>
              <w:t>丘陵逶迤，山坞抱碧，气候温暖湿润，茶果经济林木长势良好，</w:t>
            </w:r>
            <w:r>
              <w:rPr>
                <w:rFonts w:hint="eastAsia" w:ascii="宋体" w:hAnsi="宋体"/>
                <w:color w:val="000000"/>
                <w:sz w:val="23"/>
                <w:szCs w:val="22"/>
              </w:rPr>
              <w:t>品种较多，植被覆盖较高，因此陆生生态环境质量较好。</w:t>
            </w:r>
          </w:p>
          <w:p>
            <w:pPr>
              <w:spacing w:line="360" w:lineRule="auto"/>
              <w:ind w:firstLine="412" w:firstLineChars="189"/>
              <w:rPr>
                <w:rFonts w:ascii="宋体" w:hAnsi="宋体" w:cs="Arial"/>
                <w:spacing w:val="-6"/>
                <w:sz w:val="23"/>
                <w:szCs w:val="23"/>
              </w:rPr>
            </w:pPr>
            <w:r>
              <w:rPr>
                <w:rFonts w:hint="eastAsia" w:ascii="宋体" w:hAnsi="宋体" w:cs="Arial"/>
                <w:spacing w:val="-6"/>
                <w:sz w:val="23"/>
                <w:szCs w:val="23"/>
              </w:rPr>
              <w:t>4、声环境质量现状</w:t>
            </w:r>
            <w:bookmarkEnd w:id="26"/>
            <w:bookmarkEnd w:id="27"/>
          </w:p>
          <w:p>
            <w:pPr>
              <w:spacing w:line="360" w:lineRule="auto"/>
              <w:ind w:firstLine="480"/>
              <w:rPr>
                <w:rFonts w:ascii="宋体" w:hAnsi="宋体"/>
                <w:color w:val="000000"/>
                <w:sz w:val="23"/>
                <w:szCs w:val="23"/>
              </w:rPr>
            </w:pPr>
            <w:r>
              <w:rPr>
                <w:rFonts w:hint="eastAsia" w:ascii="宋体" w:hAnsi="宋体"/>
                <w:sz w:val="23"/>
                <w:szCs w:val="23"/>
              </w:rPr>
              <w:t>项目选址地环境噪声功能区划分属2类</w:t>
            </w:r>
            <w:r>
              <w:rPr>
                <w:rFonts w:hint="eastAsia" w:ascii="宋体" w:hAnsi="宋体"/>
                <w:sz w:val="23"/>
                <w:szCs w:val="23"/>
                <w:lang w:eastAsia="zh-CN"/>
              </w:rPr>
              <w:t>、</w:t>
            </w:r>
            <w:r>
              <w:rPr>
                <w:rFonts w:hint="eastAsia" w:ascii="宋体" w:hAnsi="宋体"/>
                <w:sz w:val="23"/>
                <w:szCs w:val="23"/>
                <w:lang w:val="en-US" w:eastAsia="zh-CN"/>
              </w:rPr>
              <w:t>4a类</w:t>
            </w:r>
            <w:r>
              <w:rPr>
                <w:rFonts w:hint="eastAsia" w:ascii="宋体" w:hAnsi="宋体"/>
                <w:sz w:val="23"/>
                <w:szCs w:val="23"/>
              </w:rPr>
              <w:t>功能区，声环境执行《声环境质量标准》（GB3096-2008）中2类标准。</w:t>
            </w:r>
          </w:p>
          <w:p>
            <w:pPr>
              <w:spacing w:line="360" w:lineRule="auto"/>
              <w:ind w:firstLine="480"/>
              <w:rPr>
                <w:rFonts w:ascii="宋体" w:hAnsi="宋体"/>
                <w:sz w:val="23"/>
                <w:szCs w:val="23"/>
              </w:rPr>
            </w:pPr>
            <w:r>
              <w:rPr>
                <w:rFonts w:hint="eastAsia" w:ascii="宋体" w:hAnsi="宋体"/>
                <w:color w:val="000000"/>
                <w:sz w:val="23"/>
                <w:szCs w:val="23"/>
              </w:rPr>
              <w:t>为掌握项目所处区域环境噪声质量状况，评价单位于20</w:t>
            </w:r>
            <w:r>
              <w:rPr>
                <w:rFonts w:hint="eastAsia" w:ascii="宋体" w:hAnsi="宋体"/>
                <w:color w:val="000000"/>
                <w:sz w:val="23"/>
                <w:szCs w:val="23"/>
                <w:lang w:val="en-US" w:eastAsia="zh-CN"/>
              </w:rPr>
              <w:t>18</w:t>
            </w:r>
            <w:r>
              <w:rPr>
                <w:rFonts w:hint="eastAsia" w:ascii="宋体" w:hAnsi="宋体"/>
                <w:color w:val="000000"/>
                <w:sz w:val="23"/>
                <w:szCs w:val="23"/>
              </w:rPr>
              <w:t>年</w:t>
            </w:r>
            <w:r>
              <w:rPr>
                <w:rFonts w:hint="eastAsia" w:ascii="宋体" w:hAnsi="宋体"/>
                <w:color w:val="000000"/>
                <w:sz w:val="23"/>
                <w:szCs w:val="23"/>
                <w:lang w:val="en-US" w:eastAsia="zh-CN"/>
              </w:rPr>
              <w:t>3</w:t>
            </w:r>
            <w:r>
              <w:rPr>
                <w:rFonts w:hint="eastAsia" w:ascii="宋体" w:hAnsi="宋体"/>
                <w:color w:val="000000"/>
                <w:sz w:val="23"/>
                <w:szCs w:val="23"/>
              </w:rPr>
              <w:t>月</w:t>
            </w:r>
            <w:r>
              <w:rPr>
                <w:rFonts w:hint="eastAsia" w:ascii="宋体" w:hAnsi="宋体"/>
                <w:color w:val="000000"/>
                <w:sz w:val="23"/>
                <w:szCs w:val="23"/>
                <w:lang w:val="en-US" w:eastAsia="zh-CN"/>
              </w:rPr>
              <w:t>16</w:t>
            </w:r>
            <w:r>
              <w:rPr>
                <w:rFonts w:hint="eastAsia" w:ascii="宋体" w:hAnsi="宋体"/>
                <w:color w:val="000000"/>
                <w:sz w:val="23"/>
                <w:szCs w:val="23"/>
              </w:rPr>
              <w:t>日在项目周边设置4</w:t>
            </w:r>
            <w:r>
              <w:rPr>
                <w:rFonts w:hint="eastAsia" w:ascii="宋体" w:hAnsi="宋体"/>
                <w:sz w:val="23"/>
                <w:szCs w:val="23"/>
              </w:rPr>
              <w:t>个环境噪声监测点进行监测（噪声监测点分布见图2），监测结果详见表3-</w:t>
            </w:r>
            <w:r>
              <w:rPr>
                <w:rFonts w:hint="eastAsia" w:ascii="宋体" w:hAnsi="宋体"/>
                <w:sz w:val="23"/>
                <w:szCs w:val="23"/>
                <w:lang w:val="en-US" w:eastAsia="zh-CN"/>
              </w:rPr>
              <w:t>3</w:t>
            </w:r>
            <w:r>
              <w:rPr>
                <w:rFonts w:hint="eastAsia" w:ascii="宋体" w:hAnsi="宋体"/>
                <w:sz w:val="23"/>
                <w:szCs w:val="23"/>
              </w:rPr>
              <w:t>。</w:t>
            </w:r>
          </w:p>
          <w:p>
            <w:pPr>
              <w:spacing w:line="360" w:lineRule="auto"/>
              <w:jc w:val="center"/>
              <w:rPr>
                <w:rFonts w:ascii="黑体" w:hAnsi="宋体" w:eastAsia="黑体"/>
                <w:sz w:val="23"/>
                <w:szCs w:val="23"/>
              </w:rPr>
            </w:pPr>
            <w:r>
              <w:rPr>
                <w:rFonts w:hint="eastAsia" w:ascii="黑体" w:hAnsi="宋体" w:eastAsia="黑体"/>
                <w:sz w:val="23"/>
                <w:szCs w:val="23"/>
              </w:rPr>
              <w:t xml:space="preserve">   表3-</w:t>
            </w:r>
            <w:r>
              <w:rPr>
                <w:rFonts w:hint="eastAsia" w:ascii="黑体" w:hAnsi="宋体" w:eastAsia="黑体"/>
                <w:sz w:val="23"/>
                <w:szCs w:val="23"/>
                <w:lang w:val="en-US" w:eastAsia="zh-CN"/>
              </w:rPr>
              <w:t>3</w:t>
            </w:r>
            <w:r>
              <w:rPr>
                <w:rFonts w:hint="eastAsia" w:ascii="黑体" w:hAnsi="宋体" w:eastAsia="黑体"/>
                <w:sz w:val="23"/>
                <w:szCs w:val="23"/>
              </w:rPr>
              <w:t xml:space="preserve">   噪声监测结果表  （单位：dB(A)）</w:t>
            </w:r>
          </w:p>
          <w:tbl>
            <w:tblPr>
              <w:tblStyle w:val="38"/>
              <w:tblW w:w="793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1"/>
              <w:gridCol w:w="1517"/>
              <w:gridCol w:w="1519"/>
              <w:gridCol w:w="1517"/>
              <w:gridCol w:w="15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6" w:hRule="atLeast"/>
                <w:jc w:val="center"/>
              </w:trPr>
              <w:tc>
                <w:tcPr>
                  <w:tcW w:w="1861" w:type="dxa"/>
                  <w:vAlign w:val="center"/>
                </w:tcPr>
                <w:p>
                  <w:pPr>
                    <w:spacing w:line="0" w:lineRule="atLeast"/>
                    <w:jc w:val="right"/>
                    <w:rPr>
                      <w:rFonts w:ascii="黑体" w:hAnsi="宋体" w:eastAsia="黑体"/>
                      <w:sz w:val="23"/>
                      <w:szCs w:val="23"/>
                    </w:rPr>
                  </w:pPr>
                  <w:r>
                    <w:rPr>
                      <w:rFonts w:ascii="黑体" w:hAnsi="宋体" w:eastAsia="黑体"/>
                      <w:sz w:val="23"/>
                      <w:szCs w:val="23"/>
                    </w:rPr>
                    <w:pict>
                      <v:line id="Line 1544" o:spid="_x0000_s1027" o:spt="20" style="position:absolute;left:0pt;margin-left:0pt;margin-top:0.05pt;height:28.9pt;width:42.8pt;z-index:251661312;mso-width-relative:page;mso-height-relative:page;" o:preferrelative="t" coordsize="21600,21600">
                        <v:path arrowok="t"/>
                        <v:fill focussize="0,0"/>
                        <v:stroke miterlimit="2"/>
                        <v:imagedata o:title=""/>
                        <o:lock v:ext="edit"/>
                      </v:line>
                    </w:pict>
                  </w:r>
                  <w:r>
                    <w:rPr>
                      <w:rFonts w:ascii="黑体" w:hAnsi="宋体" w:eastAsia="黑体"/>
                      <w:sz w:val="23"/>
                      <w:szCs w:val="23"/>
                    </w:rPr>
                    <w:pict>
                      <v:line id="Line 1543" o:spid="_x0000_s1028" o:spt="20" style="position:absolute;left:0pt;margin-left:-2.4pt;margin-top:-0.65pt;height:14pt;width:63.2pt;z-index:251660288;mso-width-relative:page;mso-height-relative:page;" o:preferrelative="t" coordsize="21600,21600">
                        <v:path arrowok="t"/>
                        <v:fill focussize="0,0"/>
                        <v:stroke miterlimit="2"/>
                        <v:imagedata o:title=""/>
                        <o:lock v:ext="edit"/>
                      </v:line>
                    </w:pict>
                  </w:r>
                  <w:r>
                    <w:rPr>
                      <w:rFonts w:hint="eastAsia" w:ascii="黑体" w:hAnsi="宋体" w:eastAsia="黑体"/>
                      <w:sz w:val="23"/>
                      <w:szCs w:val="23"/>
                    </w:rPr>
                    <w:t>测点</w:t>
                  </w:r>
                </w:p>
                <w:p>
                  <w:pPr>
                    <w:spacing w:line="0" w:lineRule="atLeast"/>
                    <w:jc w:val="center"/>
                    <w:rPr>
                      <w:rFonts w:ascii="黑体" w:hAnsi="宋体" w:eastAsia="黑体"/>
                      <w:sz w:val="23"/>
                      <w:szCs w:val="23"/>
                    </w:rPr>
                  </w:pPr>
                  <w:r>
                    <w:rPr>
                      <w:rFonts w:hint="eastAsia" w:ascii="黑体" w:hAnsi="宋体" w:eastAsia="黑体"/>
                      <w:sz w:val="23"/>
                      <w:szCs w:val="23"/>
                    </w:rPr>
                    <w:t>时间  噪声值</w:t>
                  </w:r>
                </w:p>
              </w:tc>
              <w:tc>
                <w:tcPr>
                  <w:tcW w:w="1517" w:type="dxa"/>
                  <w:vAlign w:val="center"/>
                </w:tcPr>
                <w:p>
                  <w:pPr>
                    <w:spacing w:line="0" w:lineRule="atLeast"/>
                    <w:jc w:val="center"/>
                    <w:rPr>
                      <w:rFonts w:ascii="黑体" w:hAnsi="宋体" w:eastAsia="黑体"/>
                      <w:sz w:val="23"/>
                      <w:szCs w:val="23"/>
                    </w:rPr>
                  </w:pPr>
                  <w:r>
                    <w:rPr>
                      <w:rFonts w:hint="eastAsia" w:ascii="黑体" w:hAnsi="宋体" w:eastAsia="黑体"/>
                      <w:sz w:val="23"/>
                      <w:szCs w:val="23"/>
                    </w:rPr>
                    <w:t>东厂界1</w:t>
                  </w:r>
                  <w:r>
                    <w:rPr>
                      <w:rFonts w:hint="eastAsia" w:ascii="黑体" w:hAnsi="宋体" w:eastAsia="黑体"/>
                      <w:sz w:val="23"/>
                      <w:szCs w:val="23"/>
                      <w:vertAlign w:val="superscript"/>
                    </w:rPr>
                    <w:t>＃</w:t>
                  </w:r>
                </w:p>
              </w:tc>
              <w:tc>
                <w:tcPr>
                  <w:tcW w:w="1519" w:type="dxa"/>
                  <w:vAlign w:val="center"/>
                </w:tcPr>
                <w:p>
                  <w:pPr>
                    <w:spacing w:line="0" w:lineRule="atLeast"/>
                    <w:jc w:val="center"/>
                    <w:rPr>
                      <w:rFonts w:ascii="黑体" w:hAnsi="宋体" w:eastAsia="黑体"/>
                      <w:sz w:val="23"/>
                      <w:szCs w:val="23"/>
                    </w:rPr>
                  </w:pPr>
                  <w:r>
                    <w:rPr>
                      <w:rFonts w:hint="eastAsia" w:ascii="黑体" w:hAnsi="宋体" w:eastAsia="黑体"/>
                      <w:sz w:val="23"/>
                      <w:szCs w:val="23"/>
                    </w:rPr>
                    <w:t>南厂界2</w:t>
                  </w:r>
                  <w:r>
                    <w:rPr>
                      <w:rFonts w:hint="eastAsia" w:ascii="黑体" w:hAnsi="宋体" w:eastAsia="黑体"/>
                      <w:sz w:val="23"/>
                      <w:szCs w:val="23"/>
                      <w:vertAlign w:val="superscript"/>
                    </w:rPr>
                    <w:t>＃</w:t>
                  </w:r>
                </w:p>
              </w:tc>
              <w:tc>
                <w:tcPr>
                  <w:tcW w:w="1517" w:type="dxa"/>
                  <w:vAlign w:val="center"/>
                </w:tcPr>
                <w:p>
                  <w:pPr>
                    <w:spacing w:line="0" w:lineRule="atLeast"/>
                    <w:jc w:val="center"/>
                    <w:rPr>
                      <w:rFonts w:ascii="黑体" w:hAnsi="宋体" w:eastAsia="黑体"/>
                      <w:sz w:val="23"/>
                      <w:szCs w:val="23"/>
                    </w:rPr>
                  </w:pPr>
                  <w:r>
                    <w:rPr>
                      <w:rFonts w:hint="eastAsia" w:ascii="黑体" w:hAnsi="宋体" w:eastAsia="黑体"/>
                      <w:sz w:val="23"/>
                      <w:szCs w:val="23"/>
                    </w:rPr>
                    <w:t>西厂界3</w:t>
                  </w:r>
                  <w:r>
                    <w:rPr>
                      <w:rFonts w:hint="eastAsia" w:ascii="黑体" w:hAnsi="宋体" w:eastAsia="黑体"/>
                      <w:sz w:val="23"/>
                      <w:szCs w:val="23"/>
                      <w:vertAlign w:val="superscript"/>
                    </w:rPr>
                    <w:t>＃</w:t>
                  </w:r>
                </w:p>
              </w:tc>
              <w:tc>
                <w:tcPr>
                  <w:tcW w:w="1519" w:type="dxa"/>
                  <w:vAlign w:val="center"/>
                </w:tcPr>
                <w:p>
                  <w:pPr>
                    <w:spacing w:line="0" w:lineRule="atLeast"/>
                    <w:jc w:val="center"/>
                    <w:rPr>
                      <w:rFonts w:ascii="黑体" w:hAnsi="宋体" w:eastAsia="黑体"/>
                      <w:sz w:val="23"/>
                      <w:szCs w:val="23"/>
                    </w:rPr>
                  </w:pPr>
                  <w:r>
                    <w:rPr>
                      <w:rFonts w:hint="eastAsia" w:ascii="黑体" w:hAnsi="宋体" w:eastAsia="黑体"/>
                      <w:sz w:val="23"/>
                      <w:szCs w:val="23"/>
                    </w:rPr>
                    <w:t>北厂界4</w:t>
                  </w:r>
                  <w:r>
                    <w:rPr>
                      <w:rFonts w:hint="eastAsia" w:ascii="黑体" w:hAnsi="宋体" w:eastAsia="黑体"/>
                      <w:sz w:val="23"/>
                      <w:szCs w:val="23"/>
                      <w:vertAlign w:val="superscript"/>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26" w:hRule="atLeast"/>
                <w:jc w:val="center"/>
              </w:trPr>
              <w:tc>
                <w:tcPr>
                  <w:tcW w:w="1861" w:type="dxa"/>
                  <w:vAlign w:val="center"/>
                </w:tcPr>
                <w:p>
                  <w:pPr>
                    <w:spacing w:line="0" w:lineRule="atLeast"/>
                    <w:jc w:val="center"/>
                    <w:rPr>
                      <w:rFonts w:ascii="宋体" w:hAnsi="宋体"/>
                      <w:sz w:val="23"/>
                      <w:szCs w:val="23"/>
                    </w:rPr>
                  </w:pPr>
                  <w:r>
                    <w:rPr>
                      <w:rFonts w:hint="eastAsia" w:ascii="宋体" w:hAnsi="宋体"/>
                      <w:sz w:val="23"/>
                      <w:szCs w:val="23"/>
                    </w:rPr>
                    <w:t>上午</w:t>
                  </w:r>
                </w:p>
              </w:tc>
              <w:tc>
                <w:tcPr>
                  <w:tcW w:w="1517" w:type="dxa"/>
                  <w:vAlign w:val="center"/>
                </w:tcPr>
                <w:p>
                  <w:pPr>
                    <w:jc w:val="center"/>
                    <w:rPr>
                      <w:rFonts w:ascii="宋体" w:hAnsi="宋体" w:cs="宋体"/>
                      <w:sz w:val="23"/>
                      <w:szCs w:val="23"/>
                    </w:rPr>
                  </w:pPr>
                  <w:r>
                    <w:rPr>
                      <w:rFonts w:hint="eastAsia" w:ascii="宋体" w:hAnsi="宋体"/>
                      <w:sz w:val="23"/>
                      <w:szCs w:val="23"/>
                    </w:rPr>
                    <w:t>54.5</w:t>
                  </w:r>
                </w:p>
              </w:tc>
              <w:tc>
                <w:tcPr>
                  <w:tcW w:w="1519" w:type="dxa"/>
                  <w:vAlign w:val="center"/>
                </w:tcPr>
                <w:p>
                  <w:pPr>
                    <w:jc w:val="center"/>
                    <w:rPr>
                      <w:rFonts w:ascii="宋体" w:hAnsi="宋体" w:cs="宋体"/>
                      <w:sz w:val="23"/>
                      <w:szCs w:val="23"/>
                    </w:rPr>
                  </w:pPr>
                  <w:r>
                    <w:rPr>
                      <w:rFonts w:hint="eastAsia" w:ascii="宋体" w:hAnsi="宋体"/>
                      <w:sz w:val="23"/>
                      <w:szCs w:val="23"/>
                    </w:rPr>
                    <w:t>55.3</w:t>
                  </w:r>
                </w:p>
              </w:tc>
              <w:tc>
                <w:tcPr>
                  <w:tcW w:w="1517" w:type="dxa"/>
                  <w:vAlign w:val="center"/>
                </w:tcPr>
                <w:p>
                  <w:pPr>
                    <w:jc w:val="center"/>
                    <w:rPr>
                      <w:rFonts w:ascii="宋体" w:hAnsi="宋体" w:cs="宋体"/>
                      <w:sz w:val="23"/>
                      <w:szCs w:val="23"/>
                    </w:rPr>
                  </w:pPr>
                  <w:r>
                    <w:rPr>
                      <w:rFonts w:hint="eastAsia" w:ascii="宋体" w:hAnsi="宋体"/>
                      <w:sz w:val="23"/>
                      <w:szCs w:val="23"/>
                    </w:rPr>
                    <w:t>57.6</w:t>
                  </w:r>
                </w:p>
              </w:tc>
              <w:tc>
                <w:tcPr>
                  <w:tcW w:w="1519" w:type="dxa"/>
                  <w:vAlign w:val="center"/>
                </w:tcPr>
                <w:p>
                  <w:pPr>
                    <w:jc w:val="center"/>
                    <w:rPr>
                      <w:rFonts w:ascii="宋体" w:hAnsi="宋体" w:cs="宋体"/>
                      <w:sz w:val="23"/>
                      <w:szCs w:val="23"/>
                    </w:rPr>
                  </w:pPr>
                  <w:r>
                    <w:rPr>
                      <w:rFonts w:hint="eastAsia" w:ascii="宋体" w:hAnsi="宋体"/>
                      <w:sz w:val="23"/>
                      <w:szCs w:val="23"/>
                    </w:rPr>
                    <w:t>5</w:t>
                  </w:r>
                  <w:r>
                    <w:rPr>
                      <w:rFonts w:hint="eastAsia" w:ascii="宋体" w:hAnsi="宋体"/>
                      <w:sz w:val="23"/>
                      <w:szCs w:val="23"/>
                      <w:lang w:val="en-US" w:eastAsia="zh-CN"/>
                    </w:rPr>
                    <w:t>9</w:t>
                  </w:r>
                  <w:r>
                    <w:rPr>
                      <w:rFonts w:hint="eastAsia" w:ascii="宋体" w:hAnsi="宋体"/>
                      <w:sz w:val="23"/>
                      <w:szCs w:val="23"/>
                    </w:rPr>
                    <w:t>.2</w:t>
                  </w:r>
                </w:p>
              </w:tc>
            </w:tr>
          </w:tbl>
          <w:p>
            <w:pPr>
              <w:spacing w:line="360" w:lineRule="auto"/>
              <w:ind w:firstLine="460" w:firstLineChars="200"/>
              <w:jc w:val="left"/>
              <w:rPr>
                <w:rFonts w:ascii="宋体" w:hAnsi="宋体"/>
                <w:color w:val="FF0000"/>
                <w:sz w:val="23"/>
                <w:szCs w:val="23"/>
              </w:rPr>
            </w:pPr>
            <w:r>
              <w:rPr>
                <w:rFonts w:hint="eastAsia" w:ascii="宋体" w:hAnsi="宋体"/>
                <w:sz w:val="23"/>
                <w:szCs w:val="23"/>
              </w:rPr>
              <w:t>监测结果表明，本项目所在地各厂界昼间声环境均能满足《声环境质量标准》（GB3096-2008）中2类</w:t>
            </w:r>
            <w:r>
              <w:rPr>
                <w:rFonts w:hint="eastAsia" w:ascii="宋体" w:hAnsi="宋体"/>
                <w:sz w:val="23"/>
                <w:szCs w:val="23"/>
                <w:lang w:eastAsia="zh-CN"/>
              </w:rPr>
              <w:t>、</w:t>
            </w:r>
            <w:r>
              <w:rPr>
                <w:rFonts w:hint="eastAsia" w:ascii="宋体" w:hAnsi="宋体"/>
                <w:sz w:val="23"/>
                <w:szCs w:val="23"/>
                <w:lang w:val="en-US" w:eastAsia="zh-CN"/>
              </w:rPr>
              <w:t>4a类</w:t>
            </w:r>
            <w:r>
              <w:rPr>
                <w:rFonts w:hint="eastAsia" w:ascii="宋体" w:hAnsi="宋体"/>
                <w:spacing w:val="-6"/>
                <w:sz w:val="23"/>
                <w:szCs w:val="23"/>
              </w:rPr>
              <w:t>区</w:t>
            </w:r>
            <w:r>
              <w:rPr>
                <w:rFonts w:hint="eastAsia" w:ascii="宋体" w:hAnsi="宋体"/>
                <w:sz w:val="23"/>
                <w:szCs w:val="23"/>
              </w:rPr>
              <w:t>标准。</w:t>
            </w:r>
          </w:p>
          <w:p>
            <w:pPr>
              <w:pStyle w:val="4"/>
              <w:spacing w:beforeLines="50" w:line="360" w:lineRule="auto"/>
              <w:rPr>
                <w:rFonts w:hint="eastAsia" w:ascii="Arial Narrow" w:hAnsi="Arial Narrow" w:eastAsia="宋体"/>
                <w:sz w:val="23"/>
                <w:szCs w:val="23"/>
              </w:rPr>
            </w:pPr>
            <w:bookmarkStart w:id="28" w:name="_Toc156031813"/>
            <w:bookmarkStart w:id="29" w:name="_Toc18316"/>
            <w:r>
              <w:rPr>
                <w:rFonts w:hint="eastAsia" w:ascii="Arial Narrow" w:hAnsi="Arial Narrow" w:eastAsia="宋体"/>
                <w:sz w:val="23"/>
                <w:szCs w:val="23"/>
              </w:rPr>
              <w:t>3.2 主要环境保护目标（列出名单及保护级别）</w:t>
            </w:r>
            <w:bookmarkEnd w:id="28"/>
            <w:bookmarkEnd w:id="29"/>
          </w:p>
          <w:p>
            <w:pPr>
              <w:spacing w:line="360" w:lineRule="auto"/>
              <w:jc w:val="center"/>
              <w:rPr>
                <w:rFonts w:ascii="黑体" w:hAnsi="宋体" w:eastAsia="黑体"/>
                <w:sz w:val="23"/>
                <w:szCs w:val="23"/>
              </w:rPr>
            </w:pPr>
            <w:r>
              <w:rPr>
                <w:rFonts w:hint="eastAsia" w:ascii="黑体" w:hAnsi="宋体" w:eastAsia="黑体"/>
                <w:sz w:val="23"/>
                <w:szCs w:val="23"/>
              </w:rPr>
              <w:t>表3-</w:t>
            </w:r>
            <w:r>
              <w:rPr>
                <w:rFonts w:hint="eastAsia" w:ascii="黑体" w:hAnsi="宋体" w:eastAsia="黑体"/>
                <w:sz w:val="23"/>
                <w:szCs w:val="23"/>
                <w:lang w:val="en-US" w:eastAsia="zh-CN"/>
              </w:rPr>
              <w:t>4</w:t>
            </w:r>
            <w:r>
              <w:rPr>
                <w:rFonts w:hint="eastAsia" w:ascii="黑体" w:hAnsi="宋体" w:eastAsia="黑体"/>
                <w:sz w:val="23"/>
                <w:szCs w:val="23"/>
              </w:rPr>
              <w:t xml:space="preserve">  主要环境保护目标</w:t>
            </w:r>
          </w:p>
          <w:tbl>
            <w:tblPr>
              <w:tblStyle w:val="38"/>
              <w:tblW w:w="839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4629"/>
              <w:gridCol w:w="29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89" w:type="dxa"/>
                  <w:vAlign w:val="center"/>
                </w:tcPr>
                <w:p>
                  <w:pPr>
                    <w:spacing w:line="360" w:lineRule="auto"/>
                    <w:jc w:val="center"/>
                    <w:rPr>
                      <w:rFonts w:ascii="黑体" w:hAnsi="宋体" w:eastAsia="黑体"/>
                      <w:sz w:val="23"/>
                      <w:szCs w:val="23"/>
                    </w:rPr>
                  </w:pPr>
                  <w:r>
                    <w:rPr>
                      <w:rFonts w:hint="eastAsia" w:ascii="黑体" w:hAnsi="宋体" w:eastAsia="黑体"/>
                      <w:sz w:val="23"/>
                      <w:szCs w:val="23"/>
                    </w:rPr>
                    <w:t>项目</w:t>
                  </w:r>
                </w:p>
              </w:tc>
              <w:tc>
                <w:tcPr>
                  <w:tcW w:w="4629" w:type="dxa"/>
                  <w:vAlign w:val="center"/>
                </w:tcPr>
                <w:p>
                  <w:pPr>
                    <w:spacing w:line="360" w:lineRule="auto"/>
                    <w:jc w:val="center"/>
                    <w:rPr>
                      <w:rFonts w:ascii="黑体" w:hAnsi="宋体" w:eastAsia="黑体"/>
                      <w:sz w:val="23"/>
                      <w:szCs w:val="23"/>
                    </w:rPr>
                  </w:pPr>
                  <w:r>
                    <w:rPr>
                      <w:rFonts w:hint="eastAsia" w:ascii="黑体" w:hAnsi="宋体" w:eastAsia="黑体"/>
                      <w:sz w:val="23"/>
                      <w:szCs w:val="23"/>
                    </w:rPr>
                    <w:t>保护目标</w:t>
                  </w:r>
                </w:p>
              </w:tc>
              <w:tc>
                <w:tcPr>
                  <w:tcW w:w="2976" w:type="dxa"/>
                  <w:vAlign w:val="center"/>
                </w:tcPr>
                <w:p>
                  <w:pPr>
                    <w:spacing w:line="360" w:lineRule="auto"/>
                    <w:jc w:val="center"/>
                    <w:rPr>
                      <w:rFonts w:ascii="黑体" w:hAnsi="宋体" w:eastAsia="黑体"/>
                      <w:sz w:val="23"/>
                      <w:szCs w:val="23"/>
                    </w:rPr>
                  </w:pPr>
                  <w:r>
                    <w:rPr>
                      <w:rFonts w:hint="eastAsia" w:ascii="黑体" w:hAnsi="宋体" w:eastAsia="黑体"/>
                      <w:sz w:val="23"/>
                      <w:szCs w:val="23"/>
                    </w:rPr>
                    <w:t>保护级别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1" w:hRule="atLeast"/>
                <w:jc w:val="center"/>
              </w:trPr>
              <w:tc>
                <w:tcPr>
                  <w:tcW w:w="789" w:type="dxa"/>
                  <w:vAlign w:val="center"/>
                </w:tcPr>
                <w:p>
                  <w:pPr>
                    <w:spacing w:line="0" w:lineRule="atLeast"/>
                    <w:jc w:val="center"/>
                    <w:rPr>
                      <w:rFonts w:ascii="宋体" w:hAnsi="宋体"/>
                      <w:sz w:val="23"/>
                      <w:szCs w:val="23"/>
                    </w:rPr>
                  </w:pPr>
                  <w:r>
                    <w:rPr>
                      <w:rFonts w:hint="eastAsia" w:ascii="宋体" w:hAnsi="宋体"/>
                      <w:sz w:val="23"/>
                      <w:szCs w:val="23"/>
                    </w:rPr>
                    <w:t>空  气</w:t>
                  </w:r>
                </w:p>
              </w:tc>
              <w:tc>
                <w:tcPr>
                  <w:tcW w:w="4629" w:type="dxa"/>
                  <w:vAlign w:val="center"/>
                </w:tcPr>
                <w:p>
                  <w:pPr>
                    <w:spacing w:line="0" w:lineRule="atLeast"/>
                    <w:ind w:left="420" w:leftChars="200"/>
                    <w:jc w:val="center"/>
                    <w:rPr>
                      <w:rFonts w:ascii="宋体" w:hAnsi="宋体"/>
                      <w:sz w:val="23"/>
                      <w:szCs w:val="23"/>
                    </w:rPr>
                  </w:pPr>
                  <w:r>
                    <w:rPr>
                      <w:rFonts w:hint="eastAsia" w:ascii="宋体" w:hAnsi="宋体"/>
                      <w:sz w:val="23"/>
                      <w:szCs w:val="23"/>
                    </w:rPr>
                    <w:t>厂区周围大气环境</w:t>
                  </w:r>
                  <w:r>
                    <w:rPr>
                      <w:rFonts w:hint="eastAsia" w:ascii="宋体" w:hAnsi="宋体"/>
                      <w:sz w:val="23"/>
                      <w:szCs w:val="23"/>
                      <w:lang w:val="en-US" w:eastAsia="zh-CN"/>
                    </w:rPr>
                    <w:t>、临浦镇第三小学</w:t>
                  </w:r>
                </w:p>
              </w:tc>
              <w:tc>
                <w:tcPr>
                  <w:tcW w:w="2976" w:type="dxa"/>
                  <w:vAlign w:val="center"/>
                </w:tcPr>
                <w:p>
                  <w:pPr>
                    <w:spacing w:line="0" w:lineRule="atLeast"/>
                    <w:jc w:val="center"/>
                    <w:rPr>
                      <w:rFonts w:ascii="宋体" w:hAnsi="宋体"/>
                      <w:sz w:val="23"/>
                      <w:szCs w:val="23"/>
                    </w:rPr>
                  </w:pPr>
                  <w:r>
                    <w:rPr>
                      <w:rFonts w:hint="eastAsia" w:ascii="宋体" w:hAnsi="宋体"/>
                      <w:sz w:val="23"/>
                      <w:szCs w:val="23"/>
                    </w:rPr>
                    <w:t>《环境空气质量标准》</w:t>
                  </w:r>
                  <w:r>
                    <w:rPr>
                      <w:rFonts w:ascii="宋体" w:hAnsi="宋体"/>
                      <w:sz w:val="23"/>
                      <w:szCs w:val="23"/>
                    </w:rPr>
                    <w:t>(GB3095—</w:t>
                  </w:r>
                  <w:r>
                    <w:rPr>
                      <w:rFonts w:hint="eastAsia" w:ascii="宋体" w:hAnsi="宋体"/>
                      <w:sz w:val="23"/>
                      <w:szCs w:val="23"/>
                    </w:rPr>
                    <w:t>2012</w:t>
                  </w:r>
                  <w:r>
                    <w:rPr>
                      <w:rFonts w:ascii="宋体" w:hAnsi="宋体"/>
                      <w:sz w:val="23"/>
                      <w:szCs w:val="23"/>
                    </w:rPr>
                    <w:t>)</w:t>
                  </w:r>
                  <w:r>
                    <w:rPr>
                      <w:rFonts w:hint="eastAsia" w:ascii="宋体" w:hAnsi="宋体"/>
                      <w:sz w:val="23"/>
                      <w:szCs w:val="23"/>
                    </w:rPr>
                    <w:t>二级标准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jc w:val="center"/>
              </w:trPr>
              <w:tc>
                <w:tcPr>
                  <w:tcW w:w="789" w:type="dxa"/>
                  <w:vAlign w:val="center"/>
                </w:tcPr>
                <w:p>
                  <w:pPr>
                    <w:spacing w:line="0" w:lineRule="atLeast"/>
                    <w:jc w:val="center"/>
                    <w:rPr>
                      <w:rFonts w:ascii="宋体" w:hAnsi="宋体"/>
                      <w:sz w:val="23"/>
                      <w:szCs w:val="23"/>
                    </w:rPr>
                  </w:pPr>
                  <w:r>
                    <w:rPr>
                      <w:rFonts w:hint="eastAsia" w:ascii="宋体" w:hAnsi="宋体"/>
                      <w:sz w:val="23"/>
                      <w:szCs w:val="23"/>
                    </w:rPr>
                    <w:t>地表水</w:t>
                  </w:r>
                </w:p>
              </w:tc>
              <w:tc>
                <w:tcPr>
                  <w:tcW w:w="4629" w:type="dxa"/>
                  <w:vAlign w:val="center"/>
                </w:tcPr>
                <w:p>
                  <w:pPr>
                    <w:spacing w:line="0" w:lineRule="atLeast"/>
                    <w:jc w:val="center"/>
                    <w:rPr>
                      <w:rFonts w:ascii="宋体" w:hAnsi="宋体"/>
                      <w:sz w:val="23"/>
                      <w:szCs w:val="23"/>
                    </w:rPr>
                  </w:pPr>
                  <w:r>
                    <w:rPr>
                      <w:rFonts w:hint="eastAsia" w:ascii="宋体" w:hAnsi="宋体"/>
                      <w:sz w:val="23"/>
                      <w:szCs w:val="23"/>
                    </w:rPr>
                    <w:t>厂区周围水环境</w:t>
                  </w:r>
                </w:p>
              </w:tc>
              <w:tc>
                <w:tcPr>
                  <w:tcW w:w="2976" w:type="dxa"/>
                  <w:vAlign w:val="center"/>
                </w:tcPr>
                <w:p>
                  <w:pPr>
                    <w:spacing w:line="0" w:lineRule="atLeast"/>
                    <w:jc w:val="center"/>
                    <w:rPr>
                      <w:rFonts w:ascii="宋体" w:hAnsi="宋体"/>
                      <w:sz w:val="23"/>
                      <w:szCs w:val="23"/>
                    </w:rPr>
                  </w:pPr>
                  <w:r>
                    <w:rPr>
                      <w:rFonts w:hint="eastAsia" w:ascii="宋体" w:hAnsi="宋体"/>
                      <w:sz w:val="23"/>
                      <w:szCs w:val="23"/>
                    </w:rPr>
                    <w:t>《地表水环境质量标准》</w:t>
                  </w:r>
                  <w:r>
                    <w:rPr>
                      <w:rFonts w:ascii="宋体" w:hAnsi="宋体"/>
                      <w:sz w:val="23"/>
                      <w:szCs w:val="23"/>
                    </w:rPr>
                    <w:t>(</w:t>
                  </w:r>
                  <w:r>
                    <w:rPr>
                      <w:rFonts w:hint="eastAsia" w:ascii="宋体" w:hAnsi="宋体"/>
                      <w:sz w:val="23"/>
                      <w:szCs w:val="23"/>
                    </w:rPr>
                    <w:t>GB3838-2002</w:t>
                  </w:r>
                  <w:r>
                    <w:rPr>
                      <w:rFonts w:ascii="宋体" w:hAnsi="宋体"/>
                      <w:sz w:val="23"/>
                      <w:szCs w:val="23"/>
                    </w:rPr>
                    <w:t>)</w:t>
                  </w:r>
                  <w:r>
                    <w:rPr>
                      <w:rFonts w:hint="eastAsia" w:ascii="宋体" w:hAnsi="宋体"/>
                      <w:sz w:val="23"/>
                      <w:szCs w:val="23"/>
                    </w:rPr>
                    <w:t xml:space="preserve"> Ⅲ类标准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2" w:hRule="atLeast"/>
                <w:jc w:val="center"/>
              </w:trPr>
              <w:tc>
                <w:tcPr>
                  <w:tcW w:w="789" w:type="dxa"/>
                  <w:vAlign w:val="center"/>
                </w:tcPr>
                <w:p>
                  <w:pPr>
                    <w:spacing w:line="0" w:lineRule="atLeast"/>
                    <w:jc w:val="center"/>
                    <w:rPr>
                      <w:rFonts w:ascii="宋体" w:hAnsi="宋体"/>
                      <w:sz w:val="23"/>
                      <w:szCs w:val="23"/>
                    </w:rPr>
                  </w:pPr>
                  <w:r>
                    <w:rPr>
                      <w:rFonts w:hint="eastAsia" w:ascii="宋体" w:hAnsi="宋体"/>
                      <w:sz w:val="23"/>
                      <w:szCs w:val="23"/>
                    </w:rPr>
                    <w:t>噪  声</w:t>
                  </w:r>
                </w:p>
              </w:tc>
              <w:tc>
                <w:tcPr>
                  <w:tcW w:w="4629" w:type="dxa"/>
                  <w:vAlign w:val="center"/>
                </w:tcPr>
                <w:p>
                  <w:pPr>
                    <w:spacing w:line="0" w:lineRule="atLeast"/>
                    <w:jc w:val="center"/>
                    <w:rPr>
                      <w:rFonts w:ascii="宋体" w:hAnsi="宋体"/>
                      <w:sz w:val="23"/>
                      <w:szCs w:val="23"/>
                    </w:rPr>
                  </w:pPr>
                  <w:r>
                    <w:rPr>
                      <w:rFonts w:hint="eastAsia" w:ascii="宋体" w:hAnsi="宋体"/>
                      <w:sz w:val="23"/>
                      <w:szCs w:val="23"/>
                    </w:rPr>
                    <w:t>厂区周围声环境</w:t>
                  </w:r>
                  <w:r>
                    <w:rPr>
                      <w:rFonts w:hint="eastAsia" w:ascii="宋体" w:hAnsi="宋体"/>
                      <w:sz w:val="23"/>
                      <w:szCs w:val="23"/>
                      <w:lang w:val="en-US" w:eastAsia="zh-CN"/>
                    </w:rPr>
                    <w:t>、临浦镇第三小学</w:t>
                  </w:r>
                </w:p>
              </w:tc>
              <w:tc>
                <w:tcPr>
                  <w:tcW w:w="2976" w:type="dxa"/>
                  <w:vAlign w:val="center"/>
                </w:tcPr>
                <w:p>
                  <w:pPr>
                    <w:spacing w:line="0" w:lineRule="atLeast"/>
                    <w:jc w:val="center"/>
                    <w:rPr>
                      <w:rFonts w:ascii="宋体" w:hAnsi="宋体"/>
                      <w:sz w:val="23"/>
                      <w:szCs w:val="23"/>
                    </w:rPr>
                  </w:pPr>
                  <w:r>
                    <w:rPr>
                      <w:rFonts w:hint="eastAsia" w:ascii="宋体" w:hAnsi="宋体"/>
                      <w:sz w:val="23"/>
                      <w:szCs w:val="23"/>
                    </w:rPr>
                    <w:t>《声环境质量标准》（GB3096-2008）中</w:t>
                  </w:r>
                  <w:r>
                    <w:rPr>
                      <w:rFonts w:ascii="宋体" w:hAnsi="宋体"/>
                      <w:sz w:val="23"/>
                      <w:szCs w:val="23"/>
                    </w:rPr>
                    <w:t>2类</w:t>
                  </w:r>
                  <w:r>
                    <w:rPr>
                      <w:rFonts w:hint="eastAsia" w:ascii="宋体" w:hAnsi="宋体"/>
                      <w:sz w:val="23"/>
                      <w:szCs w:val="23"/>
                      <w:lang w:eastAsia="zh-CN"/>
                    </w:rPr>
                    <w:t>、</w:t>
                  </w:r>
                  <w:r>
                    <w:rPr>
                      <w:rFonts w:hint="eastAsia" w:ascii="宋体" w:hAnsi="宋体"/>
                      <w:sz w:val="23"/>
                      <w:szCs w:val="23"/>
                      <w:lang w:val="en-US" w:eastAsia="zh-CN"/>
                    </w:rPr>
                    <w:t>4a类</w:t>
                  </w:r>
                  <w:r>
                    <w:rPr>
                      <w:rFonts w:hint="eastAsia" w:ascii="宋体" w:hAnsi="宋体"/>
                      <w:sz w:val="23"/>
                      <w:szCs w:val="23"/>
                    </w:rPr>
                    <w:t>标准</w:t>
                  </w:r>
                </w:p>
              </w:tc>
            </w:tr>
          </w:tbl>
          <w:p>
            <w:pPr>
              <w:spacing w:line="240" w:lineRule="auto"/>
              <w:jc w:val="center"/>
              <w:rPr>
                <w:rFonts w:hint="eastAsia" w:ascii="黑体" w:hAnsi="宋体" w:eastAsia="黑体"/>
                <w:sz w:val="23"/>
                <w:szCs w:val="23"/>
              </w:rPr>
            </w:pPr>
          </w:p>
          <w:p>
            <w:pPr>
              <w:spacing w:line="240" w:lineRule="auto"/>
              <w:jc w:val="center"/>
              <w:rPr>
                <w:rFonts w:hint="eastAsia" w:ascii="黑体" w:hAnsi="宋体" w:eastAsia="黑体"/>
                <w:sz w:val="23"/>
                <w:szCs w:val="23"/>
              </w:rPr>
            </w:pPr>
          </w:p>
          <w:p>
            <w:pPr>
              <w:spacing w:line="240" w:lineRule="auto"/>
              <w:jc w:val="center"/>
              <w:rPr>
                <w:rFonts w:hint="eastAsia" w:ascii="黑体" w:hAnsi="宋体" w:eastAsia="黑体"/>
                <w:sz w:val="23"/>
                <w:szCs w:val="23"/>
              </w:rPr>
            </w:pPr>
          </w:p>
          <w:p>
            <w:pPr>
              <w:spacing w:line="360" w:lineRule="auto"/>
              <w:ind w:firstLine="480"/>
              <w:rPr>
                <w:rFonts w:ascii="宋体" w:hAnsi="宋体"/>
                <w:b/>
                <w:bCs/>
                <w:sz w:val="10"/>
                <w:szCs w:val="10"/>
              </w:rPr>
            </w:pPr>
          </w:p>
        </w:tc>
      </w:tr>
    </w:tbl>
    <w:p>
      <w:pPr>
        <w:pStyle w:val="3"/>
        <w:spacing w:before="0" w:after="0" w:line="360" w:lineRule="auto"/>
        <w:rPr>
          <w:rFonts w:ascii="宋体" w:hAnsi="宋体"/>
          <w:sz w:val="24"/>
          <w:szCs w:val="24"/>
        </w:rPr>
      </w:pPr>
      <w:bookmarkStart w:id="30" w:name="_Toc2382"/>
      <w:bookmarkStart w:id="31" w:name="_Toc156031814"/>
      <w:r>
        <w:rPr>
          <w:rFonts w:hint="eastAsia" w:ascii="宋体" w:hAnsi="宋体"/>
          <w:sz w:val="24"/>
          <w:szCs w:val="24"/>
        </w:rPr>
        <w:t>4 评价适用标准</w:t>
      </w:r>
      <w:bookmarkEnd w:id="30"/>
      <w:bookmarkEnd w:id="31"/>
    </w:p>
    <w:tbl>
      <w:tblPr>
        <w:tblStyle w:val="38"/>
        <w:tblW w:w="876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0"/>
        <w:gridCol w:w="82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trPr>
        <w:tc>
          <w:tcPr>
            <w:tcW w:w="540" w:type="dxa"/>
            <w:vAlign w:val="center"/>
          </w:tcPr>
          <w:p>
            <w:pPr>
              <w:jc w:val="center"/>
              <w:rPr>
                <w:rFonts w:ascii="黑体" w:hAnsi="宋体" w:eastAsia="黑体"/>
                <w:sz w:val="23"/>
                <w:szCs w:val="23"/>
              </w:rPr>
            </w:pPr>
            <w:r>
              <w:rPr>
                <w:rFonts w:hint="eastAsia" w:ascii="黑体" w:hAnsi="宋体" w:eastAsia="黑体"/>
                <w:sz w:val="23"/>
                <w:szCs w:val="23"/>
              </w:rPr>
              <w:t>环境质量标准</w:t>
            </w:r>
          </w:p>
        </w:tc>
        <w:tc>
          <w:tcPr>
            <w:tcW w:w="8223" w:type="dxa"/>
          </w:tcPr>
          <w:p>
            <w:pPr>
              <w:keepNext w:val="0"/>
              <w:keepLines w:val="0"/>
              <w:pageBreakBefore w:val="0"/>
              <w:kinsoku/>
              <w:wordWrap/>
              <w:overflowPunct/>
              <w:topLinePunct w:val="0"/>
              <w:autoSpaceDE/>
              <w:autoSpaceDN/>
              <w:bidi w:val="0"/>
              <w:adjustRightInd/>
              <w:snapToGrid/>
              <w:spacing w:line="312" w:lineRule="auto"/>
              <w:ind w:left="0" w:leftChars="0" w:right="0" w:rightChars="0" w:firstLine="460" w:firstLineChars="200"/>
              <w:jc w:val="left"/>
              <w:textAlignment w:val="auto"/>
              <w:outlineLvl w:val="9"/>
              <w:rPr>
                <w:rFonts w:ascii="Arial Narrow" w:hAnsi="Arial Narrow" w:eastAsia="黑体"/>
                <w:b/>
                <w:sz w:val="23"/>
                <w:szCs w:val="23"/>
              </w:rPr>
            </w:pPr>
            <w:bookmarkStart w:id="32" w:name="_Toc156031815"/>
            <w:bookmarkStart w:id="33" w:name="_Toc155254266"/>
            <w:r>
              <w:rPr>
                <w:rFonts w:hint="eastAsia" w:ascii="宋体" w:hAnsi="宋体"/>
                <w:sz w:val="23"/>
                <w:szCs w:val="23"/>
              </w:rPr>
              <w:t>1、大气</w:t>
            </w:r>
            <w:bookmarkEnd w:id="32"/>
            <w:bookmarkEnd w:id="33"/>
          </w:p>
          <w:p>
            <w:pPr>
              <w:keepNext w:val="0"/>
              <w:keepLines w:val="0"/>
              <w:pageBreakBefore w:val="0"/>
              <w:kinsoku/>
              <w:wordWrap/>
              <w:overflowPunct/>
              <w:topLinePunct w:val="0"/>
              <w:autoSpaceDE/>
              <w:autoSpaceDN/>
              <w:bidi w:val="0"/>
              <w:adjustRightInd/>
              <w:snapToGrid/>
              <w:spacing w:line="312" w:lineRule="auto"/>
              <w:ind w:left="0" w:leftChars="0" w:right="0" w:rightChars="0" w:firstLine="460" w:firstLineChars="200"/>
              <w:jc w:val="left"/>
              <w:textAlignment w:val="auto"/>
              <w:outlineLvl w:val="9"/>
              <w:rPr>
                <w:rFonts w:ascii="宋体" w:hAnsi="宋体"/>
                <w:sz w:val="23"/>
                <w:szCs w:val="23"/>
              </w:rPr>
            </w:pPr>
            <w:r>
              <w:rPr>
                <w:rFonts w:hint="eastAsia" w:ascii="宋体" w:hAnsi="宋体"/>
                <w:sz w:val="23"/>
                <w:szCs w:val="23"/>
              </w:rPr>
              <w:t>项目周围大气环境执行《环境空气质量标准》（</w:t>
            </w:r>
            <w:r>
              <w:rPr>
                <w:rFonts w:ascii="宋体" w:hAnsi="宋体"/>
                <w:sz w:val="23"/>
                <w:szCs w:val="23"/>
              </w:rPr>
              <w:t>GB3095</w:t>
            </w:r>
            <w:r>
              <w:rPr>
                <w:rFonts w:hint="eastAsia" w:ascii="宋体" w:hAnsi="宋体"/>
                <w:sz w:val="23"/>
                <w:szCs w:val="23"/>
              </w:rPr>
              <w:t>-</w:t>
            </w:r>
            <w:r>
              <w:rPr>
                <w:rFonts w:ascii="宋体" w:hAnsi="宋体"/>
                <w:sz w:val="23"/>
                <w:szCs w:val="23"/>
              </w:rPr>
              <w:t>2012</w:t>
            </w:r>
            <w:r>
              <w:rPr>
                <w:rFonts w:hint="eastAsia" w:ascii="宋体" w:hAnsi="宋体"/>
                <w:sz w:val="23"/>
                <w:szCs w:val="23"/>
              </w:rPr>
              <w:t>）二级标准，非甲烷总烃执行《大气污染物综合排放标准详解》有关规定，具体指标见表4-1。</w:t>
            </w:r>
          </w:p>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b/>
                <w:sz w:val="23"/>
                <w:szCs w:val="22"/>
              </w:rPr>
            </w:pPr>
            <w:r>
              <w:rPr>
                <w:rFonts w:hint="eastAsia" w:ascii="黑体" w:hAnsi="宋体" w:eastAsia="黑体"/>
                <w:sz w:val="23"/>
                <w:szCs w:val="22"/>
              </w:rPr>
              <w:t>表4-1  环境空气质量标准（</w:t>
            </w:r>
            <w:r>
              <w:rPr>
                <w:rFonts w:ascii="黑体" w:hAnsi="宋体" w:eastAsia="黑体"/>
                <w:sz w:val="23"/>
                <w:szCs w:val="22"/>
              </w:rPr>
              <w:t>GB3095</w:t>
            </w:r>
            <w:r>
              <w:rPr>
                <w:rFonts w:hint="eastAsia" w:ascii="黑体" w:hAnsi="宋体" w:eastAsia="黑体"/>
                <w:sz w:val="23"/>
                <w:szCs w:val="22"/>
              </w:rPr>
              <w:t>-</w:t>
            </w:r>
            <w:r>
              <w:rPr>
                <w:rFonts w:ascii="黑体" w:hAnsi="宋体" w:eastAsia="黑体"/>
                <w:sz w:val="23"/>
                <w:szCs w:val="22"/>
              </w:rPr>
              <w:t>2012</w:t>
            </w:r>
            <w:r>
              <w:rPr>
                <w:rFonts w:hint="eastAsia" w:ascii="黑体" w:hAnsi="宋体" w:eastAsia="黑体"/>
                <w:sz w:val="23"/>
                <w:szCs w:val="22"/>
              </w:rPr>
              <w:t>）</w:t>
            </w:r>
          </w:p>
          <w:tbl>
            <w:tblPr>
              <w:tblStyle w:val="38"/>
              <w:tblW w:w="755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53"/>
              <w:gridCol w:w="886"/>
              <w:gridCol w:w="1063"/>
              <w:gridCol w:w="1142"/>
              <w:gridCol w:w="221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92" w:hRule="atLeast"/>
                <w:jc w:val="center"/>
              </w:trPr>
              <w:tc>
                <w:tcPr>
                  <w:tcW w:w="2253" w:type="dxa"/>
                  <w:vMerge w:val="restart"/>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r>
                    <w:rPr>
                      <w:rFonts w:hint="eastAsia" w:ascii="黑体" w:hAnsi="宋体" w:eastAsia="黑体"/>
                      <w:sz w:val="23"/>
                      <w:szCs w:val="23"/>
                    </w:rPr>
                    <w:t>污染物名称</w:t>
                  </w:r>
                </w:p>
              </w:tc>
              <w:tc>
                <w:tcPr>
                  <w:tcW w:w="3091" w:type="dxa"/>
                  <w:gridSpan w:val="3"/>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r>
                    <w:rPr>
                      <w:rFonts w:hint="eastAsia" w:ascii="黑体" w:hAnsi="宋体" w:eastAsia="黑体"/>
                      <w:sz w:val="23"/>
                      <w:szCs w:val="23"/>
                    </w:rPr>
                    <w:t>浓度限值（ug/m</w:t>
                  </w:r>
                  <w:r>
                    <w:rPr>
                      <w:rFonts w:hint="eastAsia" w:ascii="黑体" w:hAnsi="宋体" w:eastAsia="黑体"/>
                      <w:sz w:val="23"/>
                      <w:szCs w:val="23"/>
                      <w:vertAlign w:val="superscript"/>
                    </w:rPr>
                    <w:t>3</w:t>
                  </w:r>
                  <w:r>
                    <w:rPr>
                      <w:rFonts w:hint="eastAsia" w:ascii="黑体" w:hAnsi="宋体" w:eastAsia="黑体"/>
                      <w:sz w:val="23"/>
                      <w:szCs w:val="23"/>
                    </w:rPr>
                    <w:t>）</w:t>
                  </w:r>
                </w:p>
              </w:tc>
              <w:tc>
                <w:tcPr>
                  <w:tcW w:w="2213" w:type="dxa"/>
                  <w:vMerge w:val="restart"/>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r>
                    <w:rPr>
                      <w:rFonts w:hint="eastAsia" w:ascii="黑体" w:hAnsi="宋体" w:eastAsia="黑体"/>
                      <w:sz w:val="23"/>
                      <w:szCs w:val="23"/>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92" w:hRule="atLeast"/>
                <w:jc w:val="center"/>
              </w:trPr>
              <w:tc>
                <w:tcPr>
                  <w:tcW w:w="2253" w:type="dxa"/>
                  <w:vMerge w:val="continue"/>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p>
              </w:tc>
              <w:tc>
                <w:tcPr>
                  <w:tcW w:w="886"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r>
                    <w:rPr>
                      <w:rFonts w:hint="eastAsia" w:ascii="黑体" w:hAnsi="宋体" w:eastAsia="黑体"/>
                      <w:sz w:val="23"/>
                      <w:szCs w:val="23"/>
                    </w:rPr>
                    <w:t>年平均</w:t>
                  </w:r>
                </w:p>
              </w:tc>
              <w:tc>
                <w:tcPr>
                  <w:tcW w:w="106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r>
                    <w:rPr>
                      <w:rFonts w:hint="eastAsia" w:ascii="黑体" w:hAnsi="宋体" w:eastAsia="黑体"/>
                      <w:sz w:val="23"/>
                      <w:szCs w:val="23"/>
                    </w:rPr>
                    <w:t>24小时平均</w:t>
                  </w:r>
                </w:p>
              </w:tc>
              <w:tc>
                <w:tcPr>
                  <w:tcW w:w="1142"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r>
                    <w:rPr>
                      <w:rFonts w:hint="eastAsia" w:ascii="黑体" w:hAnsi="宋体" w:eastAsia="黑体"/>
                      <w:sz w:val="23"/>
                      <w:szCs w:val="23"/>
                    </w:rPr>
                    <w:t>1小时浓度</w:t>
                  </w:r>
                </w:p>
              </w:tc>
              <w:tc>
                <w:tcPr>
                  <w:tcW w:w="2213" w:type="dxa"/>
                  <w:vMerge w:val="continue"/>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92" w:hRule="atLeast"/>
                <w:jc w:val="center"/>
              </w:trPr>
              <w:tc>
                <w:tcPr>
                  <w:tcW w:w="225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二氧化硫（SO</w:t>
                  </w:r>
                  <w:r>
                    <w:rPr>
                      <w:rFonts w:hint="eastAsia" w:ascii="宋体" w:hAnsi="宋体"/>
                      <w:sz w:val="23"/>
                      <w:szCs w:val="23"/>
                      <w:vertAlign w:val="subscript"/>
                    </w:rPr>
                    <w:t>2</w:t>
                  </w:r>
                  <w:r>
                    <w:rPr>
                      <w:rFonts w:hint="eastAsia" w:ascii="宋体" w:hAnsi="宋体"/>
                      <w:sz w:val="23"/>
                      <w:szCs w:val="23"/>
                    </w:rPr>
                    <w:t>）</w:t>
                  </w:r>
                </w:p>
              </w:tc>
              <w:tc>
                <w:tcPr>
                  <w:tcW w:w="886"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60</w:t>
                  </w:r>
                </w:p>
              </w:tc>
              <w:tc>
                <w:tcPr>
                  <w:tcW w:w="106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150</w:t>
                  </w:r>
                </w:p>
              </w:tc>
              <w:tc>
                <w:tcPr>
                  <w:tcW w:w="1142"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500</w:t>
                  </w:r>
                </w:p>
              </w:tc>
              <w:tc>
                <w:tcPr>
                  <w:tcW w:w="2213" w:type="dxa"/>
                  <w:vMerge w:val="restart"/>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执行《环境空气质量标准》（GB3095-2012）二级标准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92" w:hRule="atLeast"/>
                <w:jc w:val="center"/>
              </w:trPr>
              <w:tc>
                <w:tcPr>
                  <w:tcW w:w="225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可吸入颗粒物（PM</w:t>
                  </w:r>
                  <w:r>
                    <w:rPr>
                      <w:rFonts w:hint="eastAsia" w:ascii="宋体" w:hAnsi="宋体"/>
                      <w:sz w:val="23"/>
                      <w:szCs w:val="23"/>
                      <w:vertAlign w:val="subscript"/>
                    </w:rPr>
                    <w:t>10</w:t>
                  </w:r>
                  <w:r>
                    <w:rPr>
                      <w:rFonts w:hint="eastAsia" w:ascii="宋体" w:hAnsi="宋体"/>
                      <w:sz w:val="23"/>
                      <w:szCs w:val="23"/>
                    </w:rPr>
                    <w:t>）</w:t>
                  </w:r>
                </w:p>
              </w:tc>
              <w:tc>
                <w:tcPr>
                  <w:tcW w:w="886"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70</w:t>
                  </w:r>
                </w:p>
              </w:tc>
              <w:tc>
                <w:tcPr>
                  <w:tcW w:w="106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150</w:t>
                  </w:r>
                </w:p>
              </w:tc>
              <w:tc>
                <w:tcPr>
                  <w:tcW w:w="1142"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w:t>
                  </w:r>
                </w:p>
              </w:tc>
              <w:tc>
                <w:tcPr>
                  <w:tcW w:w="2213" w:type="dxa"/>
                  <w:vMerge w:val="continue"/>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72" w:hRule="atLeast"/>
                <w:jc w:val="center"/>
              </w:trPr>
              <w:tc>
                <w:tcPr>
                  <w:tcW w:w="225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总悬浮颗粒物（TSP）</w:t>
                  </w:r>
                </w:p>
              </w:tc>
              <w:tc>
                <w:tcPr>
                  <w:tcW w:w="886"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200</w:t>
                  </w:r>
                </w:p>
              </w:tc>
              <w:tc>
                <w:tcPr>
                  <w:tcW w:w="106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300</w:t>
                  </w:r>
                </w:p>
              </w:tc>
              <w:tc>
                <w:tcPr>
                  <w:tcW w:w="1142"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w:t>
                  </w:r>
                </w:p>
              </w:tc>
              <w:tc>
                <w:tcPr>
                  <w:tcW w:w="2213" w:type="dxa"/>
                  <w:vMerge w:val="continue"/>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92" w:hRule="atLeast"/>
                <w:jc w:val="center"/>
              </w:trPr>
              <w:tc>
                <w:tcPr>
                  <w:tcW w:w="225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二氧化氮（NO</w:t>
                  </w:r>
                  <w:r>
                    <w:rPr>
                      <w:rFonts w:hint="eastAsia" w:ascii="宋体" w:hAnsi="宋体"/>
                      <w:sz w:val="23"/>
                      <w:szCs w:val="23"/>
                      <w:vertAlign w:val="subscript"/>
                    </w:rPr>
                    <w:t>2</w:t>
                  </w:r>
                  <w:r>
                    <w:rPr>
                      <w:rFonts w:hint="eastAsia" w:ascii="宋体" w:hAnsi="宋体"/>
                      <w:sz w:val="23"/>
                      <w:szCs w:val="23"/>
                    </w:rPr>
                    <w:t>）</w:t>
                  </w:r>
                </w:p>
              </w:tc>
              <w:tc>
                <w:tcPr>
                  <w:tcW w:w="886"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40</w:t>
                  </w:r>
                </w:p>
              </w:tc>
              <w:tc>
                <w:tcPr>
                  <w:tcW w:w="106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80</w:t>
                  </w:r>
                </w:p>
              </w:tc>
              <w:tc>
                <w:tcPr>
                  <w:tcW w:w="1142"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200</w:t>
                  </w:r>
                </w:p>
              </w:tc>
              <w:tc>
                <w:tcPr>
                  <w:tcW w:w="2213" w:type="dxa"/>
                  <w:vMerge w:val="continue"/>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92" w:hRule="atLeast"/>
                <w:jc w:val="center"/>
              </w:trPr>
              <w:tc>
                <w:tcPr>
                  <w:tcW w:w="2253" w:type="dxa"/>
                  <w:vAlign w:val="center"/>
                </w:tcPr>
                <w:p>
                  <w:pPr>
                    <w:keepNext w:val="0"/>
                    <w:keepLines w:val="0"/>
                    <w:pageBreakBefore w:val="0"/>
                    <w:kinsoku/>
                    <w:wordWrap/>
                    <w:overflowPunct/>
                    <w:topLinePunct w:val="0"/>
                    <w:autoSpaceDE/>
                    <w:autoSpaceDN/>
                    <w:bidi w:val="0"/>
                    <w:adjustRightInd/>
                    <w:snapToGrid/>
                    <w:spacing w:beforeLines="0" w:afterLines="0" w:line="312" w:lineRule="auto"/>
                    <w:ind w:left="0" w:leftChars="0" w:right="0" w:rightChars="0"/>
                    <w:jc w:val="center"/>
                    <w:textAlignment w:val="auto"/>
                    <w:outlineLvl w:val="9"/>
                    <w:rPr>
                      <w:rFonts w:hint="eastAsia" w:ascii="宋体" w:hAnsi="宋体"/>
                      <w:sz w:val="23"/>
                      <w:szCs w:val="23"/>
                    </w:rPr>
                  </w:pPr>
                  <w:r>
                    <w:rPr>
                      <w:rFonts w:hint="eastAsia" w:ascii="宋体" w:hAnsi="宋体"/>
                      <w:sz w:val="23"/>
                      <w:szCs w:val="23"/>
                    </w:rPr>
                    <w:t>非甲烷总烃</w:t>
                  </w:r>
                </w:p>
              </w:tc>
              <w:tc>
                <w:tcPr>
                  <w:tcW w:w="886" w:type="dxa"/>
                  <w:vAlign w:val="center"/>
                </w:tcPr>
                <w:p>
                  <w:pPr>
                    <w:keepNext w:val="0"/>
                    <w:keepLines w:val="0"/>
                    <w:pageBreakBefore w:val="0"/>
                    <w:kinsoku/>
                    <w:wordWrap/>
                    <w:overflowPunct/>
                    <w:topLinePunct w:val="0"/>
                    <w:autoSpaceDE/>
                    <w:autoSpaceDN/>
                    <w:bidi w:val="0"/>
                    <w:adjustRightInd/>
                    <w:snapToGrid/>
                    <w:spacing w:beforeLines="0" w:afterLines="0" w:line="312" w:lineRule="auto"/>
                    <w:ind w:left="0" w:leftChars="0" w:right="0" w:rightChars="0"/>
                    <w:jc w:val="center"/>
                    <w:textAlignment w:val="auto"/>
                    <w:outlineLvl w:val="9"/>
                    <w:rPr>
                      <w:rFonts w:hint="eastAsia" w:ascii="宋体" w:hAnsi="宋体"/>
                      <w:sz w:val="23"/>
                      <w:szCs w:val="23"/>
                    </w:rPr>
                  </w:pPr>
                  <w:r>
                    <w:rPr>
                      <w:rFonts w:hint="eastAsia" w:ascii="宋体" w:hAnsi="宋体"/>
                      <w:sz w:val="23"/>
                      <w:szCs w:val="23"/>
                    </w:rPr>
                    <w:t>/</w:t>
                  </w:r>
                </w:p>
              </w:tc>
              <w:tc>
                <w:tcPr>
                  <w:tcW w:w="1063" w:type="dxa"/>
                  <w:vAlign w:val="center"/>
                </w:tcPr>
                <w:p>
                  <w:pPr>
                    <w:keepNext w:val="0"/>
                    <w:keepLines w:val="0"/>
                    <w:pageBreakBefore w:val="0"/>
                    <w:kinsoku/>
                    <w:wordWrap/>
                    <w:overflowPunct/>
                    <w:topLinePunct w:val="0"/>
                    <w:autoSpaceDE/>
                    <w:autoSpaceDN/>
                    <w:bidi w:val="0"/>
                    <w:adjustRightInd/>
                    <w:snapToGrid/>
                    <w:spacing w:beforeLines="0" w:afterLines="0" w:line="312" w:lineRule="auto"/>
                    <w:ind w:left="0" w:leftChars="0" w:right="0" w:rightChars="0"/>
                    <w:jc w:val="center"/>
                    <w:textAlignment w:val="auto"/>
                    <w:outlineLvl w:val="9"/>
                    <w:rPr>
                      <w:rFonts w:hint="eastAsia" w:ascii="宋体" w:hAnsi="宋体"/>
                      <w:sz w:val="23"/>
                      <w:szCs w:val="23"/>
                    </w:rPr>
                  </w:pPr>
                  <w:r>
                    <w:rPr>
                      <w:rFonts w:hint="eastAsia" w:ascii="宋体" w:hAnsi="宋体"/>
                      <w:sz w:val="23"/>
                      <w:szCs w:val="23"/>
                    </w:rPr>
                    <w:t>/</w:t>
                  </w:r>
                </w:p>
              </w:tc>
              <w:tc>
                <w:tcPr>
                  <w:tcW w:w="1142" w:type="dxa"/>
                  <w:vAlign w:val="center"/>
                </w:tcPr>
                <w:p>
                  <w:pPr>
                    <w:keepNext w:val="0"/>
                    <w:keepLines w:val="0"/>
                    <w:pageBreakBefore w:val="0"/>
                    <w:kinsoku/>
                    <w:wordWrap/>
                    <w:overflowPunct/>
                    <w:topLinePunct w:val="0"/>
                    <w:autoSpaceDE/>
                    <w:autoSpaceDN/>
                    <w:bidi w:val="0"/>
                    <w:adjustRightInd/>
                    <w:snapToGrid/>
                    <w:spacing w:beforeLines="0" w:afterLines="0" w:line="312" w:lineRule="auto"/>
                    <w:ind w:left="0" w:leftChars="0" w:right="0" w:rightChars="0"/>
                    <w:jc w:val="center"/>
                    <w:textAlignment w:val="auto"/>
                    <w:outlineLvl w:val="9"/>
                    <w:rPr>
                      <w:rFonts w:hint="eastAsia" w:ascii="宋体" w:hAnsi="宋体"/>
                      <w:sz w:val="23"/>
                      <w:szCs w:val="23"/>
                    </w:rPr>
                  </w:pPr>
                  <w:r>
                    <w:rPr>
                      <w:rFonts w:hint="eastAsia" w:ascii="宋体" w:hAnsi="宋体"/>
                      <w:sz w:val="23"/>
                      <w:szCs w:val="23"/>
                    </w:rPr>
                    <w:t>2000</w:t>
                  </w:r>
                </w:p>
              </w:tc>
              <w:tc>
                <w:tcPr>
                  <w:tcW w:w="2213" w:type="dxa"/>
                  <w:vAlign w:val="center"/>
                </w:tcPr>
                <w:p>
                  <w:pPr>
                    <w:keepNext w:val="0"/>
                    <w:keepLines w:val="0"/>
                    <w:pageBreakBefore w:val="0"/>
                    <w:widowControl/>
                    <w:kinsoku/>
                    <w:wordWrap/>
                    <w:overflowPunct/>
                    <w:topLinePunct w:val="0"/>
                    <w:autoSpaceDE/>
                    <w:autoSpaceDN/>
                    <w:bidi w:val="0"/>
                    <w:adjustRightInd/>
                    <w:snapToGrid/>
                    <w:spacing w:beforeLines="0" w:afterLines="0" w:line="312" w:lineRule="auto"/>
                    <w:ind w:left="0" w:leftChars="0" w:right="0" w:rightChars="0"/>
                    <w:jc w:val="left"/>
                    <w:textAlignment w:val="auto"/>
                    <w:outlineLvl w:val="9"/>
                    <w:rPr>
                      <w:rFonts w:ascii="宋体" w:hAnsi="宋体"/>
                      <w:sz w:val="23"/>
                      <w:szCs w:val="23"/>
                    </w:rPr>
                  </w:pPr>
                  <w:r>
                    <w:rPr>
                      <w:rFonts w:hint="eastAsia" w:ascii="宋体" w:hAnsi="宋体"/>
                      <w:szCs w:val="21"/>
                    </w:rPr>
                    <w:t>《大气污染物综合排放标准详解》有关规定</w:t>
                  </w:r>
                </w:p>
              </w:tc>
            </w:tr>
          </w:tbl>
          <w:p>
            <w:pPr>
              <w:keepNext w:val="0"/>
              <w:keepLines w:val="0"/>
              <w:pageBreakBefore w:val="0"/>
              <w:kinsoku/>
              <w:wordWrap/>
              <w:overflowPunct/>
              <w:topLinePunct w:val="0"/>
              <w:autoSpaceDE/>
              <w:autoSpaceDN/>
              <w:bidi w:val="0"/>
              <w:adjustRightInd/>
              <w:snapToGrid/>
              <w:spacing w:line="312" w:lineRule="auto"/>
              <w:ind w:left="0" w:leftChars="0" w:right="0" w:rightChars="0" w:firstLine="460" w:firstLineChars="200"/>
              <w:jc w:val="left"/>
              <w:textAlignment w:val="auto"/>
              <w:outlineLvl w:val="9"/>
              <w:rPr>
                <w:rFonts w:ascii="宋体" w:hAnsi="宋体"/>
                <w:sz w:val="23"/>
                <w:szCs w:val="23"/>
              </w:rPr>
            </w:pPr>
            <w:bookmarkStart w:id="34" w:name="_Toc156031816"/>
            <w:bookmarkStart w:id="35" w:name="_Toc155254267"/>
            <w:r>
              <w:rPr>
                <w:rFonts w:hint="eastAsia" w:ascii="宋体" w:hAnsi="宋体"/>
                <w:sz w:val="23"/>
                <w:szCs w:val="23"/>
              </w:rPr>
              <w:t>2、地表水</w:t>
            </w:r>
            <w:bookmarkEnd w:id="34"/>
            <w:bookmarkEnd w:id="35"/>
          </w:p>
          <w:p>
            <w:pPr>
              <w:keepNext w:val="0"/>
              <w:keepLines w:val="0"/>
              <w:pageBreakBefore w:val="0"/>
              <w:kinsoku/>
              <w:wordWrap/>
              <w:overflowPunct/>
              <w:topLinePunct w:val="0"/>
              <w:autoSpaceDE/>
              <w:autoSpaceDN/>
              <w:bidi w:val="0"/>
              <w:adjustRightInd/>
              <w:snapToGrid/>
              <w:spacing w:line="312" w:lineRule="auto"/>
              <w:ind w:left="0" w:leftChars="0" w:right="0" w:rightChars="0" w:firstLine="480"/>
              <w:textAlignment w:val="auto"/>
              <w:outlineLvl w:val="9"/>
              <w:rPr>
                <w:rFonts w:ascii="宋体" w:hAnsi="宋体"/>
                <w:b/>
                <w:bCs/>
                <w:sz w:val="23"/>
                <w:szCs w:val="22"/>
              </w:rPr>
            </w:pPr>
            <w:r>
              <w:rPr>
                <w:rFonts w:hint="eastAsia" w:ascii="宋体" w:hAnsi="宋体"/>
                <w:sz w:val="23"/>
                <w:szCs w:val="22"/>
              </w:rPr>
              <w:t>项目附近内河水质执行《地表水环境质量标准》（GB3838－2002）中</w:t>
            </w:r>
            <w:r>
              <w:rPr>
                <w:rFonts w:hint="eastAsia" w:ascii="宋体" w:hAnsi="宋体" w:cs="Arial"/>
                <w:spacing w:val="-6"/>
                <w:sz w:val="23"/>
                <w:szCs w:val="22"/>
              </w:rPr>
              <w:t>Ⅲ</w:t>
            </w:r>
            <w:r>
              <w:rPr>
                <w:rFonts w:hint="eastAsia" w:ascii="宋体" w:hAnsi="宋体"/>
                <w:sz w:val="23"/>
                <w:szCs w:val="22"/>
              </w:rPr>
              <w:t>类标准，具体指标见表4-2。</w:t>
            </w:r>
          </w:p>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2"/>
              </w:rPr>
            </w:pPr>
            <w:r>
              <w:rPr>
                <w:rFonts w:hint="eastAsia" w:ascii="黑体" w:hAnsi="宋体" w:eastAsia="黑体"/>
                <w:sz w:val="23"/>
                <w:szCs w:val="22"/>
              </w:rPr>
              <w:t xml:space="preserve">表4-2  地表水环境质量标准 （单位：mg/L）    </w:t>
            </w:r>
          </w:p>
          <w:tbl>
            <w:tblPr>
              <w:tblStyle w:val="38"/>
              <w:tblW w:w="76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84"/>
              <w:gridCol w:w="1748"/>
              <w:gridCol w:w="1923"/>
              <w:gridCol w:w="17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184" w:type="dxa"/>
                  <w:shd w:val="clear" w:color="auto" w:fill="auto"/>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2"/>
                    </w:rPr>
                  </w:pPr>
                  <w:r>
                    <w:rPr>
                      <w:rFonts w:hint="eastAsia" w:ascii="黑体" w:hAnsi="宋体" w:eastAsia="黑体"/>
                      <w:sz w:val="23"/>
                      <w:szCs w:val="22"/>
                    </w:rPr>
                    <w:t>参数</w:t>
                  </w:r>
                </w:p>
              </w:tc>
              <w:tc>
                <w:tcPr>
                  <w:tcW w:w="1748" w:type="dxa"/>
                  <w:shd w:val="clear" w:color="auto" w:fill="E0E0E0"/>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2"/>
                      <w:shd w:val="pct10" w:color="auto" w:fill="FFFFFF"/>
                    </w:rPr>
                  </w:pPr>
                  <w:r>
                    <w:rPr>
                      <w:rFonts w:hint="eastAsia" w:ascii="黑体" w:hAnsi="宋体" w:eastAsia="黑体"/>
                      <w:sz w:val="23"/>
                      <w:szCs w:val="22"/>
                      <w:shd w:val="pct10" w:color="auto" w:fill="FFFFFF"/>
                    </w:rPr>
                    <w:t>Ⅲ类标准值</w:t>
                  </w:r>
                </w:p>
              </w:tc>
              <w:tc>
                <w:tcPr>
                  <w:tcW w:w="1923" w:type="dxa"/>
                  <w:shd w:val="clear" w:color="auto" w:fill="FFFFFF"/>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2"/>
                    </w:rPr>
                  </w:pPr>
                  <w:r>
                    <w:rPr>
                      <w:rFonts w:hint="eastAsia" w:ascii="黑体" w:hAnsi="宋体" w:eastAsia="黑体"/>
                      <w:sz w:val="23"/>
                      <w:szCs w:val="22"/>
                    </w:rPr>
                    <w:t>Ⅳ类标准值</w:t>
                  </w:r>
                </w:p>
              </w:tc>
              <w:tc>
                <w:tcPr>
                  <w:tcW w:w="1790"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2"/>
                    </w:rPr>
                  </w:pPr>
                  <w:r>
                    <w:rPr>
                      <w:rFonts w:hint="eastAsia" w:ascii="黑体" w:hAnsi="宋体" w:eastAsia="黑体"/>
                      <w:sz w:val="23"/>
                      <w:szCs w:val="22"/>
                    </w:rPr>
                    <w:t>Ⅴ类标准值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184" w:type="dxa"/>
                  <w:shd w:val="clear" w:color="auto" w:fill="auto"/>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Calibri"/>
                      <w:szCs w:val="22"/>
                    </w:rPr>
                  </w:pPr>
                  <w:r>
                    <w:rPr>
                      <w:rFonts w:hint="eastAsia" w:ascii="宋体" w:hAnsi="宋体"/>
                      <w:sz w:val="23"/>
                      <w:szCs w:val="22"/>
                    </w:rPr>
                    <w:t>pH</w:t>
                  </w:r>
                </w:p>
              </w:tc>
              <w:tc>
                <w:tcPr>
                  <w:tcW w:w="5461" w:type="dxa"/>
                  <w:gridSpan w:val="3"/>
                  <w:shd w:val="clear" w:color="auto" w:fill="E0E0E0"/>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184" w:type="dxa"/>
                  <w:shd w:val="clear" w:color="auto" w:fill="auto"/>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firstLine="230" w:firstLineChars="100"/>
                    <w:jc w:val="center"/>
                    <w:textAlignment w:val="auto"/>
                    <w:outlineLvl w:val="9"/>
                    <w:rPr>
                      <w:rFonts w:ascii="宋体" w:hAnsi="宋体"/>
                      <w:sz w:val="23"/>
                      <w:szCs w:val="22"/>
                    </w:rPr>
                  </w:pPr>
                  <w:r>
                    <w:rPr>
                      <w:rFonts w:hint="eastAsia" w:ascii="宋体" w:hAnsi="宋体"/>
                      <w:sz w:val="23"/>
                      <w:szCs w:val="22"/>
                    </w:rPr>
                    <w:t>DO（mg/L）</w:t>
                  </w:r>
                </w:p>
              </w:tc>
              <w:tc>
                <w:tcPr>
                  <w:tcW w:w="1748" w:type="dxa"/>
                  <w:shd w:val="clear" w:color="auto" w:fill="E0E0E0"/>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5</w:t>
                  </w:r>
                </w:p>
              </w:tc>
              <w:tc>
                <w:tcPr>
                  <w:tcW w:w="1923" w:type="dxa"/>
                  <w:shd w:val="clear" w:color="auto" w:fill="FFFFFF"/>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3</w:t>
                  </w:r>
                </w:p>
              </w:tc>
              <w:tc>
                <w:tcPr>
                  <w:tcW w:w="1790"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184" w:type="dxa"/>
                  <w:shd w:val="clear" w:color="auto" w:fill="auto"/>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firstLine="230" w:firstLineChars="100"/>
                    <w:jc w:val="center"/>
                    <w:textAlignment w:val="auto"/>
                    <w:outlineLvl w:val="9"/>
                    <w:rPr>
                      <w:rFonts w:ascii="宋体" w:hAnsi="宋体"/>
                      <w:sz w:val="23"/>
                      <w:szCs w:val="22"/>
                    </w:rPr>
                  </w:pPr>
                  <w:r>
                    <w:rPr>
                      <w:rFonts w:hint="eastAsia" w:ascii="宋体" w:hAnsi="宋体"/>
                      <w:sz w:val="23"/>
                      <w:szCs w:val="22"/>
                    </w:rPr>
                    <w:t>COD</w:t>
                  </w:r>
                  <w:r>
                    <w:rPr>
                      <w:rFonts w:hint="eastAsia" w:ascii="宋体" w:hAnsi="宋体"/>
                      <w:sz w:val="23"/>
                      <w:szCs w:val="22"/>
                      <w:vertAlign w:val="subscript"/>
                    </w:rPr>
                    <w:t>cr</w:t>
                  </w:r>
                  <w:r>
                    <w:rPr>
                      <w:rFonts w:hint="eastAsia" w:ascii="宋体" w:hAnsi="宋体"/>
                      <w:sz w:val="23"/>
                      <w:szCs w:val="22"/>
                    </w:rPr>
                    <w:t>（mg/L）</w:t>
                  </w:r>
                </w:p>
              </w:tc>
              <w:tc>
                <w:tcPr>
                  <w:tcW w:w="1748" w:type="dxa"/>
                  <w:shd w:val="clear" w:color="auto" w:fill="E0E0E0"/>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20</w:t>
                  </w:r>
                </w:p>
              </w:tc>
              <w:tc>
                <w:tcPr>
                  <w:tcW w:w="1923" w:type="dxa"/>
                  <w:shd w:val="clear" w:color="auto" w:fill="FFFFFF"/>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30</w:t>
                  </w:r>
                </w:p>
              </w:tc>
              <w:tc>
                <w:tcPr>
                  <w:tcW w:w="1790"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184" w:type="dxa"/>
                  <w:shd w:val="clear" w:color="auto" w:fill="auto"/>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firstLine="230" w:firstLineChars="100"/>
                    <w:jc w:val="center"/>
                    <w:textAlignment w:val="auto"/>
                    <w:outlineLvl w:val="9"/>
                    <w:rPr>
                      <w:rFonts w:ascii="宋体" w:hAnsi="宋体"/>
                      <w:sz w:val="23"/>
                      <w:szCs w:val="22"/>
                    </w:rPr>
                  </w:pPr>
                  <w:r>
                    <w:rPr>
                      <w:rFonts w:hint="eastAsia" w:ascii="宋体" w:hAnsi="宋体"/>
                      <w:sz w:val="23"/>
                      <w:szCs w:val="22"/>
                    </w:rPr>
                    <w:t>BOD</w:t>
                  </w:r>
                  <w:r>
                    <w:rPr>
                      <w:rFonts w:hint="eastAsia" w:ascii="宋体" w:hAnsi="宋体"/>
                      <w:sz w:val="23"/>
                      <w:szCs w:val="22"/>
                      <w:vertAlign w:val="subscript"/>
                    </w:rPr>
                    <w:t>5</w:t>
                  </w:r>
                  <w:r>
                    <w:rPr>
                      <w:rFonts w:hint="eastAsia" w:ascii="宋体" w:hAnsi="宋体"/>
                      <w:sz w:val="23"/>
                      <w:szCs w:val="22"/>
                    </w:rPr>
                    <w:t>（mg/L）</w:t>
                  </w:r>
                </w:p>
              </w:tc>
              <w:tc>
                <w:tcPr>
                  <w:tcW w:w="1748" w:type="dxa"/>
                  <w:shd w:val="clear" w:color="auto" w:fill="E0E0E0"/>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4</w:t>
                  </w:r>
                </w:p>
              </w:tc>
              <w:tc>
                <w:tcPr>
                  <w:tcW w:w="1923" w:type="dxa"/>
                  <w:shd w:val="clear" w:color="auto" w:fill="FFFFFF"/>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6</w:t>
                  </w:r>
                </w:p>
              </w:tc>
              <w:tc>
                <w:tcPr>
                  <w:tcW w:w="1790"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184" w:type="dxa"/>
                  <w:shd w:val="clear" w:color="auto" w:fill="auto"/>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firstLine="230" w:firstLineChars="100"/>
                    <w:jc w:val="center"/>
                    <w:textAlignment w:val="auto"/>
                    <w:outlineLvl w:val="9"/>
                    <w:rPr>
                      <w:rFonts w:ascii="宋体" w:hAnsi="宋体"/>
                      <w:sz w:val="23"/>
                      <w:szCs w:val="22"/>
                    </w:rPr>
                  </w:pPr>
                  <w:r>
                    <w:rPr>
                      <w:rFonts w:hint="eastAsia" w:ascii="宋体" w:hAnsi="宋体"/>
                      <w:sz w:val="23"/>
                      <w:szCs w:val="22"/>
                    </w:rPr>
                    <w:t>石油类（mg/L）</w:t>
                  </w:r>
                </w:p>
              </w:tc>
              <w:tc>
                <w:tcPr>
                  <w:tcW w:w="1748" w:type="dxa"/>
                  <w:shd w:val="clear" w:color="auto" w:fill="E0E0E0"/>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0.05</w:t>
                  </w:r>
                </w:p>
              </w:tc>
              <w:tc>
                <w:tcPr>
                  <w:tcW w:w="1923" w:type="dxa"/>
                  <w:shd w:val="clear" w:color="auto" w:fill="FFFFFF"/>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0.5</w:t>
                  </w:r>
                </w:p>
              </w:tc>
              <w:tc>
                <w:tcPr>
                  <w:tcW w:w="1790"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184" w:type="dxa"/>
                  <w:shd w:val="clear" w:color="auto" w:fill="auto"/>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firstLine="230" w:firstLineChars="100"/>
                    <w:jc w:val="center"/>
                    <w:textAlignment w:val="auto"/>
                    <w:outlineLvl w:val="9"/>
                    <w:rPr>
                      <w:rFonts w:ascii="宋体" w:hAnsi="宋体"/>
                      <w:sz w:val="23"/>
                      <w:szCs w:val="22"/>
                    </w:rPr>
                  </w:pPr>
                  <w:r>
                    <w:rPr>
                      <w:rFonts w:hint="eastAsia" w:ascii="宋体" w:hAnsi="宋体"/>
                      <w:sz w:val="23"/>
                      <w:szCs w:val="22"/>
                    </w:rPr>
                    <w:t>NH</w:t>
                  </w:r>
                  <w:r>
                    <w:rPr>
                      <w:rFonts w:hint="eastAsia" w:ascii="宋体" w:hAnsi="宋体"/>
                      <w:sz w:val="23"/>
                      <w:szCs w:val="22"/>
                      <w:vertAlign w:val="subscript"/>
                    </w:rPr>
                    <w:t>3</w:t>
                  </w:r>
                  <w:r>
                    <w:rPr>
                      <w:rFonts w:hint="eastAsia" w:ascii="宋体" w:hAnsi="宋体"/>
                      <w:sz w:val="23"/>
                      <w:szCs w:val="22"/>
                    </w:rPr>
                    <w:t>-N（mg/L）</w:t>
                  </w:r>
                </w:p>
              </w:tc>
              <w:tc>
                <w:tcPr>
                  <w:tcW w:w="1748" w:type="dxa"/>
                  <w:shd w:val="clear" w:color="auto" w:fill="E0E0E0"/>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1.0</w:t>
                  </w:r>
                </w:p>
              </w:tc>
              <w:tc>
                <w:tcPr>
                  <w:tcW w:w="1923" w:type="dxa"/>
                  <w:shd w:val="clear" w:color="auto" w:fill="FFFFFF"/>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1.5</w:t>
                  </w:r>
                </w:p>
              </w:tc>
              <w:tc>
                <w:tcPr>
                  <w:tcW w:w="1790"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2"/>
                    </w:rPr>
                  </w:pPr>
                  <w:r>
                    <w:rPr>
                      <w:rFonts w:hint="eastAsia" w:ascii="宋体" w:hAnsi="宋体"/>
                      <w:sz w:val="23"/>
                      <w:szCs w:val="22"/>
                    </w:rPr>
                    <w:t>2.0</w:t>
                  </w:r>
                </w:p>
              </w:tc>
            </w:tr>
          </w:tbl>
          <w:p>
            <w:pPr>
              <w:keepNext w:val="0"/>
              <w:keepLines w:val="0"/>
              <w:pageBreakBefore w:val="0"/>
              <w:kinsoku/>
              <w:wordWrap/>
              <w:overflowPunct/>
              <w:topLinePunct w:val="0"/>
              <w:autoSpaceDE/>
              <w:autoSpaceDN/>
              <w:bidi w:val="0"/>
              <w:adjustRightInd/>
              <w:snapToGrid/>
              <w:spacing w:line="312" w:lineRule="auto"/>
              <w:ind w:left="0" w:leftChars="0" w:right="0" w:rightChars="0" w:firstLine="460" w:firstLineChars="200"/>
              <w:jc w:val="left"/>
              <w:textAlignment w:val="auto"/>
              <w:outlineLvl w:val="9"/>
              <w:rPr>
                <w:rFonts w:ascii="宋体" w:hAnsi="宋体"/>
                <w:sz w:val="23"/>
                <w:szCs w:val="23"/>
              </w:rPr>
            </w:pPr>
            <w:bookmarkStart w:id="36" w:name="_Toc155254268"/>
            <w:bookmarkStart w:id="37" w:name="_Toc156031817"/>
            <w:r>
              <w:rPr>
                <w:rFonts w:hint="eastAsia" w:ascii="宋体" w:hAnsi="宋体"/>
                <w:sz w:val="23"/>
                <w:szCs w:val="23"/>
              </w:rPr>
              <w:t>3、声环境</w:t>
            </w:r>
            <w:bookmarkEnd w:id="36"/>
            <w:bookmarkEnd w:id="37"/>
          </w:p>
          <w:p>
            <w:pPr>
              <w:keepNext w:val="0"/>
              <w:keepLines w:val="0"/>
              <w:pageBreakBefore w:val="0"/>
              <w:kinsoku/>
              <w:wordWrap/>
              <w:overflowPunct/>
              <w:topLinePunct w:val="0"/>
              <w:autoSpaceDE/>
              <w:autoSpaceDN/>
              <w:bidi w:val="0"/>
              <w:adjustRightInd/>
              <w:snapToGrid/>
              <w:spacing w:line="312" w:lineRule="auto"/>
              <w:ind w:left="0" w:leftChars="0" w:right="0" w:rightChars="0" w:firstLine="436" w:firstLineChars="200"/>
              <w:jc w:val="left"/>
              <w:textAlignment w:val="auto"/>
              <w:outlineLvl w:val="9"/>
              <w:rPr>
                <w:rFonts w:hint="eastAsia" w:ascii="宋体" w:hAnsi="宋体"/>
                <w:spacing w:val="-6"/>
                <w:sz w:val="23"/>
                <w:szCs w:val="23"/>
              </w:rPr>
            </w:pPr>
            <w:r>
              <w:rPr>
                <w:rFonts w:hint="eastAsia" w:ascii="宋体" w:hAnsi="宋体"/>
                <w:spacing w:val="-6"/>
                <w:sz w:val="23"/>
                <w:szCs w:val="23"/>
                <w:lang w:eastAsia="zh-CN"/>
              </w:rPr>
              <w:t>北厂界紧邻</w:t>
            </w:r>
            <w:r>
              <w:rPr>
                <w:rFonts w:hint="eastAsia" w:ascii="宋体" w:hAnsi="宋体"/>
                <w:spacing w:val="-6"/>
                <w:sz w:val="23"/>
                <w:szCs w:val="23"/>
                <w:lang w:val="en-US" w:eastAsia="zh-CN"/>
              </w:rPr>
              <w:t>03省道，</w:t>
            </w:r>
            <w:r>
              <w:rPr>
                <w:rFonts w:hint="eastAsia" w:ascii="宋体" w:hAnsi="宋体"/>
                <w:spacing w:val="-6"/>
                <w:sz w:val="23"/>
                <w:szCs w:val="23"/>
              </w:rPr>
              <w:t>厂区周围声环境</w:t>
            </w:r>
            <w:r>
              <w:rPr>
                <w:rFonts w:hint="eastAsia" w:ascii="宋体" w:hAnsi="宋体"/>
                <w:sz w:val="23"/>
                <w:szCs w:val="23"/>
              </w:rPr>
              <w:t>执行《声环境质量标准》（GB3096-2008）中2类</w:t>
            </w:r>
            <w:r>
              <w:rPr>
                <w:rFonts w:hint="eastAsia" w:ascii="宋体" w:hAnsi="宋体"/>
                <w:sz w:val="23"/>
                <w:szCs w:val="23"/>
                <w:lang w:eastAsia="zh-CN"/>
              </w:rPr>
              <w:t>、</w:t>
            </w:r>
            <w:r>
              <w:rPr>
                <w:rFonts w:hint="eastAsia" w:ascii="宋体" w:hAnsi="宋体"/>
                <w:sz w:val="23"/>
                <w:szCs w:val="23"/>
                <w:lang w:val="en-US" w:eastAsia="zh-CN"/>
              </w:rPr>
              <w:t>4a类</w:t>
            </w:r>
            <w:r>
              <w:rPr>
                <w:rFonts w:hint="eastAsia" w:ascii="宋体" w:hAnsi="宋体"/>
                <w:sz w:val="23"/>
                <w:szCs w:val="23"/>
              </w:rPr>
              <w:t>标准，</w:t>
            </w:r>
            <w:r>
              <w:rPr>
                <w:rFonts w:hint="eastAsia" w:ascii="宋体" w:hAnsi="宋体"/>
                <w:spacing w:val="-6"/>
                <w:sz w:val="23"/>
                <w:szCs w:val="23"/>
              </w:rPr>
              <w:t>具体指标见表4-3。</w:t>
            </w:r>
          </w:p>
          <w:p>
            <w:pPr>
              <w:pStyle w:val="2"/>
              <w:rPr>
                <w:rFonts w:hint="eastAsia" w:ascii="宋体" w:hAnsi="宋体"/>
                <w:spacing w:val="-6"/>
                <w:sz w:val="23"/>
                <w:szCs w:val="23"/>
              </w:rPr>
            </w:pPr>
          </w:p>
          <w:p>
            <w:pPr>
              <w:pStyle w:val="2"/>
              <w:rPr>
                <w:rFonts w:hint="eastAsia" w:ascii="宋体" w:hAnsi="宋体"/>
                <w:spacing w:val="-6"/>
                <w:sz w:val="23"/>
                <w:szCs w:val="23"/>
              </w:rPr>
            </w:pPr>
          </w:p>
          <w:p>
            <w:pPr>
              <w:pStyle w:val="2"/>
              <w:rPr>
                <w:rFonts w:hint="eastAsia" w:ascii="宋体" w:hAnsi="宋体"/>
                <w:spacing w:val="-6"/>
                <w:sz w:val="23"/>
                <w:szCs w:val="23"/>
              </w:rPr>
            </w:pPr>
          </w:p>
          <w:p>
            <w:pPr>
              <w:pStyle w:val="2"/>
              <w:rPr>
                <w:rFonts w:hint="eastAsia" w:ascii="宋体" w:hAnsi="宋体"/>
                <w:spacing w:val="-6"/>
                <w:sz w:val="23"/>
                <w:szCs w:val="23"/>
              </w:rPr>
            </w:pPr>
          </w:p>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黑体" w:hAnsi="宋体" w:eastAsia="黑体"/>
                <w:sz w:val="23"/>
                <w:szCs w:val="23"/>
              </w:rPr>
              <w:t>表4-3声环境质量标准（单位：dB）</w:t>
            </w:r>
          </w:p>
          <w:tbl>
            <w:tblPr>
              <w:tblStyle w:val="38"/>
              <w:tblW w:w="771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05"/>
              <w:gridCol w:w="1285"/>
              <w:gridCol w:w="1563"/>
              <w:gridCol w:w="15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3305" w:type="dxa"/>
                  <w:vMerge w:val="restart"/>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r>
                    <w:rPr>
                      <w:rFonts w:hint="eastAsia" w:ascii="黑体" w:hAnsi="宋体" w:eastAsia="黑体"/>
                      <w:sz w:val="23"/>
                      <w:szCs w:val="23"/>
                    </w:rPr>
                    <w:t>标    准</w:t>
                  </w:r>
                </w:p>
              </w:tc>
              <w:tc>
                <w:tcPr>
                  <w:tcW w:w="1285" w:type="dxa"/>
                  <w:vMerge w:val="restart"/>
                  <w:vAlign w:val="center"/>
                </w:tcPr>
                <w:p>
                  <w:pPr>
                    <w:pStyle w:val="46"/>
                    <w:keepNext w:val="0"/>
                    <w:keepLines w:val="0"/>
                    <w:pageBreakBefore w:val="0"/>
                    <w:kinsoku/>
                    <w:wordWrap/>
                    <w:overflowPunct/>
                    <w:topLinePunct w:val="0"/>
                    <w:autoSpaceDE/>
                    <w:autoSpaceDN/>
                    <w:bidi w:val="0"/>
                    <w:adjustRightInd/>
                    <w:snapToGrid/>
                    <w:spacing w:before="0" w:line="312" w:lineRule="auto"/>
                    <w:ind w:left="0" w:leftChars="0" w:right="0" w:rightChars="0"/>
                    <w:textAlignment w:val="auto"/>
                    <w:outlineLvl w:val="9"/>
                    <w:rPr>
                      <w:rFonts w:ascii="黑体" w:hAnsi="宋体" w:eastAsia="黑体"/>
                      <w:kern w:val="2"/>
                      <w:sz w:val="23"/>
                      <w:szCs w:val="23"/>
                    </w:rPr>
                  </w:pPr>
                  <w:r>
                    <w:rPr>
                      <w:rFonts w:hint="eastAsia" w:ascii="黑体" w:hAnsi="宋体" w:eastAsia="黑体"/>
                      <w:kern w:val="2"/>
                      <w:sz w:val="23"/>
                      <w:szCs w:val="23"/>
                    </w:rPr>
                    <w:t>适用区类</w:t>
                  </w:r>
                </w:p>
              </w:tc>
              <w:tc>
                <w:tcPr>
                  <w:tcW w:w="3126" w:type="dxa"/>
                  <w:gridSpan w:val="2"/>
                  <w:vAlign w:val="center"/>
                </w:tcPr>
                <w:p>
                  <w:pPr>
                    <w:pStyle w:val="46"/>
                    <w:keepNext w:val="0"/>
                    <w:keepLines w:val="0"/>
                    <w:pageBreakBefore w:val="0"/>
                    <w:kinsoku/>
                    <w:wordWrap/>
                    <w:overflowPunct/>
                    <w:topLinePunct w:val="0"/>
                    <w:autoSpaceDE/>
                    <w:autoSpaceDN/>
                    <w:bidi w:val="0"/>
                    <w:adjustRightInd/>
                    <w:snapToGrid/>
                    <w:spacing w:before="0" w:line="312" w:lineRule="auto"/>
                    <w:ind w:left="0" w:leftChars="0" w:right="0" w:rightChars="0"/>
                    <w:textAlignment w:val="auto"/>
                    <w:outlineLvl w:val="9"/>
                    <w:rPr>
                      <w:rFonts w:ascii="黑体" w:hAnsi="宋体" w:eastAsia="黑体"/>
                      <w:kern w:val="2"/>
                      <w:sz w:val="23"/>
                      <w:szCs w:val="23"/>
                    </w:rPr>
                  </w:pPr>
                  <w:r>
                    <w:rPr>
                      <w:rFonts w:hint="eastAsia" w:ascii="黑体" w:hAnsi="宋体" w:eastAsia="黑体"/>
                      <w:kern w:val="2"/>
                      <w:sz w:val="23"/>
                      <w:szCs w:val="23"/>
                    </w:rPr>
                    <w:t>标准值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3305" w:type="dxa"/>
                  <w:vMerge w:val="continue"/>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p>
              </w:tc>
              <w:tc>
                <w:tcPr>
                  <w:tcW w:w="1285" w:type="dxa"/>
                  <w:vMerge w:val="continue"/>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黑体" w:hAnsi="宋体" w:eastAsia="黑体"/>
                      <w:sz w:val="23"/>
                      <w:szCs w:val="23"/>
                    </w:rPr>
                  </w:pPr>
                </w:p>
              </w:tc>
              <w:tc>
                <w:tcPr>
                  <w:tcW w:w="1563" w:type="dxa"/>
                  <w:vAlign w:val="center"/>
                </w:tcPr>
                <w:p>
                  <w:pPr>
                    <w:pStyle w:val="46"/>
                    <w:keepNext w:val="0"/>
                    <w:keepLines w:val="0"/>
                    <w:pageBreakBefore w:val="0"/>
                    <w:kinsoku/>
                    <w:wordWrap/>
                    <w:overflowPunct/>
                    <w:topLinePunct w:val="0"/>
                    <w:autoSpaceDE/>
                    <w:autoSpaceDN/>
                    <w:bidi w:val="0"/>
                    <w:adjustRightInd/>
                    <w:snapToGrid/>
                    <w:spacing w:before="0" w:line="312" w:lineRule="auto"/>
                    <w:ind w:left="0" w:leftChars="0" w:right="0" w:rightChars="0"/>
                    <w:textAlignment w:val="auto"/>
                    <w:outlineLvl w:val="9"/>
                    <w:rPr>
                      <w:rFonts w:ascii="黑体" w:hAnsi="宋体" w:eastAsia="黑体"/>
                      <w:kern w:val="2"/>
                      <w:sz w:val="23"/>
                      <w:szCs w:val="23"/>
                    </w:rPr>
                  </w:pPr>
                  <w:r>
                    <w:rPr>
                      <w:rFonts w:hint="eastAsia" w:ascii="黑体" w:hAnsi="宋体" w:eastAsia="黑体"/>
                      <w:kern w:val="2"/>
                      <w:sz w:val="23"/>
                      <w:szCs w:val="23"/>
                    </w:rPr>
                    <w:t>昼间</w:t>
                  </w:r>
                </w:p>
              </w:tc>
              <w:tc>
                <w:tcPr>
                  <w:tcW w:w="1563" w:type="dxa"/>
                  <w:vAlign w:val="center"/>
                </w:tcPr>
                <w:p>
                  <w:pPr>
                    <w:pStyle w:val="46"/>
                    <w:keepNext w:val="0"/>
                    <w:keepLines w:val="0"/>
                    <w:pageBreakBefore w:val="0"/>
                    <w:kinsoku/>
                    <w:wordWrap/>
                    <w:overflowPunct/>
                    <w:topLinePunct w:val="0"/>
                    <w:autoSpaceDE/>
                    <w:autoSpaceDN/>
                    <w:bidi w:val="0"/>
                    <w:adjustRightInd/>
                    <w:snapToGrid/>
                    <w:spacing w:before="0" w:line="312" w:lineRule="auto"/>
                    <w:ind w:left="0" w:leftChars="0" w:right="0" w:rightChars="0"/>
                    <w:textAlignment w:val="auto"/>
                    <w:outlineLvl w:val="9"/>
                    <w:rPr>
                      <w:rFonts w:ascii="黑体" w:hAnsi="宋体" w:eastAsia="黑体"/>
                      <w:kern w:val="2"/>
                      <w:sz w:val="23"/>
                      <w:szCs w:val="23"/>
                    </w:rPr>
                  </w:pPr>
                  <w:r>
                    <w:rPr>
                      <w:rFonts w:hint="eastAsia" w:ascii="黑体" w:hAnsi="宋体" w:eastAsia="黑体"/>
                      <w:kern w:val="2"/>
                      <w:sz w:val="23"/>
                      <w:szCs w:val="23"/>
                    </w:rPr>
                    <w:t>夜间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3305" w:type="dxa"/>
                  <w:vMerge w:val="restart"/>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GB3096-2008</w:t>
                  </w:r>
                </w:p>
              </w:tc>
              <w:tc>
                <w:tcPr>
                  <w:tcW w:w="1285"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2类</w:t>
                  </w:r>
                </w:p>
              </w:tc>
              <w:tc>
                <w:tcPr>
                  <w:tcW w:w="1563" w:type="dxa"/>
                  <w:vAlign w:val="center"/>
                </w:tcPr>
                <w:p>
                  <w:pPr>
                    <w:pStyle w:val="46"/>
                    <w:keepNext w:val="0"/>
                    <w:keepLines w:val="0"/>
                    <w:pageBreakBefore w:val="0"/>
                    <w:kinsoku/>
                    <w:wordWrap/>
                    <w:overflowPunct/>
                    <w:topLinePunct w:val="0"/>
                    <w:autoSpaceDE/>
                    <w:autoSpaceDN/>
                    <w:bidi w:val="0"/>
                    <w:adjustRightInd/>
                    <w:snapToGrid/>
                    <w:spacing w:before="0" w:line="312" w:lineRule="auto"/>
                    <w:ind w:left="0" w:leftChars="0" w:right="0" w:rightChars="0"/>
                    <w:textAlignment w:val="auto"/>
                    <w:outlineLvl w:val="9"/>
                    <w:rPr>
                      <w:rFonts w:ascii="Calibri" w:hAnsi="宋体"/>
                      <w:kern w:val="2"/>
                      <w:sz w:val="23"/>
                      <w:szCs w:val="23"/>
                    </w:rPr>
                  </w:pPr>
                  <w:r>
                    <w:rPr>
                      <w:rFonts w:hint="eastAsia" w:ascii="宋体" w:hAnsi="宋体" w:eastAsia="宋体" w:cs="Times New Roman"/>
                      <w:kern w:val="2"/>
                      <w:sz w:val="23"/>
                      <w:szCs w:val="23"/>
                      <w:lang w:val="en-US" w:eastAsia="zh-CN" w:bidi="ar-SA"/>
                    </w:rPr>
                    <w:t>60</w:t>
                  </w:r>
                </w:p>
              </w:tc>
              <w:tc>
                <w:tcPr>
                  <w:tcW w:w="156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ascii="宋体" w:hAnsi="宋体"/>
                      <w:sz w:val="23"/>
                      <w:szCs w:val="23"/>
                    </w:rPr>
                  </w:pPr>
                  <w:r>
                    <w:rPr>
                      <w:rFonts w:hint="eastAsia" w:ascii="宋体" w:hAnsi="宋体"/>
                      <w:sz w:val="23"/>
                      <w:szCs w:val="23"/>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3305" w:type="dxa"/>
                  <w:vMerge w:val="continue"/>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hint="eastAsia" w:ascii="宋体" w:hAnsi="宋体"/>
                      <w:sz w:val="23"/>
                      <w:szCs w:val="23"/>
                    </w:rPr>
                  </w:pPr>
                </w:p>
              </w:tc>
              <w:tc>
                <w:tcPr>
                  <w:tcW w:w="1285"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hint="eastAsia" w:ascii="宋体" w:hAnsi="宋体"/>
                      <w:sz w:val="23"/>
                      <w:szCs w:val="23"/>
                    </w:rPr>
                  </w:pPr>
                  <w:r>
                    <w:rPr>
                      <w:rFonts w:hint="eastAsia" w:ascii="宋体" w:hAnsi="宋体"/>
                      <w:sz w:val="23"/>
                      <w:szCs w:val="23"/>
                      <w:lang w:val="en-US" w:eastAsia="zh-CN"/>
                    </w:rPr>
                    <w:t>4a</w:t>
                  </w:r>
                  <w:r>
                    <w:rPr>
                      <w:rFonts w:hint="eastAsia" w:ascii="宋体" w:hAnsi="宋体"/>
                      <w:sz w:val="23"/>
                      <w:szCs w:val="23"/>
                    </w:rPr>
                    <w:t>类</w:t>
                  </w:r>
                </w:p>
              </w:tc>
              <w:tc>
                <w:tcPr>
                  <w:tcW w:w="1563" w:type="dxa"/>
                  <w:vAlign w:val="center"/>
                </w:tcPr>
                <w:p>
                  <w:pPr>
                    <w:pStyle w:val="46"/>
                    <w:keepNext w:val="0"/>
                    <w:keepLines w:val="0"/>
                    <w:pageBreakBefore w:val="0"/>
                    <w:kinsoku/>
                    <w:wordWrap/>
                    <w:overflowPunct/>
                    <w:topLinePunct w:val="0"/>
                    <w:autoSpaceDE/>
                    <w:autoSpaceDN/>
                    <w:bidi w:val="0"/>
                    <w:adjustRightInd/>
                    <w:snapToGrid/>
                    <w:spacing w:before="0" w:line="312" w:lineRule="auto"/>
                    <w:ind w:left="0" w:leftChars="0" w:right="0" w:rightChars="0" w:firstLine="0" w:firstLineChars="0"/>
                    <w:textAlignment w:val="auto"/>
                    <w:outlineLvl w:val="9"/>
                    <w:rPr>
                      <w:rFonts w:hint="eastAsia" w:ascii="宋体" w:hAnsi="宋体" w:eastAsia="宋体" w:cs="Times New Roman"/>
                      <w:kern w:val="2"/>
                      <w:sz w:val="23"/>
                      <w:szCs w:val="23"/>
                      <w:lang w:val="en-US" w:eastAsia="zh-CN" w:bidi="ar-SA"/>
                    </w:rPr>
                  </w:pPr>
                  <w:r>
                    <w:rPr>
                      <w:rFonts w:hint="eastAsia" w:hAnsi="宋体" w:cs="Times New Roman"/>
                      <w:kern w:val="2"/>
                      <w:sz w:val="23"/>
                      <w:szCs w:val="23"/>
                      <w:lang w:val="en-US" w:eastAsia="zh-CN" w:bidi="ar-SA"/>
                    </w:rPr>
                    <w:t>70</w:t>
                  </w:r>
                </w:p>
              </w:tc>
              <w:tc>
                <w:tcPr>
                  <w:tcW w:w="1563" w:type="dxa"/>
                  <w:vAlign w:val="center"/>
                </w:tcPr>
                <w:p>
                  <w:pPr>
                    <w:keepNext w:val="0"/>
                    <w:keepLines w:val="0"/>
                    <w:pageBreakBefore w:val="0"/>
                    <w:kinsoku/>
                    <w:wordWrap/>
                    <w:overflowPunct/>
                    <w:topLinePunct w:val="0"/>
                    <w:autoSpaceDE/>
                    <w:autoSpaceDN/>
                    <w:bidi w:val="0"/>
                    <w:adjustRightInd/>
                    <w:snapToGrid/>
                    <w:spacing w:line="312" w:lineRule="auto"/>
                    <w:ind w:left="0" w:leftChars="0" w:right="0" w:rightChars="0"/>
                    <w:jc w:val="center"/>
                    <w:textAlignment w:val="auto"/>
                    <w:outlineLvl w:val="9"/>
                    <w:rPr>
                      <w:rFonts w:hint="eastAsia" w:ascii="宋体" w:hAnsi="宋体"/>
                      <w:sz w:val="23"/>
                      <w:szCs w:val="23"/>
                    </w:rPr>
                  </w:pPr>
                  <w:r>
                    <w:rPr>
                      <w:rFonts w:hint="eastAsia" w:ascii="宋体" w:hAnsi="宋体"/>
                      <w:sz w:val="23"/>
                      <w:szCs w:val="23"/>
                    </w:rPr>
                    <w:t>5</w:t>
                  </w:r>
                  <w:r>
                    <w:rPr>
                      <w:rFonts w:hint="eastAsia" w:ascii="宋体" w:hAnsi="宋体"/>
                      <w:sz w:val="23"/>
                      <w:szCs w:val="23"/>
                      <w:lang w:val="en-US" w:eastAsia="zh-CN"/>
                    </w:rPr>
                    <w:t>5</w:t>
                  </w:r>
                </w:p>
              </w:tc>
            </w:tr>
          </w:tbl>
          <w:p>
            <w:pPr>
              <w:spacing w:line="360" w:lineRule="auto"/>
              <w:jc w:val="center"/>
              <w:rPr>
                <w:rFonts w:ascii="宋体" w:hAnsi="宋体"/>
                <w:sz w:val="23"/>
                <w:szCs w:val="23"/>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312" w:hRule="atLeast"/>
        </w:trPr>
        <w:tc>
          <w:tcPr>
            <w:tcW w:w="540" w:type="dxa"/>
            <w:vAlign w:val="center"/>
          </w:tcPr>
          <w:p>
            <w:pPr>
              <w:jc w:val="center"/>
              <w:rPr>
                <w:rFonts w:ascii="黑体" w:hAnsi="宋体" w:eastAsia="黑体"/>
                <w:sz w:val="23"/>
                <w:szCs w:val="23"/>
              </w:rPr>
            </w:pPr>
            <w:r>
              <w:rPr>
                <w:rFonts w:hint="eastAsia" w:ascii="黑体" w:hAnsi="宋体" w:eastAsia="黑体"/>
                <w:sz w:val="23"/>
                <w:szCs w:val="23"/>
              </w:rPr>
              <w:t>污染物排放标准</w:t>
            </w:r>
          </w:p>
        </w:tc>
        <w:tc>
          <w:tcPr>
            <w:tcW w:w="8223" w:type="dxa"/>
          </w:tcPr>
          <w:p>
            <w:pPr>
              <w:spacing w:line="360" w:lineRule="auto"/>
              <w:ind w:firstLine="460" w:firstLineChars="200"/>
              <w:jc w:val="left"/>
              <w:rPr>
                <w:rFonts w:ascii="宋体" w:hAnsi="宋体"/>
                <w:sz w:val="23"/>
                <w:szCs w:val="23"/>
              </w:rPr>
            </w:pPr>
            <w:bookmarkStart w:id="38" w:name="_Toc156031819"/>
            <w:bookmarkStart w:id="39" w:name="_Toc155254270"/>
            <w:r>
              <w:rPr>
                <w:rFonts w:hint="eastAsia" w:ascii="宋体" w:hAnsi="宋体"/>
                <w:sz w:val="23"/>
                <w:szCs w:val="23"/>
              </w:rPr>
              <w:t>1、废气</w:t>
            </w:r>
          </w:p>
          <w:p>
            <w:pPr>
              <w:spacing w:line="360" w:lineRule="auto"/>
              <w:ind w:left="36" w:firstLine="460" w:firstLineChars="200"/>
              <w:rPr>
                <w:rFonts w:ascii="宋体" w:hAnsi="宋体"/>
                <w:sz w:val="23"/>
                <w:szCs w:val="23"/>
              </w:rPr>
            </w:pPr>
            <w:r>
              <w:rPr>
                <w:rFonts w:hint="eastAsia" w:ascii="宋体" w:hAnsi="宋体"/>
                <w:sz w:val="23"/>
                <w:lang w:eastAsia="zh-CN"/>
              </w:rPr>
              <w:t>粉尘油烟</w:t>
            </w:r>
            <w:r>
              <w:rPr>
                <w:rFonts w:hint="eastAsia" w:ascii="宋体" w:hAnsi="宋体"/>
                <w:sz w:val="23"/>
                <w:szCs w:val="23"/>
              </w:rPr>
              <w:t>排放执行《大气污染物综合排放标准》（GB16297-1996）中二级标准，具体见表4-4。</w:t>
            </w:r>
          </w:p>
          <w:p>
            <w:pPr>
              <w:spacing w:line="360" w:lineRule="auto"/>
              <w:jc w:val="center"/>
              <w:rPr>
                <w:rFonts w:ascii="宋体" w:hAnsi="宋体"/>
                <w:color w:val="000000"/>
                <w:sz w:val="24"/>
              </w:rPr>
            </w:pPr>
            <w:r>
              <w:rPr>
                <w:rFonts w:hint="eastAsia" w:ascii="黑体" w:hAnsi="宋体" w:eastAsia="黑体"/>
                <w:sz w:val="23"/>
                <w:szCs w:val="23"/>
              </w:rPr>
              <w:t>表4-4  大气污染物综合排放标准（GB16297-1996）</w:t>
            </w:r>
          </w:p>
          <w:tbl>
            <w:tblPr>
              <w:tblStyle w:val="38"/>
              <w:tblW w:w="7955" w:type="dxa"/>
              <w:jc w:val="center"/>
              <w:tblInd w:w="0" w:type="dxa"/>
              <w:tblLayout w:type="fixed"/>
              <w:tblCellMar>
                <w:top w:w="0" w:type="dxa"/>
                <w:left w:w="0" w:type="dxa"/>
                <w:bottom w:w="0" w:type="dxa"/>
                <w:right w:w="0" w:type="dxa"/>
              </w:tblCellMar>
            </w:tblPr>
            <w:tblGrid>
              <w:gridCol w:w="655"/>
              <w:gridCol w:w="1245"/>
              <w:gridCol w:w="2034"/>
              <w:gridCol w:w="987"/>
              <w:gridCol w:w="1604"/>
              <w:gridCol w:w="1430"/>
            </w:tblGrid>
            <w:tr>
              <w:tblPrEx>
                <w:tblLayout w:type="fixed"/>
                <w:tblCellMar>
                  <w:top w:w="0" w:type="dxa"/>
                  <w:left w:w="0" w:type="dxa"/>
                  <w:bottom w:w="0" w:type="dxa"/>
                  <w:right w:w="0" w:type="dxa"/>
                </w:tblCellMar>
              </w:tblPrEx>
              <w:trPr>
                <w:cantSplit/>
                <w:trHeight w:val="369" w:hRule="atLeast"/>
                <w:jc w:val="center"/>
              </w:trPr>
              <w:tc>
                <w:tcPr>
                  <w:tcW w:w="655" w:type="dxa"/>
                  <w:vMerge w:val="restart"/>
                  <w:tcBorders>
                    <w:top w:val="double" w:color="auto" w:sz="2" w:space="0"/>
                    <w:left w:val="double" w:color="auto" w:sz="2" w:space="0"/>
                    <w:bottom w:val="single" w:color="auto" w:sz="6" w:space="0"/>
                    <w:right w:val="single" w:color="auto" w:sz="6" w:space="0"/>
                  </w:tcBorders>
                  <w:vAlign w:val="center"/>
                </w:tcPr>
                <w:p>
                  <w:pPr>
                    <w:jc w:val="center"/>
                    <w:rPr>
                      <w:rFonts w:ascii="黑体" w:hAnsi="宋体" w:eastAsia="黑体"/>
                      <w:spacing w:val="-20"/>
                      <w:sz w:val="23"/>
                      <w:szCs w:val="23"/>
                    </w:rPr>
                  </w:pPr>
                  <w:r>
                    <w:rPr>
                      <w:rFonts w:hint="eastAsia" w:ascii="黑体" w:hAnsi="宋体" w:eastAsia="黑体"/>
                      <w:spacing w:val="-20"/>
                      <w:sz w:val="23"/>
                      <w:szCs w:val="23"/>
                    </w:rPr>
                    <w:t>污染物</w:t>
                  </w:r>
                </w:p>
              </w:tc>
              <w:tc>
                <w:tcPr>
                  <w:tcW w:w="1245" w:type="dxa"/>
                  <w:vMerge w:val="restart"/>
                  <w:tcBorders>
                    <w:top w:val="double" w:color="auto" w:sz="2" w:space="0"/>
                    <w:left w:val="single" w:color="auto" w:sz="6" w:space="0"/>
                    <w:bottom w:val="single" w:color="auto" w:sz="6" w:space="0"/>
                    <w:right w:val="single" w:color="auto" w:sz="6" w:space="0"/>
                  </w:tcBorders>
                  <w:vAlign w:val="center"/>
                </w:tcPr>
                <w:p>
                  <w:pPr>
                    <w:jc w:val="center"/>
                    <w:rPr>
                      <w:rFonts w:ascii="黑体" w:hAnsi="宋体" w:eastAsia="黑体"/>
                      <w:spacing w:val="-20"/>
                      <w:sz w:val="23"/>
                      <w:szCs w:val="23"/>
                    </w:rPr>
                  </w:pPr>
                  <w:r>
                    <w:rPr>
                      <w:rFonts w:hint="eastAsia" w:ascii="黑体" w:hAnsi="宋体" w:eastAsia="黑体"/>
                      <w:spacing w:val="-20"/>
                      <w:sz w:val="23"/>
                      <w:szCs w:val="23"/>
                    </w:rPr>
                    <w:t>最高允许排放浓度(mg/m</w:t>
                  </w:r>
                  <w:r>
                    <w:rPr>
                      <w:rFonts w:hint="eastAsia" w:ascii="黑体" w:hAnsi="宋体" w:eastAsia="黑体"/>
                      <w:spacing w:val="-20"/>
                      <w:sz w:val="23"/>
                      <w:szCs w:val="23"/>
                      <w:vertAlign w:val="superscript"/>
                    </w:rPr>
                    <w:t>3</w:t>
                  </w:r>
                  <w:r>
                    <w:rPr>
                      <w:rFonts w:hint="eastAsia" w:ascii="黑体" w:hAnsi="宋体" w:eastAsia="黑体"/>
                      <w:spacing w:val="-20"/>
                      <w:sz w:val="23"/>
                      <w:szCs w:val="23"/>
                    </w:rPr>
                    <w:t>)</w:t>
                  </w:r>
                </w:p>
              </w:tc>
              <w:tc>
                <w:tcPr>
                  <w:tcW w:w="3021" w:type="dxa"/>
                  <w:gridSpan w:val="2"/>
                  <w:tcBorders>
                    <w:top w:val="double" w:color="auto" w:sz="2" w:space="0"/>
                    <w:left w:val="single" w:color="auto" w:sz="6" w:space="0"/>
                    <w:bottom w:val="single" w:color="auto" w:sz="6" w:space="0"/>
                    <w:right w:val="single" w:color="auto" w:sz="6" w:space="0"/>
                  </w:tcBorders>
                  <w:vAlign w:val="center"/>
                </w:tcPr>
                <w:p>
                  <w:pPr>
                    <w:jc w:val="center"/>
                    <w:rPr>
                      <w:rFonts w:ascii="黑体" w:hAnsi="宋体" w:eastAsia="黑体"/>
                      <w:sz w:val="23"/>
                      <w:szCs w:val="23"/>
                    </w:rPr>
                  </w:pPr>
                  <w:r>
                    <w:rPr>
                      <w:rFonts w:hint="eastAsia" w:ascii="黑体" w:hAnsi="宋体" w:eastAsia="黑体"/>
                      <w:sz w:val="23"/>
                      <w:szCs w:val="23"/>
                    </w:rPr>
                    <w:t>最高允许排放速率，kg/h</w:t>
                  </w:r>
                </w:p>
              </w:tc>
              <w:tc>
                <w:tcPr>
                  <w:tcW w:w="3034" w:type="dxa"/>
                  <w:gridSpan w:val="2"/>
                  <w:tcBorders>
                    <w:top w:val="double" w:color="auto" w:sz="2" w:space="0"/>
                    <w:left w:val="single" w:color="auto" w:sz="6" w:space="0"/>
                    <w:bottom w:val="single" w:color="auto" w:sz="6" w:space="0"/>
                    <w:right w:val="double" w:color="auto" w:sz="2" w:space="0"/>
                  </w:tcBorders>
                  <w:vAlign w:val="center"/>
                </w:tcPr>
                <w:p>
                  <w:pPr>
                    <w:jc w:val="center"/>
                    <w:rPr>
                      <w:rFonts w:ascii="黑体" w:hAnsi="宋体" w:eastAsia="黑体"/>
                      <w:sz w:val="23"/>
                      <w:szCs w:val="23"/>
                    </w:rPr>
                  </w:pPr>
                  <w:r>
                    <w:rPr>
                      <w:rFonts w:hint="eastAsia" w:ascii="黑体" w:hAnsi="宋体" w:eastAsia="黑体"/>
                      <w:sz w:val="23"/>
                      <w:szCs w:val="23"/>
                    </w:rPr>
                    <w:t>无组织排放监控浓度限值</w:t>
                  </w:r>
                </w:p>
              </w:tc>
            </w:tr>
            <w:tr>
              <w:tblPrEx>
                <w:tblLayout w:type="fixed"/>
                <w:tblCellMar>
                  <w:top w:w="0" w:type="dxa"/>
                  <w:left w:w="0" w:type="dxa"/>
                  <w:bottom w:w="0" w:type="dxa"/>
                  <w:right w:w="0" w:type="dxa"/>
                </w:tblCellMar>
              </w:tblPrEx>
              <w:trPr>
                <w:cantSplit/>
                <w:trHeight w:val="354" w:hRule="atLeast"/>
                <w:jc w:val="center"/>
              </w:trPr>
              <w:tc>
                <w:tcPr>
                  <w:tcW w:w="655" w:type="dxa"/>
                  <w:vMerge w:val="continue"/>
                  <w:tcBorders>
                    <w:top w:val="double" w:color="auto" w:sz="2" w:space="0"/>
                    <w:left w:val="double" w:color="auto" w:sz="2" w:space="0"/>
                    <w:bottom w:val="single" w:color="auto" w:sz="6" w:space="0"/>
                    <w:right w:val="single" w:color="auto" w:sz="6" w:space="0"/>
                  </w:tcBorders>
                  <w:vAlign w:val="center"/>
                </w:tcPr>
                <w:p>
                  <w:pPr>
                    <w:widowControl/>
                    <w:jc w:val="left"/>
                    <w:rPr>
                      <w:rFonts w:ascii="黑体" w:hAnsi="宋体" w:eastAsia="黑体"/>
                      <w:spacing w:val="-20"/>
                      <w:sz w:val="23"/>
                      <w:szCs w:val="23"/>
                    </w:rPr>
                  </w:pPr>
                </w:p>
              </w:tc>
              <w:tc>
                <w:tcPr>
                  <w:tcW w:w="1245" w:type="dxa"/>
                  <w:vMerge w:val="continue"/>
                  <w:tcBorders>
                    <w:top w:val="double" w:color="auto" w:sz="2" w:space="0"/>
                    <w:left w:val="single" w:color="auto" w:sz="6" w:space="0"/>
                    <w:bottom w:val="single" w:color="auto" w:sz="6" w:space="0"/>
                    <w:right w:val="single" w:color="auto" w:sz="6" w:space="0"/>
                  </w:tcBorders>
                  <w:vAlign w:val="center"/>
                </w:tcPr>
                <w:p>
                  <w:pPr>
                    <w:widowControl/>
                    <w:jc w:val="left"/>
                    <w:rPr>
                      <w:rFonts w:ascii="黑体" w:hAnsi="宋体" w:eastAsia="黑体"/>
                      <w:spacing w:val="-20"/>
                      <w:sz w:val="23"/>
                      <w:szCs w:val="23"/>
                    </w:rPr>
                  </w:pPr>
                </w:p>
              </w:tc>
              <w:tc>
                <w:tcPr>
                  <w:tcW w:w="2034" w:type="dxa"/>
                  <w:tcBorders>
                    <w:top w:val="single" w:color="auto" w:sz="6" w:space="0"/>
                    <w:left w:val="single" w:color="auto" w:sz="6" w:space="0"/>
                    <w:bottom w:val="single" w:color="auto" w:sz="6" w:space="0"/>
                    <w:right w:val="single" w:color="auto" w:sz="6" w:space="0"/>
                  </w:tcBorders>
                  <w:vAlign w:val="center"/>
                </w:tcPr>
                <w:p>
                  <w:pPr>
                    <w:jc w:val="center"/>
                    <w:rPr>
                      <w:rFonts w:ascii="黑体" w:hAnsi="宋体" w:eastAsia="黑体"/>
                      <w:sz w:val="23"/>
                      <w:szCs w:val="23"/>
                    </w:rPr>
                  </w:pPr>
                  <w:r>
                    <w:rPr>
                      <w:rFonts w:hint="eastAsia" w:ascii="黑体" w:hAnsi="宋体" w:eastAsia="黑体"/>
                      <w:sz w:val="23"/>
                      <w:szCs w:val="23"/>
                    </w:rPr>
                    <w:t>排气筒高度，m</w:t>
                  </w:r>
                </w:p>
              </w:tc>
              <w:tc>
                <w:tcPr>
                  <w:tcW w:w="987" w:type="dxa"/>
                  <w:tcBorders>
                    <w:top w:val="single" w:color="auto" w:sz="6" w:space="0"/>
                    <w:left w:val="single" w:color="auto" w:sz="6" w:space="0"/>
                    <w:bottom w:val="single" w:color="auto" w:sz="6" w:space="0"/>
                    <w:right w:val="single" w:color="auto" w:sz="6" w:space="0"/>
                  </w:tcBorders>
                  <w:vAlign w:val="center"/>
                </w:tcPr>
                <w:p>
                  <w:pPr>
                    <w:jc w:val="center"/>
                    <w:rPr>
                      <w:rFonts w:ascii="黑体" w:hAnsi="宋体" w:eastAsia="黑体"/>
                      <w:sz w:val="23"/>
                      <w:szCs w:val="23"/>
                    </w:rPr>
                  </w:pPr>
                  <w:r>
                    <w:rPr>
                      <w:rFonts w:hint="eastAsia" w:ascii="黑体" w:hAnsi="宋体" w:eastAsia="黑体"/>
                      <w:sz w:val="23"/>
                      <w:szCs w:val="23"/>
                    </w:rPr>
                    <w:t>二级</w:t>
                  </w:r>
                </w:p>
              </w:tc>
              <w:tc>
                <w:tcPr>
                  <w:tcW w:w="1604" w:type="dxa"/>
                  <w:tcBorders>
                    <w:top w:val="single" w:color="auto" w:sz="6" w:space="0"/>
                    <w:left w:val="single" w:color="auto" w:sz="6" w:space="0"/>
                    <w:bottom w:val="single" w:color="auto" w:sz="6" w:space="0"/>
                    <w:right w:val="single" w:color="auto" w:sz="6" w:space="0"/>
                  </w:tcBorders>
                  <w:vAlign w:val="center"/>
                </w:tcPr>
                <w:p>
                  <w:pPr>
                    <w:spacing w:after="120"/>
                    <w:ind w:firstLine="230" w:firstLineChars="100"/>
                    <w:rPr>
                      <w:rFonts w:ascii="黑体" w:eastAsia="黑体"/>
                      <w:sz w:val="23"/>
                      <w:szCs w:val="23"/>
                    </w:rPr>
                  </w:pPr>
                  <w:r>
                    <w:rPr>
                      <w:rFonts w:hint="eastAsia" w:ascii="黑体" w:eastAsia="黑体"/>
                      <w:sz w:val="23"/>
                      <w:szCs w:val="23"/>
                    </w:rPr>
                    <w:t>监控点</w:t>
                  </w:r>
                </w:p>
              </w:tc>
              <w:tc>
                <w:tcPr>
                  <w:tcW w:w="1430" w:type="dxa"/>
                  <w:tcBorders>
                    <w:top w:val="single" w:color="auto" w:sz="6" w:space="0"/>
                    <w:left w:val="single" w:color="auto" w:sz="6" w:space="0"/>
                    <w:bottom w:val="single" w:color="auto" w:sz="6" w:space="0"/>
                    <w:right w:val="double" w:color="auto" w:sz="2" w:space="0"/>
                  </w:tcBorders>
                  <w:vAlign w:val="center"/>
                </w:tcPr>
                <w:p>
                  <w:pPr>
                    <w:jc w:val="center"/>
                    <w:rPr>
                      <w:rFonts w:ascii="黑体" w:hAnsi="宋体" w:eastAsia="黑体"/>
                      <w:sz w:val="23"/>
                      <w:szCs w:val="23"/>
                    </w:rPr>
                  </w:pPr>
                  <w:r>
                    <w:rPr>
                      <w:rFonts w:hint="eastAsia" w:ascii="黑体" w:hAnsi="宋体" w:eastAsia="黑体"/>
                      <w:sz w:val="23"/>
                      <w:szCs w:val="23"/>
                    </w:rPr>
                    <w:t>浓度，mg/m</w:t>
                  </w:r>
                  <w:r>
                    <w:rPr>
                      <w:rFonts w:hint="eastAsia" w:ascii="黑体" w:hAnsi="宋体" w:eastAsia="黑体"/>
                      <w:sz w:val="23"/>
                      <w:szCs w:val="23"/>
                      <w:vertAlign w:val="superscript"/>
                    </w:rPr>
                    <w:t>3</w:t>
                  </w:r>
                </w:p>
              </w:tc>
            </w:tr>
            <w:tr>
              <w:tblPrEx>
                <w:tblLayout w:type="fixed"/>
                <w:tblCellMar>
                  <w:top w:w="0" w:type="dxa"/>
                  <w:left w:w="0" w:type="dxa"/>
                  <w:bottom w:w="0" w:type="dxa"/>
                  <w:right w:w="0" w:type="dxa"/>
                </w:tblCellMar>
              </w:tblPrEx>
              <w:trPr>
                <w:cantSplit/>
                <w:trHeight w:val="290" w:hRule="atLeast"/>
                <w:jc w:val="center"/>
              </w:trPr>
              <w:tc>
                <w:tcPr>
                  <w:tcW w:w="655" w:type="dxa"/>
                  <w:tcBorders>
                    <w:top w:val="single" w:color="auto" w:sz="6" w:space="0"/>
                    <w:left w:val="double" w:color="auto" w:sz="2" w:space="0"/>
                    <w:bottom w:val="single" w:color="auto" w:sz="6" w:space="0"/>
                    <w:right w:val="single" w:color="auto" w:sz="6" w:space="0"/>
                  </w:tcBorders>
                  <w:vAlign w:val="center"/>
                </w:tcPr>
                <w:p>
                  <w:pPr>
                    <w:spacing w:line="240" w:lineRule="atLeast"/>
                    <w:jc w:val="center"/>
                    <w:rPr>
                      <w:rFonts w:ascii="宋体" w:hAnsi="宋体"/>
                      <w:spacing w:val="-20"/>
                      <w:sz w:val="23"/>
                      <w:szCs w:val="23"/>
                    </w:rPr>
                  </w:pPr>
                  <w:r>
                    <w:rPr>
                      <w:rFonts w:hint="eastAsia" w:ascii="宋体" w:hAnsi="宋体"/>
                      <w:spacing w:val="-20"/>
                      <w:sz w:val="23"/>
                      <w:szCs w:val="23"/>
                    </w:rPr>
                    <w:t>颗粒物</w:t>
                  </w:r>
                </w:p>
              </w:tc>
              <w:tc>
                <w:tcPr>
                  <w:tcW w:w="1245"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sz w:val="23"/>
                      <w:szCs w:val="23"/>
                    </w:rPr>
                  </w:pPr>
                  <w:r>
                    <w:rPr>
                      <w:rFonts w:hint="eastAsia" w:ascii="宋体" w:hAnsi="宋体"/>
                      <w:sz w:val="23"/>
                      <w:szCs w:val="23"/>
                    </w:rPr>
                    <w:t>120（其他）</w:t>
                  </w:r>
                </w:p>
              </w:tc>
              <w:tc>
                <w:tcPr>
                  <w:tcW w:w="2034"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sz w:val="23"/>
                      <w:szCs w:val="23"/>
                    </w:rPr>
                  </w:pPr>
                  <w:r>
                    <w:rPr>
                      <w:rFonts w:hint="eastAsia" w:ascii="宋体" w:hAnsi="宋体"/>
                      <w:sz w:val="23"/>
                      <w:szCs w:val="23"/>
                    </w:rPr>
                    <w:t>15</w:t>
                  </w:r>
                </w:p>
              </w:tc>
              <w:tc>
                <w:tcPr>
                  <w:tcW w:w="987"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宋体" w:hAnsi="宋体"/>
                      <w:sz w:val="23"/>
                      <w:szCs w:val="23"/>
                    </w:rPr>
                  </w:pPr>
                  <w:r>
                    <w:rPr>
                      <w:rFonts w:hint="eastAsia" w:ascii="宋体" w:hAnsi="宋体"/>
                      <w:sz w:val="23"/>
                      <w:szCs w:val="23"/>
                    </w:rPr>
                    <w:t>3.5</w:t>
                  </w:r>
                </w:p>
              </w:tc>
              <w:tc>
                <w:tcPr>
                  <w:tcW w:w="1604" w:type="dxa"/>
                  <w:tcBorders>
                    <w:top w:val="single" w:color="auto" w:sz="6" w:space="0"/>
                    <w:left w:val="single" w:color="auto" w:sz="6" w:space="0"/>
                    <w:bottom w:val="single" w:color="auto" w:sz="6" w:space="0"/>
                    <w:right w:val="single" w:color="auto" w:sz="6" w:space="0"/>
                  </w:tcBorders>
                  <w:vAlign w:val="center"/>
                </w:tcPr>
                <w:p>
                  <w:pPr>
                    <w:spacing w:line="273" w:lineRule="auto"/>
                    <w:jc w:val="center"/>
                    <w:rPr>
                      <w:rFonts w:ascii="宋体" w:hAnsi="宋体"/>
                      <w:sz w:val="23"/>
                      <w:szCs w:val="23"/>
                    </w:rPr>
                  </w:pPr>
                  <w:r>
                    <w:rPr>
                      <w:rFonts w:hint="eastAsia" w:ascii="宋体" w:hAnsi="宋体"/>
                      <w:sz w:val="23"/>
                      <w:szCs w:val="23"/>
                    </w:rPr>
                    <w:t>周界外浓度最高点</w:t>
                  </w:r>
                </w:p>
              </w:tc>
              <w:tc>
                <w:tcPr>
                  <w:tcW w:w="1430" w:type="dxa"/>
                  <w:tcBorders>
                    <w:top w:val="single" w:color="auto" w:sz="6" w:space="0"/>
                    <w:left w:val="single" w:color="auto" w:sz="6" w:space="0"/>
                    <w:bottom w:val="single" w:color="auto" w:sz="6" w:space="0"/>
                    <w:right w:val="double" w:color="auto" w:sz="2" w:space="0"/>
                  </w:tcBorders>
                  <w:vAlign w:val="center"/>
                </w:tcPr>
                <w:p>
                  <w:pPr>
                    <w:spacing w:line="240" w:lineRule="atLeast"/>
                    <w:jc w:val="center"/>
                    <w:rPr>
                      <w:rFonts w:ascii="宋体" w:hAnsi="宋体"/>
                      <w:sz w:val="23"/>
                      <w:szCs w:val="23"/>
                    </w:rPr>
                  </w:pPr>
                  <w:r>
                    <w:rPr>
                      <w:rFonts w:hint="eastAsia" w:ascii="宋体" w:hAnsi="宋体"/>
                      <w:sz w:val="23"/>
                      <w:szCs w:val="23"/>
                    </w:rPr>
                    <w:t>1.0</w:t>
                  </w:r>
                </w:p>
              </w:tc>
            </w:tr>
            <w:tr>
              <w:tblPrEx>
                <w:tblLayout w:type="fixed"/>
                <w:tblCellMar>
                  <w:top w:w="0" w:type="dxa"/>
                  <w:left w:w="0" w:type="dxa"/>
                  <w:bottom w:w="0" w:type="dxa"/>
                  <w:right w:w="0" w:type="dxa"/>
                </w:tblCellMar>
              </w:tblPrEx>
              <w:trPr>
                <w:cantSplit/>
                <w:trHeight w:val="290" w:hRule="atLeast"/>
                <w:jc w:val="center"/>
              </w:trPr>
              <w:tc>
                <w:tcPr>
                  <w:tcW w:w="655" w:type="dxa"/>
                  <w:tcBorders>
                    <w:top w:val="single" w:color="auto" w:sz="6" w:space="0"/>
                    <w:left w:val="double" w:color="auto" w:sz="2" w:space="0"/>
                    <w:bottom w:val="double" w:color="auto" w:sz="2" w:space="0"/>
                    <w:right w:val="single" w:color="auto" w:sz="6" w:space="0"/>
                  </w:tcBorders>
                  <w:vAlign w:val="center"/>
                </w:tcPr>
                <w:p>
                  <w:pPr>
                    <w:jc w:val="center"/>
                    <w:rPr>
                      <w:rFonts w:hint="eastAsia" w:ascii="宋体" w:hAnsi="宋体"/>
                      <w:spacing w:val="-20"/>
                      <w:sz w:val="23"/>
                      <w:szCs w:val="23"/>
                    </w:rPr>
                  </w:pPr>
                  <w:r>
                    <w:rPr>
                      <w:rFonts w:hint="eastAsia" w:ascii="宋体" w:hAnsi="宋体"/>
                      <w:sz w:val="23"/>
                    </w:rPr>
                    <w:t>非甲烷总烃</w:t>
                  </w:r>
                </w:p>
              </w:tc>
              <w:tc>
                <w:tcPr>
                  <w:tcW w:w="1245" w:type="dxa"/>
                  <w:tcBorders>
                    <w:top w:val="single" w:color="auto" w:sz="6" w:space="0"/>
                    <w:left w:val="single" w:color="auto" w:sz="6" w:space="0"/>
                    <w:bottom w:val="double" w:color="auto" w:sz="2" w:space="0"/>
                    <w:right w:val="single" w:color="auto" w:sz="6" w:space="0"/>
                  </w:tcBorders>
                  <w:vAlign w:val="center"/>
                </w:tcPr>
                <w:p>
                  <w:pPr>
                    <w:jc w:val="center"/>
                    <w:rPr>
                      <w:rFonts w:hint="eastAsia" w:ascii="宋体" w:hAnsi="宋体"/>
                      <w:sz w:val="23"/>
                      <w:szCs w:val="23"/>
                    </w:rPr>
                  </w:pPr>
                  <w:r>
                    <w:rPr>
                      <w:rFonts w:hint="eastAsia" w:ascii="宋体" w:hAnsi="宋体"/>
                      <w:sz w:val="23"/>
                    </w:rPr>
                    <w:t>120</w:t>
                  </w:r>
                </w:p>
              </w:tc>
              <w:tc>
                <w:tcPr>
                  <w:tcW w:w="2034" w:type="dxa"/>
                  <w:tcBorders>
                    <w:top w:val="single" w:color="auto" w:sz="6" w:space="0"/>
                    <w:left w:val="single" w:color="auto" w:sz="6" w:space="0"/>
                    <w:bottom w:val="double" w:color="auto" w:sz="2" w:space="0"/>
                    <w:right w:val="single" w:color="auto" w:sz="6" w:space="0"/>
                  </w:tcBorders>
                  <w:vAlign w:val="center"/>
                </w:tcPr>
                <w:p>
                  <w:pPr>
                    <w:jc w:val="center"/>
                    <w:rPr>
                      <w:rFonts w:hint="eastAsia" w:ascii="宋体" w:hAnsi="宋体"/>
                      <w:sz w:val="23"/>
                      <w:szCs w:val="23"/>
                    </w:rPr>
                  </w:pPr>
                  <w:r>
                    <w:rPr>
                      <w:rFonts w:hint="eastAsia" w:ascii="宋体" w:hAnsi="宋体"/>
                      <w:sz w:val="23"/>
                    </w:rPr>
                    <w:t>15</w:t>
                  </w:r>
                </w:p>
              </w:tc>
              <w:tc>
                <w:tcPr>
                  <w:tcW w:w="987" w:type="dxa"/>
                  <w:tcBorders>
                    <w:top w:val="single" w:color="auto" w:sz="6" w:space="0"/>
                    <w:left w:val="single" w:color="auto" w:sz="6" w:space="0"/>
                    <w:bottom w:val="double" w:color="auto" w:sz="2" w:space="0"/>
                    <w:right w:val="single" w:color="auto" w:sz="6" w:space="0"/>
                  </w:tcBorders>
                  <w:vAlign w:val="center"/>
                </w:tcPr>
                <w:p>
                  <w:pPr>
                    <w:jc w:val="center"/>
                    <w:rPr>
                      <w:rFonts w:hint="eastAsia" w:ascii="宋体" w:hAnsi="宋体"/>
                      <w:sz w:val="23"/>
                      <w:szCs w:val="23"/>
                    </w:rPr>
                  </w:pPr>
                  <w:r>
                    <w:rPr>
                      <w:rFonts w:hint="eastAsia" w:ascii="宋体" w:hAnsi="宋体"/>
                      <w:sz w:val="23"/>
                    </w:rPr>
                    <w:t>10</w:t>
                  </w:r>
                </w:p>
              </w:tc>
              <w:tc>
                <w:tcPr>
                  <w:tcW w:w="1604" w:type="dxa"/>
                  <w:tcBorders>
                    <w:top w:val="single" w:color="auto" w:sz="6" w:space="0"/>
                    <w:left w:val="single" w:color="auto" w:sz="6" w:space="0"/>
                    <w:bottom w:val="double" w:color="auto" w:sz="2" w:space="0"/>
                    <w:right w:val="single" w:color="auto" w:sz="6" w:space="0"/>
                  </w:tcBorders>
                  <w:vAlign w:val="center"/>
                </w:tcPr>
                <w:p>
                  <w:pPr>
                    <w:jc w:val="center"/>
                    <w:rPr>
                      <w:rFonts w:hint="eastAsia" w:ascii="宋体" w:hAnsi="宋体"/>
                      <w:sz w:val="23"/>
                      <w:szCs w:val="23"/>
                    </w:rPr>
                  </w:pPr>
                  <w:r>
                    <w:rPr>
                      <w:rFonts w:hint="eastAsia" w:ascii="宋体" w:hAnsi="宋体"/>
                      <w:sz w:val="23"/>
                    </w:rPr>
                    <w:t>周界外浓度最高点</w:t>
                  </w:r>
                </w:p>
              </w:tc>
              <w:tc>
                <w:tcPr>
                  <w:tcW w:w="1430" w:type="dxa"/>
                  <w:tcBorders>
                    <w:top w:val="single" w:color="auto" w:sz="6" w:space="0"/>
                    <w:left w:val="single" w:color="auto" w:sz="6" w:space="0"/>
                    <w:bottom w:val="double" w:color="auto" w:sz="2" w:space="0"/>
                    <w:right w:val="double" w:color="auto" w:sz="2" w:space="0"/>
                  </w:tcBorders>
                  <w:vAlign w:val="center"/>
                </w:tcPr>
                <w:p>
                  <w:pPr>
                    <w:jc w:val="center"/>
                    <w:rPr>
                      <w:rFonts w:hint="eastAsia" w:ascii="宋体" w:hAnsi="宋体"/>
                      <w:sz w:val="23"/>
                      <w:szCs w:val="23"/>
                    </w:rPr>
                  </w:pPr>
                  <w:r>
                    <w:rPr>
                      <w:rFonts w:hint="eastAsia" w:ascii="宋体" w:hAnsi="宋体"/>
                      <w:sz w:val="23"/>
                    </w:rPr>
                    <w:t>4.0</w:t>
                  </w:r>
                </w:p>
              </w:tc>
            </w:tr>
          </w:tbl>
          <w:p>
            <w:pPr>
              <w:spacing w:line="360" w:lineRule="auto"/>
              <w:ind w:firstLine="460" w:firstLineChars="200"/>
              <w:jc w:val="left"/>
              <w:rPr>
                <w:rFonts w:ascii="宋体" w:hAnsi="宋体" w:cs="宋体"/>
                <w:sz w:val="23"/>
              </w:rPr>
            </w:pPr>
            <w:r>
              <w:rPr>
                <w:rFonts w:hint="eastAsia" w:ascii="宋体" w:hAnsi="宋体" w:cs="宋体"/>
                <w:sz w:val="23"/>
              </w:rPr>
              <w:t>根据现场调查，项目排气筒高度不能满足“高出周围200米半径范围的建筑5米以上”的要求，故应按其高度对应的表列排放速率标准值严格50%执行。</w:t>
            </w:r>
          </w:p>
          <w:p>
            <w:pPr>
              <w:spacing w:line="360" w:lineRule="auto"/>
              <w:ind w:firstLine="460" w:firstLineChars="200"/>
              <w:jc w:val="left"/>
              <w:rPr>
                <w:rFonts w:ascii="宋体" w:hAnsi="宋体"/>
                <w:sz w:val="23"/>
                <w:szCs w:val="23"/>
              </w:rPr>
            </w:pPr>
            <w:r>
              <w:rPr>
                <w:rFonts w:hint="eastAsia" w:ascii="宋体" w:hAnsi="宋体"/>
                <w:sz w:val="23"/>
                <w:szCs w:val="23"/>
              </w:rPr>
              <w:t>2、废水</w:t>
            </w:r>
            <w:bookmarkEnd w:id="38"/>
            <w:bookmarkEnd w:id="39"/>
          </w:p>
          <w:p>
            <w:pPr>
              <w:pStyle w:val="18"/>
              <w:spacing w:line="360" w:lineRule="auto"/>
              <w:ind w:left="36" w:firstLine="460" w:firstLineChars="200"/>
              <w:rPr>
                <w:rFonts w:hAnsi="宋体"/>
                <w:color w:val="auto"/>
                <w:sz w:val="23"/>
              </w:rPr>
            </w:pPr>
            <w:bookmarkStart w:id="40" w:name="_Toc156031820"/>
            <w:bookmarkStart w:id="41" w:name="_Toc155254271"/>
            <w:r>
              <w:rPr>
                <w:rFonts w:hint="eastAsia" w:hAnsi="宋体"/>
                <w:color w:val="auto"/>
                <w:sz w:val="23"/>
              </w:rPr>
              <w:t>项目区域排污管网已接通，生活污水经化粪池预处理后</w:t>
            </w:r>
            <w:r>
              <w:rPr>
                <w:rFonts w:hint="eastAsia" w:hAnsi="宋体"/>
                <w:color w:val="auto"/>
                <w:sz w:val="23"/>
                <w:lang w:eastAsia="zh-CN"/>
              </w:rPr>
              <w:t>达到</w:t>
            </w:r>
            <w:r>
              <w:rPr>
                <w:rFonts w:hint="eastAsia" w:ascii="宋体" w:hAnsi="宋体"/>
                <w:sz w:val="23"/>
                <w:szCs w:val="23"/>
              </w:rPr>
              <w:t>《</w:t>
            </w:r>
            <w:r>
              <w:rPr>
                <w:rFonts w:hint="eastAsia" w:hAnsi="宋体"/>
                <w:color w:val="auto"/>
                <w:sz w:val="23"/>
              </w:rPr>
              <w:t>污水综合排放标准</w:t>
            </w:r>
            <w:r>
              <w:rPr>
                <w:rFonts w:hint="eastAsia" w:ascii="宋体" w:hAnsi="宋体"/>
                <w:sz w:val="23"/>
                <w:szCs w:val="23"/>
              </w:rPr>
              <w:t>》</w:t>
            </w:r>
            <w:r>
              <w:rPr>
                <w:rFonts w:hint="eastAsia" w:hAnsi="宋体"/>
                <w:color w:val="auto"/>
                <w:sz w:val="23"/>
              </w:rPr>
              <w:t>（GB8978-1996）</w:t>
            </w:r>
            <w:r>
              <w:rPr>
                <w:rFonts w:hint="eastAsia" w:hAnsi="宋体"/>
                <w:color w:val="auto"/>
                <w:sz w:val="23"/>
                <w:lang w:eastAsia="zh-CN"/>
              </w:rPr>
              <w:t>三级标准</w:t>
            </w:r>
            <w:r>
              <w:rPr>
                <w:rFonts w:hint="eastAsia" w:hAnsi="宋体"/>
                <w:color w:val="auto"/>
                <w:sz w:val="23"/>
              </w:rPr>
              <w:t>纳管排放。具体见表4-5。</w:t>
            </w:r>
          </w:p>
          <w:p>
            <w:pPr>
              <w:spacing w:line="360" w:lineRule="exact"/>
              <w:jc w:val="center"/>
              <w:rPr>
                <w:rFonts w:ascii="宋体" w:hAnsi="宋体"/>
                <w:color w:val="auto"/>
                <w:sz w:val="23"/>
                <w:szCs w:val="23"/>
              </w:rPr>
            </w:pPr>
            <w:r>
              <w:rPr>
                <w:rFonts w:hint="eastAsia" w:ascii="黑体" w:hAnsi="宋体" w:eastAsia="黑体"/>
                <w:color w:val="auto"/>
                <w:sz w:val="23"/>
                <w:szCs w:val="23"/>
              </w:rPr>
              <w:t>表4-5 污水综合排放标准（GB8978-1996）</w:t>
            </w:r>
          </w:p>
          <w:tbl>
            <w:tblPr>
              <w:tblStyle w:val="38"/>
              <w:tblW w:w="747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63"/>
              <w:gridCol w:w="1881"/>
              <w:gridCol w:w="1881"/>
              <w:gridCol w:w="17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1963" w:type="dxa"/>
                  <w:vAlign w:val="center"/>
                </w:tcPr>
                <w:p>
                  <w:pPr>
                    <w:spacing w:line="360" w:lineRule="exact"/>
                    <w:jc w:val="center"/>
                    <w:rPr>
                      <w:rFonts w:ascii="黑体" w:hAnsi="宋体" w:eastAsia="黑体"/>
                      <w:color w:val="auto"/>
                      <w:sz w:val="23"/>
                      <w:szCs w:val="23"/>
                    </w:rPr>
                  </w:pPr>
                  <w:r>
                    <w:rPr>
                      <w:rFonts w:hint="eastAsia" w:ascii="黑体" w:hAnsi="宋体" w:eastAsia="黑体"/>
                      <w:color w:val="auto"/>
                      <w:sz w:val="23"/>
                      <w:szCs w:val="23"/>
                    </w:rPr>
                    <w:t>污染物名称</w:t>
                  </w:r>
                </w:p>
              </w:tc>
              <w:tc>
                <w:tcPr>
                  <w:tcW w:w="1881" w:type="dxa"/>
                  <w:vAlign w:val="center"/>
                </w:tcPr>
                <w:p>
                  <w:pPr>
                    <w:spacing w:line="360" w:lineRule="exact"/>
                    <w:jc w:val="center"/>
                    <w:rPr>
                      <w:rFonts w:ascii="黑体" w:hAnsi="宋体" w:eastAsia="黑体"/>
                      <w:color w:val="auto"/>
                      <w:sz w:val="23"/>
                      <w:szCs w:val="23"/>
                    </w:rPr>
                  </w:pPr>
                  <w:r>
                    <w:rPr>
                      <w:rFonts w:hint="eastAsia" w:ascii="黑体" w:hAnsi="宋体" w:eastAsia="黑体"/>
                      <w:color w:val="auto"/>
                      <w:sz w:val="23"/>
                      <w:szCs w:val="23"/>
                    </w:rPr>
                    <w:t>一级</w:t>
                  </w:r>
                </w:p>
              </w:tc>
              <w:tc>
                <w:tcPr>
                  <w:tcW w:w="1881" w:type="dxa"/>
                  <w:vAlign w:val="center"/>
                </w:tcPr>
                <w:p>
                  <w:pPr>
                    <w:spacing w:line="360" w:lineRule="exact"/>
                    <w:jc w:val="center"/>
                    <w:rPr>
                      <w:rFonts w:ascii="黑体" w:hAnsi="宋体" w:eastAsia="黑体"/>
                      <w:color w:val="auto"/>
                      <w:sz w:val="23"/>
                      <w:szCs w:val="23"/>
                    </w:rPr>
                  </w:pPr>
                  <w:r>
                    <w:rPr>
                      <w:rFonts w:hint="eastAsia" w:ascii="黑体" w:hAnsi="宋体" w:eastAsia="黑体"/>
                      <w:color w:val="auto"/>
                      <w:sz w:val="23"/>
                      <w:szCs w:val="23"/>
                    </w:rPr>
                    <w:t>三级</w:t>
                  </w:r>
                </w:p>
              </w:tc>
              <w:tc>
                <w:tcPr>
                  <w:tcW w:w="1751" w:type="dxa"/>
                  <w:vAlign w:val="center"/>
                </w:tcPr>
                <w:p>
                  <w:pPr>
                    <w:spacing w:line="360" w:lineRule="exact"/>
                    <w:jc w:val="center"/>
                    <w:rPr>
                      <w:rFonts w:ascii="黑体" w:hAnsi="宋体" w:eastAsia="黑体"/>
                      <w:color w:val="auto"/>
                      <w:sz w:val="23"/>
                      <w:szCs w:val="23"/>
                    </w:rPr>
                  </w:pPr>
                  <w:r>
                    <w:rPr>
                      <w:rFonts w:hint="eastAsia" w:ascii="黑体" w:hAnsi="宋体" w:eastAsia="黑体"/>
                      <w:color w:val="auto"/>
                      <w:sz w:val="23"/>
                      <w:szCs w:val="23"/>
                    </w:rPr>
                    <w:t>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1963" w:type="dxa"/>
                  <w:vAlign w:val="center"/>
                </w:tcPr>
                <w:p>
                  <w:pPr>
                    <w:spacing w:line="360" w:lineRule="exact"/>
                    <w:jc w:val="center"/>
                    <w:rPr>
                      <w:rFonts w:ascii="宋体" w:hAnsi="Calibri"/>
                      <w:color w:val="auto"/>
                      <w:sz w:val="23"/>
                      <w:szCs w:val="23"/>
                    </w:rPr>
                  </w:pPr>
                  <w:r>
                    <w:rPr>
                      <w:rFonts w:hint="eastAsia" w:ascii="宋体" w:hAnsi="宋体"/>
                      <w:color w:val="auto"/>
                      <w:sz w:val="23"/>
                      <w:szCs w:val="23"/>
                    </w:rPr>
                    <w:t>pH</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6～9</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6～9</w:t>
                  </w:r>
                </w:p>
              </w:tc>
              <w:tc>
                <w:tcPr>
                  <w:tcW w:w="1751" w:type="dxa"/>
                  <w:vAlign w:val="center"/>
                </w:tcPr>
                <w:p>
                  <w:pPr>
                    <w:spacing w:line="360" w:lineRule="exact"/>
                    <w:jc w:val="center"/>
                    <w:rPr>
                      <w:rFonts w:ascii="宋体" w:hAnsi="宋体"/>
                      <w:color w:val="auto"/>
                      <w:sz w:val="23"/>
                      <w:szCs w:val="23"/>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1963"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COD</w:t>
                  </w:r>
                  <w:r>
                    <w:rPr>
                      <w:rFonts w:hint="eastAsia" w:ascii="宋体" w:hAnsi="宋体"/>
                      <w:color w:val="auto"/>
                      <w:sz w:val="23"/>
                      <w:szCs w:val="23"/>
                      <w:vertAlign w:val="subscript"/>
                    </w:rPr>
                    <w:t xml:space="preserve">Cr </w:t>
                  </w:r>
                  <w:r>
                    <w:rPr>
                      <w:rFonts w:hint="eastAsia" w:ascii="宋体" w:hAnsi="宋体"/>
                      <w:color w:val="auto"/>
                      <w:sz w:val="23"/>
                      <w:szCs w:val="23"/>
                    </w:rPr>
                    <w:t xml:space="preserve">    ≤</w:t>
                  </w:r>
                </w:p>
              </w:tc>
              <w:tc>
                <w:tcPr>
                  <w:tcW w:w="1881" w:type="dxa"/>
                  <w:vAlign w:val="center"/>
                </w:tcPr>
                <w:p>
                  <w:pPr>
                    <w:pStyle w:val="46"/>
                    <w:adjustRightInd/>
                    <w:spacing w:before="0" w:line="360" w:lineRule="exact"/>
                    <w:textAlignment w:val="auto"/>
                    <w:rPr>
                      <w:rFonts w:hAnsi="宋体"/>
                      <w:color w:val="auto"/>
                      <w:kern w:val="2"/>
                      <w:sz w:val="23"/>
                      <w:szCs w:val="23"/>
                    </w:rPr>
                  </w:pPr>
                  <w:r>
                    <w:rPr>
                      <w:rFonts w:hint="eastAsia" w:hAnsi="宋体"/>
                      <w:color w:val="auto"/>
                      <w:kern w:val="2"/>
                      <w:sz w:val="23"/>
                      <w:szCs w:val="23"/>
                    </w:rPr>
                    <w:t>100</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500</w:t>
                  </w:r>
                </w:p>
              </w:tc>
              <w:tc>
                <w:tcPr>
                  <w:tcW w:w="175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963" w:type="dxa"/>
                  <w:vAlign w:val="center"/>
                </w:tcPr>
                <w:p>
                  <w:pPr>
                    <w:spacing w:line="360" w:lineRule="exact"/>
                    <w:jc w:val="center"/>
                    <w:rPr>
                      <w:rFonts w:ascii="宋体" w:hAnsi="宋体"/>
                      <w:color w:val="auto"/>
                      <w:sz w:val="23"/>
                      <w:szCs w:val="23"/>
                    </w:rPr>
                  </w:pPr>
                  <w:r>
                    <w:rPr>
                      <w:rFonts w:hint="eastAsia" w:ascii="宋体" w:hAnsi="宋体"/>
                      <w:color w:val="auto"/>
                      <w:sz w:val="23"/>
                      <w:szCs w:val="22"/>
                    </w:rPr>
                    <w:t>BOD</w:t>
                  </w:r>
                  <w:r>
                    <w:rPr>
                      <w:rFonts w:hint="eastAsia" w:ascii="宋体" w:hAnsi="宋体"/>
                      <w:color w:val="auto"/>
                      <w:sz w:val="23"/>
                      <w:szCs w:val="22"/>
                      <w:vertAlign w:val="subscript"/>
                    </w:rPr>
                    <w:t>5</w:t>
                  </w:r>
                  <w:r>
                    <w:rPr>
                      <w:rFonts w:hint="eastAsia" w:ascii="宋体" w:hAnsi="宋体"/>
                      <w:color w:val="auto"/>
                      <w:sz w:val="23"/>
                      <w:szCs w:val="23"/>
                    </w:rPr>
                    <w:t>≤</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20</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300</w:t>
                  </w:r>
                </w:p>
              </w:tc>
              <w:tc>
                <w:tcPr>
                  <w:tcW w:w="175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1963"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SS      ≤</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70</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400</w:t>
                  </w:r>
                </w:p>
              </w:tc>
              <w:tc>
                <w:tcPr>
                  <w:tcW w:w="175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1963"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NH</w:t>
                  </w:r>
                  <w:r>
                    <w:rPr>
                      <w:rFonts w:hint="eastAsia" w:ascii="宋体" w:hAnsi="宋体"/>
                      <w:color w:val="auto"/>
                      <w:sz w:val="23"/>
                      <w:szCs w:val="23"/>
                      <w:vertAlign w:val="subscript"/>
                    </w:rPr>
                    <w:t>3</w:t>
                  </w:r>
                  <w:r>
                    <w:rPr>
                      <w:rFonts w:hint="eastAsia" w:ascii="宋体" w:hAnsi="宋体"/>
                      <w:color w:val="auto"/>
                      <w:sz w:val="23"/>
                      <w:szCs w:val="23"/>
                    </w:rPr>
                    <w:t>-N    ≤</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15</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w:t>
                  </w:r>
                </w:p>
              </w:tc>
              <w:tc>
                <w:tcPr>
                  <w:tcW w:w="175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1963" w:type="dxa"/>
                  <w:vAlign w:val="center"/>
                </w:tcPr>
                <w:p>
                  <w:pPr>
                    <w:spacing w:line="360" w:lineRule="exact"/>
                    <w:jc w:val="center"/>
                    <w:rPr>
                      <w:rFonts w:ascii="宋体" w:hAnsi="宋体"/>
                      <w:color w:val="auto"/>
                      <w:sz w:val="23"/>
                      <w:szCs w:val="23"/>
                    </w:rPr>
                  </w:pPr>
                  <w:r>
                    <w:rPr>
                      <w:rFonts w:hint="eastAsia" w:ascii="宋体" w:hAnsi="宋体"/>
                      <w:color w:val="auto"/>
                      <w:sz w:val="23"/>
                      <w:szCs w:val="22"/>
                    </w:rPr>
                    <w:t xml:space="preserve">动植物油  </w:t>
                  </w:r>
                  <w:r>
                    <w:rPr>
                      <w:rFonts w:hint="eastAsia" w:ascii="宋体" w:hAnsi="宋体"/>
                      <w:color w:val="auto"/>
                      <w:sz w:val="23"/>
                      <w:szCs w:val="23"/>
                    </w:rPr>
                    <w:t>≤</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10</w:t>
                  </w:r>
                </w:p>
              </w:tc>
              <w:tc>
                <w:tcPr>
                  <w:tcW w:w="188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100</w:t>
                  </w:r>
                </w:p>
              </w:tc>
              <w:tc>
                <w:tcPr>
                  <w:tcW w:w="1751" w:type="dxa"/>
                  <w:vAlign w:val="center"/>
                </w:tcPr>
                <w:p>
                  <w:pPr>
                    <w:spacing w:line="360" w:lineRule="exact"/>
                    <w:jc w:val="center"/>
                    <w:rPr>
                      <w:rFonts w:ascii="宋体" w:hAnsi="宋体"/>
                      <w:color w:val="auto"/>
                      <w:sz w:val="23"/>
                      <w:szCs w:val="23"/>
                    </w:rPr>
                  </w:pPr>
                  <w:r>
                    <w:rPr>
                      <w:rFonts w:hint="eastAsia" w:ascii="宋体" w:hAnsi="宋体"/>
                      <w:color w:val="auto"/>
                      <w:sz w:val="23"/>
                      <w:szCs w:val="23"/>
                    </w:rPr>
                    <w:t>mg/L</w:t>
                  </w:r>
                </w:p>
              </w:tc>
            </w:tr>
            <w:bookmarkEnd w:id="40"/>
            <w:bookmarkEnd w:id="41"/>
          </w:tbl>
          <w:p>
            <w:pPr>
              <w:spacing w:line="360" w:lineRule="auto"/>
              <w:ind w:firstLine="460" w:firstLineChars="200"/>
              <w:jc w:val="left"/>
              <w:rPr>
                <w:rFonts w:ascii="宋体" w:hAnsi="宋体"/>
                <w:sz w:val="23"/>
                <w:szCs w:val="23"/>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51" w:hRule="atLeast"/>
        </w:trPr>
        <w:tc>
          <w:tcPr>
            <w:tcW w:w="540" w:type="dxa"/>
            <w:vAlign w:val="center"/>
          </w:tcPr>
          <w:p>
            <w:pPr>
              <w:jc w:val="center"/>
              <w:rPr>
                <w:rFonts w:hint="eastAsia" w:ascii="黑体" w:hAnsi="宋体" w:eastAsia="黑体"/>
                <w:sz w:val="23"/>
                <w:szCs w:val="23"/>
              </w:rPr>
            </w:pPr>
          </w:p>
        </w:tc>
        <w:tc>
          <w:tcPr>
            <w:tcW w:w="8223" w:type="dxa"/>
          </w:tcPr>
          <w:p>
            <w:pPr>
              <w:spacing w:line="360" w:lineRule="auto"/>
              <w:ind w:firstLine="460" w:firstLineChars="200"/>
              <w:jc w:val="left"/>
              <w:rPr>
                <w:rFonts w:ascii="宋体" w:hAnsi="宋体"/>
                <w:color w:val="auto"/>
                <w:sz w:val="23"/>
                <w:szCs w:val="23"/>
              </w:rPr>
            </w:pPr>
            <w:r>
              <w:rPr>
                <w:rFonts w:hint="eastAsia" w:ascii="宋体" w:hAnsi="宋体"/>
                <w:color w:val="auto"/>
                <w:sz w:val="23"/>
                <w:szCs w:val="23"/>
              </w:rPr>
              <w:t>3、噪声</w:t>
            </w:r>
          </w:p>
          <w:p>
            <w:pPr>
              <w:spacing w:line="360" w:lineRule="auto"/>
              <w:ind w:firstLine="436" w:firstLineChars="200"/>
              <w:jc w:val="left"/>
              <w:rPr>
                <w:rFonts w:ascii="宋体" w:hAnsi="宋体"/>
                <w:sz w:val="23"/>
                <w:szCs w:val="23"/>
              </w:rPr>
            </w:pPr>
            <w:r>
              <w:rPr>
                <w:rFonts w:hint="eastAsia" w:ascii="宋体" w:hAnsi="宋体"/>
                <w:spacing w:val="-6"/>
                <w:sz w:val="23"/>
                <w:szCs w:val="23"/>
              </w:rPr>
              <w:t>厂区周围</w:t>
            </w:r>
            <w:r>
              <w:rPr>
                <w:rFonts w:hint="eastAsia" w:ascii="宋体" w:hAnsi="宋体"/>
                <w:sz w:val="23"/>
                <w:szCs w:val="23"/>
              </w:rPr>
              <w:t>执行</w:t>
            </w:r>
            <w:r>
              <w:rPr>
                <w:rFonts w:hint="eastAsia" w:ascii="宋体" w:hAnsi="宋体"/>
                <w:color w:val="000000"/>
                <w:sz w:val="23"/>
                <w:szCs w:val="23"/>
              </w:rPr>
              <w:t>《</w:t>
            </w:r>
            <w:r>
              <w:rPr>
                <w:rFonts w:ascii="宋体" w:hAnsi="宋体"/>
                <w:sz w:val="23"/>
                <w:szCs w:val="23"/>
              </w:rPr>
              <w:t>工业企业厂界环境噪声排放标准</w:t>
            </w:r>
            <w:r>
              <w:rPr>
                <w:rFonts w:hint="eastAsia" w:ascii="宋体" w:hAnsi="宋体"/>
                <w:sz w:val="23"/>
                <w:szCs w:val="23"/>
              </w:rPr>
              <w:t>》</w:t>
            </w:r>
            <w:r>
              <w:rPr>
                <w:rFonts w:ascii="宋体" w:hAnsi="宋体"/>
                <w:sz w:val="23"/>
                <w:szCs w:val="23"/>
              </w:rPr>
              <w:t>（GB 12348-2008）</w:t>
            </w:r>
            <w:r>
              <w:rPr>
                <w:rFonts w:hint="eastAsia" w:ascii="宋体" w:hAnsi="宋体"/>
                <w:sz w:val="23"/>
                <w:szCs w:val="23"/>
              </w:rPr>
              <w:t>中的2类</w:t>
            </w:r>
            <w:r>
              <w:rPr>
                <w:rFonts w:hint="eastAsia" w:ascii="宋体" w:hAnsi="宋体"/>
                <w:sz w:val="23"/>
                <w:szCs w:val="23"/>
                <w:lang w:eastAsia="zh-CN"/>
              </w:rPr>
              <w:t>、</w:t>
            </w:r>
            <w:r>
              <w:rPr>
                <w:rFonts w:hint="eastAsia" w:ascii="宋体" w:hAnsi="宋体"/>
                <w:sz w:val="23"/>
                <w:szCs w:val="23"/>
                <w:lang w:val="en-US" w:eastAsia="zh-CN"/>
              </w:rPr>
              <w:t>4类</w:t>
            </w:r>
            <w:r>
              <w:rPr>
                <w:rFonts w:hint="eastAsia" w:ascii="宋体" w:hAnsi="宋体"/>
                <w:sz w:val="23"/>
                <w:szCs w:val="23"/>
              </w:rPr>
              <w:t>标准，</w:t>
            </w:r>
            <w:r>
              <w:rPr>
                <w:rFonts w:hint="eastAsia" w:ascii="宋体" w:hAnsi="宋体"/>
                <w:spacing w:val="-6"/>
                <w:sz w:val="23"/>
                <w:szCs w:val="23"/>
              </w:rPr>
              <w:t>具体指标见表4-6。</w:t>
            </w:r>
          </w:p>
          <w:p>
            <w:pPr>
              <w:spacing w:line="360" w:lineRule="auto"/>
              <w:jc w:val="center"/>
              <w:rPr>
                <w:rFonts w:ascii="宋体" w:hAnsi="宋体"/>
                <w:sz w:val="23"/>
                <w:szCs w:val="23"/>
              </w:rPr>
            </w:pPr>
            <w:r>
              <w:rPr>
                <w:rFonts w:hint="eastAsia" w:ascii="黑体" w:hAnsi="宋体" w:eastAsia="黑体"/>
                <w:sz w:val="23"/>
                <w:szCs w:val="23"/>
              </w:rPr>
              <w:t>表4-6</w:t>
            </w:r>
            <w:r>
              <w:rPr>
                <w:rFonts w:ascii="黑体" w:hAnsi="宋体" w:eastAsia="黑体"/>
                <w:sz w:val="23"/>
                <w:szCs w:val="23"/>
              </w:rPr>
              <w:t xml:space="preserve">  工业企业厂界环境噪声排放标准</w:t>
            </w:r>
            <w:r>
              <w:rPr>
                <w:rFonts w:hint="eastAsia" w:ascii="黑体" w:hAnsi="宋体" w:eastAsia="黑体"/>
                <w:sz w:val="23"/>
                <w:szCs w:val="23"/>
              </w:rPr>
              <w:t>（单位：dB）</w:t>
            </w:r>
          </w:p>
          <w:tbl>
            <w:tblPr>
              <w:tblStyle w:val="38"/>
              <w:tblW w:w="7401"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0"/>
              <w:gridCol w:w="1232"/>
              <w:gridCol w:w="1499"/>
              <w:gridCol w:w="15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3" w:hRule="atLeast"/>
                <w:jc w:val="center"/>
              </w:trPr>
              <w:tc>
                <w:tcPr>
                  <w:tcW w:w="3170" w:type="dxa"/>
                  <w:vMerge w:val="restart"/>
                  <w:vAlign w:val="center"/>
                </w:tcPr>
                <w:p>
                  <w:pPr>
                    <w:jc w:val="center"/>
                    <w:rPr>
                      <w:rFonts w:ascii="宋体" w:hAnsi="宋体"/>
                      <w:sz w:val="23"/>
                      <w:szCs w:val="23"/>
                    </w:rPr>
                  </w:pPr>
                  <w:r>
                    <w:rPr>
                      <w:rFonts w:hint="eastAsia" w:ascii="宋体" w:hAnsi="宋体"/>
                      <w:sz w:val="23"/>
                      <w:szCs w:val="23"/>
                    </w:rPr>
                    <w:t>标    准</w:t>
                  </w:r>
                </w:p>
              </w:tc>
              <w:tc>
                <w:tcPr>
                  <w:tcW w:w="1232" w:type="dxa"/>
                  <w:vMerge w:val="restart"/>
                  <w:vAlign w:val="center"/>
                </w:tcPr>
                <w:p>
                  <w:pPr>
                    <w:pStyle w:val="46"/>
                    <w:adjustRightInd/>
                    <w:spacing w:before="0" w:line="240" w:lineRule="auto"/>
                    <w:textAlignment w:val="auto"/>
                    <w:rPr>
                      <w:rFonts w:ascii="Calibri" w:hAnsi="宋体"/>
                      <w:kern w:val="2"/>
                      <w:sz w:val="23"/>
                      <w:szCs w:val="23"/>
                    </w:rPr>
                  </w:pPr>
                  <w:r>
                    <w:rPr>
                      <w:rFonts w:hint="eastAsia" w:ascii="Calibri" w:hAnsi="宋体"/>
                      <w:kern w:val="2"/>
                      <w:sz w:val="23"/>
                      <w:szCs w:val="23"/>
                    </w:rPr>
                    <w:t>适用区类</w:t>
                  </w:r>
                </w:p>
              </w:tc>
              <w:tc>
                <w:tcPr>
                  <w:tcW w:w="2999" w:type="dxa"/>
                  <w:gridSpan w:val="2"/>
                  <w:vAlign w:val="center"/>
                </w:tcPr>
                <w:p>
                  <w:pPr>
                    <w:pStyle w:val="46"/>
                    <w:adjustRightInd/>
                    <w:spacing w:before="0" w:line="240" w:lineRule="auto"/>
                    <w:textAlignment w:val="auto"/>
                    <w:rPr>
                      <w:rFonts w:ascii="Calibri" w:hAnsi="宋体"/>
                      <w:kern w:val="2"/>
                      <w:sz w:val="23"/>
                      <w:szCs w:val="23"/>
                    </w:rPr>
                  </w:pPr>
                  <w:r>
                    <w:rPr>
                      <w:rFonts w:hint="eastAsia" w:ascii="Calibri" w:hAnsi="宋体"/>
                      <w:kern w:val="2"/>
                      <w:sz w:val="23"/>
                      <w:szCs w:val="23"/>
                    </w:rPr>
                    <w:t>标准值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3" w:hRule="atLeast"/>
                <w:jc w:val="center"/>
              </w:trPr>
              <w:tc>
                <w:tcPr>
                  <w:tcW w:w="3170" w:type="dxa"/>
                  <w:vMerge w:val="continue"/>
                  <w:vAlign w:val="center"/>
                </w:tcPr>
                <w:p>
                  <w:pPr>
                    <w:jc w:val="center"/>
                    <w:rPr>
                      <w:rFonts w:ascii="宋体" w:hAnsi="宋体"/>
                      <w:sz w:val="23"/>
                      <w:szCs w:val="23"/>
                    </w:rPr>
                  </w:pPr>
                </w:p>
              </w:tc>
              <w:tc>
                <w:tcPr>
                  <w:tcW w:w="1232" w:type="dxa"/>
                  <w:vMerge w:val="continue"/>
                  <w:vAlign w:val="center"/>
                </w:tcPr>
                <w:p>
                  <w:pPr>
                    <w:jc w:val="center"/>
                    <w:rPr>
                      <w:rFonts w:ascii="宋体" w:hAnsi="宋体"/>
                      <w:sz w:val="23"/>
                      <w:szCs w:val="23"/>
                    </w:rPr>
                  </w:pPr>
                </w:p>
              </w:tc>
              <w:tc>
                <w:tcPr>
                  <w:tcW w:w="1499" w:type="dxa"/>
                  <w:vAlign w:val="center"/>
                </w:tcPr>
                <w:p>
                  <w:pPr>
                    <w:pStyle w:val="46"/>
                    <w:adjustRightInd/>
                    <w:spacing w:before="0" w:line="240" w:lineRule="auto"/>
                    <w:textAlignment w:val="auto"/>
                    <w:rPr>
                      <w:rFonts w:ascii="Calibri" w:hAnsi="宋体"/>
                      <w:kern w:val="2"/>
                      <w:sz w:val="23"/>
                      <w:szCs w:val="23"/>
                    </w:rPr>
                  </w:pPr>
                  <w:r>
                    <w:rPr>
                      <w:rFonts w:hint="eastAsia" w:ascii="Calibri" w:hAnsi="宋体"/>
                      <w:kern w:val="2"/>
                      <w:sz w:val="23"/>
                      <w:szCs w:val="23"/>
                    </w:rPr>
                    <w:t>昼间</w:t>
                  </w:r>
                </w:p>
              </w:tc>
              <w:tc>
                <w:tcPr>
                  <w:tcW w:w="1500" w:type="dxa"/>
                  <w:vAlign w:val="center"/>
                </w:tcPr>
                <w:p>
                  <w:pPr>
                    <w:pStyle w:val="46"/>
                    <w:adjustRightInd/>
                    <w:spacing w:before="0" w:line="240" w:lineRule="auto"/>
                    <w:textAlignment w:val="auto"/>
                    <w:rPr>
                      <w:rFonts w:ascii="Calibri" w:hAnsi="宋体"/>
                      <w:kern w:val="2"/>
                      <w:sz w:val="23"/>
                      <w:szCs w:val="23"/>
                    </w:rPr>
                  </w:pPr>
                  <w:r>
                    <w:rPr>
                      <w:rFonts w:hint="eastAsia" w:ascii="Calibri" w:hAnsi="宋体"/>
                      <w:kern w:val="2"/>
                      <w:sz w:val="23"/>
                      <w:szCs w:val="23"/>
                    </w:rPr>
                    <w:t>夜间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3" w:hRule="atLeast"/>
                <w:jc w:val="center"/>
              </w:trPr>
              <w:tc>
                <w:tcPr>
                  <w:tcW w:w="3170" w:type="dxa"/>
                  <w:vMerge w:val="restart"/>
                  <w:vAlign w:val="center"/>
                </w:tcPr>
                <w:p>
                  <w:pPr>
                    <w:jc w:val="center"/>
                    <w:rPr>
                      <w:rFonts w:ascii="宋体" w:hAnsi="宋体"/>
                      <w:sz w:val="23"/>
                      <w:szCs w:val="23"/>
                    </w:rPr>
                  </w:pPr>
                  <w:r>
                    <w:rPr>
                      <w:rFonts w:ascii="宋体" w:hAnsi="宋体"/>
                      <w:sz w:val="23"/>
                      <w:szCs w:val="23"/>
                    </w:rPr>
                    <w:t>GB 12348-2008</w:t>
                  </w:r>
                </w:p>
              </w:tc>
              <w:tc>
                <w:tcPr>
                  <w:tcW w:w="1232" w:type="dxa"/>
                  <w:vAlign w:val="center"/>
                </w:tcPr>
                <w:p>
                  <w:pPr>
                    <w:jc w:val="center"/>
                    <w:rPr>
                      <w:rFonts w:ascii="宋体" w:hAnsi="宋体"/>
                      <w:sz w:val="23"/>
                      <w:szCs w:val="23"/>
                    </w:rPr>
                  </w:pPr>
                  <w:r>
                    <w:rPr>
                      <w:rFonts w:hint="eastAsia" w:ascii="宋体" w:hAnsi="宋体"/>
                      <w:sz w:val="23"/>
                      <w:szCs w:val="23"/>
                    </w:rPr>
                    <w:t>2类</w:t>
                  </w:r>
                </w:p>
              </w:tc>
              <w:tc>
                <w:tcPr>
                  <w:tcW w:w="1499" w:type="dxa"/>
                  <w:vAlign w:val="center"/>
                </w:tcPr>
                <w:p>
                  <w:pPr>
                    <w:jc w:val="center"/>
                    <w:rPr>
                      <w:rFonts w:hint="eastAsia" w:ascii="宋体" w:hAnsi="宋体"/>
                      <w:sz w:val="23"/>
                      <w:szCs w:val="23"/>
                      <w:lang w:val="en-US" w:eastAsia="zh-CN"/>
                    </w:rPr>
                  </w:pPr>
                  <w:r>
                    <w:rPr>
                      <w:rFonts w:hint="eastAsia" w:ascii="宋体" w:hAnsi="宋体"/>
                      <w:sz w:val="23"/>
                      <w:szCs w:val="23"/>
                      <w:lang w:val="en-US" w:eastAsia="zh-CN"/>
                    </w:rPr>
                    <w:t>60</w:t>
                  </w:r>
                </w:p>
              </w:tc>
              <w:tc>
                <w:tcPr>
                  <w:tcW w:w="1500" w:type="dxa"/>
                  <w:vAlign w:val="center"/>
                </w:tcPr>
                <w:p>
                  <w:pPr>
                    <w:jc w:val="center"/>
                    <w:rPr>
                      <w:rFonts w:ascii="宋体" w:hAnsi="宋体"/>
                      <w:sz w:val="23"/>
                      <w:szCs w:val="23"/>
                    </w:rPr>
                  </w:pPr>
                  <w:r>
                    <w:rPr>
                      <w:rFonts w:hint="eastAsia" w:ascii="宋体" w:hAnsi="宋体"/>
                      <w:sz w:val="23"/>
                      <w:szCs w:val="23"/>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3" w:hRule="atLeast"/>
                <w:jc w:val="center"/>
              </w:trPr>
              <w:tc>
                <w:tcPr>
                  <w:tcW w:w="3170" w:type="dxa"/>
                  <w:vMerge w:val="continue"/>
                  <w:vAlign w:val="center"/>
                </w:tcPr>
                <w:p>
                  <w:pPr>
                    <w:jc w:val="center"/>
                    <w:rPr>
                      <w:rFonts w:ascii="宋体" w:hAnsi="宋体"/>
                      <w:sz w:val="23"/>
                      <w:szCs w:val="23"/>
                    </w:rPr>
                  </w:pPr>
                </w:p>
              </w:tc>
              <w:tc>
                <w:tcPr>
                  <w:tcW w:w="1232" w:type="dxa"/>
                  <w:vAlign w:val="center"/>
                </w:tcPr>
                <w:p>
                  <w:pPr>
                    <w:jc w:val="center"/>
                    <w:rPr>
                      <w:rFonts w:hint="eastAsia" w:ascii="宋体" w:hAnsi="宋体"/>
                      <w:sz w:val="23"/>
                      <w:szCs w:val="23"/>
                    </w:rPr>
                  </w:pPr>
                  <w:r>
                    <w:rPr>
                      <w:rFonts w:hint="eastAsia" w:ascii="宋体" w:hAnsi="宋体"/>
                      <w:sz w:val="23"/>
                      <w:szCs w:val="23"/>
                      <w:lang w:val="en-US" w:eastAsia="zh-CN"/>
                    </w:rPr>
                    <w:t>4</w:t>
                  </w:r>
                  <w:r>
                    <w:rPr>
                      <w:rFonts w:hint="eastAsia" w:ascii="宋体" w:hAnsi="宋体"/>
                      <w:sz w:val="23"/>
                      <w:szCs w:val="23"/>
                    </w:rPr>
                    <w:t>类</w:t>
                  </w:r>
                </w:p>
              </w:tc>
              <w:tc>
                <w:tcPr>
                  <w:tcW w:w="1499" w:type="dxa"/>
                  <w:vAlign w:val="center"/>
                </w:tcPr>
                <w:p>
                  <w:pPr>
                    <w:jc w:val="center"/>
                    <w:rPr>
                      <w:rFonts w:hint="eastAsia" w:ascii="宋体" w:hAnsi="宋体"/>
                      <w:sz w:val="23"/>
                      <w:szCs w:val="23"/>
                      <w:lang w:val="en-US" w:eastAsia="zh-CN"/>
                    </w:rPr>
                  </w:pPr>
                  <w:r>
                    <w:rPr>
                      <w:rFonts w:hint="eastAsia" w:ascii="宋体" w:hAnsi="宋体"/>
                      <w:sz w:val="23"/>
                      <w:szCs w:val="23"/>
                      <w:lang w:val="en-US" w:eastAsia="zh-CN"/>
                    </w:rPr>
                    <w:t>70</w:t>
                  </w:r>
                </w:p>
              </w:tc>
              <w:tc>
                <w:tcPr>
                  <w:tcW w:w="1500" w:type="dxa"/>
                  <w:vAlign w:val="center"/>
                </w:tcPr>
                <w:p>
                  <w:pPr>
                    <w:jc w:val="center"/>
                    <w:rPr>
                      <w:rFonts w:hint="eastAsia" w:ascii="宋体" w:hAnsi="宋体"/>
                      <w:sz w:val="23"/>
                      <w:szCs w:val="23"/>
                    </w:rPr>
                  </w:pPr>
                  <w:r>
                    <w:rPr>
                      <w:rFonts w:hint="eastAsia" w:ascii="宋体" w:hAnsi="宋体"/>
                      <w:sz w:val="23"/>
                      <w:szCs w:val="23"/>
                    </w:rPr>
                    <w:t>5</w:t>
                  </w:r>
                  <w:r>
                    <w:rPr>
                      <w:rFonts w:hint="eastAsia" w:ascii="宋体" w:hAnsi="宋体"/>
                      <w:sz w:val="23"/>
                      <w:szCs w:val="23"/>
                      <w:lang w:val="en-US" w:eastAsia="zh-CN"/>
                    </w:rPr>
                    <w:t>5</w:t>
                  </w:r>
                </w:p>
              </w:tc>
            </w:tr>
          </w:tbl>
          <w:p>
            <w:pPr>
              <w:spacing w:line="360" w:lineRule="auto"/>
              <w:ind w:firstLine="460" w:firstLineChars="200"/>
              <w:jc w:val="left"/>
              <w:rPr>
                <w:rFonts w:ascii="宋体" w:hAnsi="宋体"/>
                <w:sz w:val="23"/>
                <w:szCs w:val="23"/>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21" w:hRule="atLeast"/>
        </w:trPr>
        <w:tc>
          <w:tcPr>
            <w:tcW w:w="540" w:type="dxa"/>
            <w:vAlign w:val="center"/>
          </w:tcPr>
          <w:p>
            <w:pPr>
              <w:jc w:val="center"/>
              <w:rPr>
                <w:rFonts w:ascii="黑体" w:hAnsi="宋体" w:eastAsia="黑体"/>
                <w:sz w:val="23"/>
                <w:szCs w:val="23"/>
              </w:rPr>
            </w:pPr>
            <w:r>
              <w:rPr>
                <w:rFonts w:hint="eastAsia" w:ascii="黑体" w:hAnsi="宋体" w:eastAsia="黑体"/>
                <w:sz w:val="23"/>
                <w:szCs w:val="23"/>
              </w:rPr>
              <w:t>总量控制指标</w:t>
            </w:r>
          </w:p>
        </w:tc>
        <w:tc>
          <w:tcPr>
            <w:tcW w:w="8223" w:type="dxa"/>
          </w:tcPr>
          <w:p>
            <w:pPr>
              <w:spacing w:line="360" w:lineRule="auto"/>
              <w:ind w:firstLine="460" w:firstLineChars="200"/>
              <w:jc w:val="left"/>
              <w:rPr>
                <w:rFonts w:ascii="宋体" w:hAnsi="宋体"/>
                <w:color w:val="auto"/>
                <w:sz w:val="23"/>
                <w:szCs w:val="23"/>
              </w:rPr>
            </w:pPr>
            <w:r>
              <w:rPr>
                <w:rFonts w:hint="eastAsia" w:ascii="宋体" w:hAnsi="宋体"/>
                <w:sz w:val="23"/>
                <w:szCs w:val="23"/>
              </w:rPr>
              <w:t>区域污染物排放总量控制是对区域环境污染控制的一种有效手段，其目的在于使区域环境质量满足于社会和经济发展对环境功能的要求。“十二五”期间我国将落实减排目标责任制，强化污染物减排和治理，增加主要污染物总量控制种类，将主要污染物扩大至四项，即 COD</w:t>
            </w:r>
            <w:r>
              <w:rPr>
                <w:rFonts w:hint="eastAsia" w:ascii="宋体" w:hAnsi="宋体"/>
                <w:sz w:val="23"/>
                <w:szCs w:val="23"/>
                <w:vertAlign w:val="subscript"/>
              </w:rPr>
              <w:t>Cr</w:t>
            </w:r>
            <w:r>
              <w:rPr>
                <w:rFonts w:hint="eastAsia" w:ascii="宋体" w:hAnsi="宋体"/>
                <w:sz w:val="23"/>
                <w:szCs w:val="23"/>
              </w:rPr>
              <w:t>、氨氮、SO</w:t>
            </w:r>
            <w:r>
              <w:rPr>
                <w:rFonts w:hint="eastAsia" w:ascii="宋体" w:hAnsi="宋体"/>
                <w:sz w:val="23"/>
                <w:szCs w:val="23"/>
                <w:vertAlign w:val="subscript"/>
              </w:rPr>
              <w:t>2</w:t>
            </w:r>
            <w:r>
              <w:rPr>
                <w:rFonts w:hint="eastAsia" w:ascii="宋体" w:hAnsi="宋体"/>
                <w:sz w:val="23"/>
                <w:szCs w:val="23"/>
              </w:rPr>
              <w:t>、NOx。《国务院关于印发大气污染防治行动计划的通知》中将二氧化硫、氮氧化物、烟粉尘和挥发性有机物排放是否符合总量控制要求作为建设项目环境影响评价审批的前置条件。结合上述总量控制要求及本项目工程分析可知，本项目排放的污染因子中纳入总量控制的指标主要为 COD</w:t>
            </w:r>
            <w:r>
              <w:rPr>
                <w:rFonts w:hint="eastAsia" w:ascii="宋体" w:hAnsi="宋体"/>
                <w:sz w:val="23"/>
                <w:szCs w:val="23"/>
                <w:vertAlign w:val="subscript"/>
              </w:rPr>
              <w:t>Cr</w:t>
            </w:r>
            <w:r>
              <w:rPr>
                <w:rFonts w:hint="eastAsia" w:ascii="宋体" w:hAnsi="宋体"/>
                <w:sz w:val="23"/>
                <w:szCs w:val="23"/>
              </w:rPr>
              <w:t>、</w:t>
            </w:r>
            <w:r>
              <w:rPr>
                <w:rFonts w:hint="eastAsia" w:ascii="宋体" w:hAnsi="宋体"/>
                <w:color w:val="auto"/>
                <w:sz w:val="23"/>
                <w:szCs w:val="23"/>
              </w:rPr>
              <w:t>氨氮</w:t>
            </w:r>
            <w:r>
              <w:rPr>
                <w:rFonts w:hint="eastAsia" w:ascii="宋体" w:hAnsi="宋体"/>
                <w:sz w:val="23"/>
                <w:szCs w:val="23"/>
                <w:lang w:eastAsia="zh-CN"/>
              </w:rPr>
              <w:t>、</w:t>
            </w:r>
            <w:r>
              <w:rPr>
                <w:rFonts w:hint="eastAsia" w:ascii="宋体" w:hAnsi="宋体"/>
                <w:sz w:val="23"/>
                <w:szCs w:val="23"/>
              </w:rPr>
              <w:t>粉尘</w:t>
            </w:r>
            <w:r>
              <w:rPr>
                <w:rFonts w:hint="eastAsia" w:ascii="宋体" w:hAnsi="宋体"/>
                <w:sz w:val="23"/>
                <w:szCs w:val="23"/>
                <w:lang w:eastAsia="zh-CN"/>
              </w:rPr>
              <w:t>、</w:t>
            </w:r>
            <w:r>
              <w:rPr>
                <w:rFonts w:hint="eastAsia" w:ascii="宋体" w:hAnsi="宋体"/>
                <w:sz w:val="23"/>
                <w:szCs w:val="23"/>
              </w:rPr>
              <w:t>有机</w:t>
            </w:r>
            <w:r>
              <w:rPr>
                <w:rFonts w:hint="eastAsia" w:ascii="宋体" w:hAnsi="宋体"/>
                <w:sz w:val="23"/>
                <w:szCs w:val="23"/>
                <w:lang w:eastAsia="zh-CN"/>
              </w:rPr>
              <w:t>废气</w:t>
            </w:r>
            <w:r>
              <w:rPr>
                <w:rFonts w:hint="eastAsia" w:ascii="宋体" w:hAnsi="宋体"/>
                <w:color w:val="auto"/>
                <w:sz w:val="23"/>
                <w:szCs w:val="23"/>
              </w:rPr>
              <w:t>。COD</w:t>
            </w:r>
            <w:r>
              <w:rPr>
                <w:rFonts w:hint="eastAsia" w:ascii="宋体" w:hAnsi="宋体"/>
                <w:color w:val="auto"/>
                <w:sz w:val="23"/>
                <w:szCs w:val="23"/>
                <w:vertAlign w:val="subscript"/>
              </w:rPr>
              <w:t>Cr</w:t>
            </w:r>
            <w:r>
              <w:rPr>
                <w:rFonts w:hint="eastAsia" w:ascii="宋体" w:hAnsi="宋体"/>
                <w:color w:val="auto"/>
                <w:sz w:val="23"/>
                <w:szCs w:val="23"/>
              </w:rPr>
              <w:t>、氨氮</w:t>
            </w:r>
            <w:r>
              <w:rPr>
                <w:rFonts w:hint="eastAsia" w:ascii="宋体" w:hAnsi="宋体"/>
                <w:sz w:val="23"/>
                <w:szCs w:val="23"/>
                <w:lang w:eastAsia="zh-CN"/>
              </w:rPr>
              <w:t>、</w:t>
            </w:r>
            <w:r>
              <w:rPr>
                <w:rFonts w:hint="eastAsia" w:ascii="宋体" w:hAnsi="宋体"/>
                <w:sz w:val="23"/>
                <w:szCs w:val="23"/>
              </w:rPr>
              <w:t>粉尘</w:t>
            </w:r>
            <w:r>
              <w:rPr>
                <w:rFonts w:hint="eastAsia" w:ascii="宋体" w:hAnsi="宋体"/>
                <w:sz w:val="23"/>
                <w:szCs w:val="23"/>
                <w:lang w:eastAsia="zh-CN"/>
              </w:rPr>
              <w:t>、</w:t>
            </w:r>
            <w:r>
              <w:rPr>
                <w:rFonts w:hint="eastAsia" w:ascii="宋体" w:hAnsi="宋体"/>
                <w:sz w:val="23"/>
                <w:szCs w:val="23"/>
              </w:rPr>
              <w:t>有机</w:t>
            </w:r>
            <w:r>
              <w:rPr>
                <w:rFonts w:hint="eastAsia" w:ascii="宋体" w:hAnsi="宋体"/>
                <w:sz w:val="23"/>
                <w:szCs w:val="23"/>
                <w:lang w:eastAsia="zh-CN"/>
              </w:rPr>
              <w:t>废气</w:t>
            </w:r>
            <w:r>
              <w:rPr>
                <w:rFonts w:ascii="宋体" w:hAnsi="宋体"/>
                <w:color w:val="auto"/>
                <w:sz w:val="23"/>
                <w:szCs w:val="23"/>
              </w:rPr>
              <w:t>总量控制指标目标建议值</w:t>
            </w:r>
            <w:r>
              <w:rPr>
                <w:rFonts w:hint="eastAsia" w:ascii="宋体" w:hAnsi="宋体"/>
                <w:color w:val="auto"/>
                <w:sz w:val="23"/>
                <w:szCs w:val="23"/>
              </w:rPr>
              <w:t>分别</w:t>
            </w:r>
            <w:r>
              <w:rPr>
                <w:rFonts w:ascii="宋体" w:hAnsi="宋体"/>
                <w:color w:val="auto"/>
                <w:sz w:val="23"/>
                <w:szCs w:val="23"/>
              </w:rPr>
              <w:t>为</w:t>
            </w:r>
            <w:r>
              <w:rPr>
                <w:rFonts w:hint="eastAsia" w:ascii="宋体" w:hAnsi="宋体"/>
                <w:color w:val="auto"/>
                <w:sz w:val="23"/>
                <w:szCs w:val="23"/>
              </w:rPr>
              <w:t>0.</w:t>
            </w:r>
            <w:r>
              <w:rPr>
                <w:rFonts w:hint="eastAsia" w:ascii="宋体" w:hAnsi="宋体"/>
                <w:color w:val="auto"/>
                <w:sz w:val="23"/>
                <w:szCs w:val="23"/>
                <w:lang w:val="en-US" w:eastAsia="zh-CN"/>
              </w:rPr>
              <w:t>072</w:t>
            </w:r>
            <w:r>
              <w:rPr>
                <w:rFonts w:ascii="宋体" w:hAnsi="宋体"/>
                <w:color w:val="auto"/>
                <w:sz w:val="23"/>
                <w:szCs w:val="23"/>
              </w:rPr>
              <w:t>t/a</w:t>
            </w:r>
            <w:r>
              <w:rPr>
                <w:rFonts w:hint="eastAsia" w:ascii="宋体" w:hAnsi="宋体"/>
                <w:color w:val="auto"/>
                <w:sz w:val="23"/>
                <w:szCs w:val="23"/>
              </w:rPr>
              <w:t>、0.0</w:t>
            </w:r>
            <w:r>
              <w:rPr>
                <w:rFonts w:hint="eastAsia" w:ascii="宋体" w:hAnsi="宋体"/>
                <w:color w:val="auto"/>
                <w:sz w:val="23"/>
                <w:szCs w:val="23"/>
                <w:lang w:val="en-US" w:eastAsia="zh-CN"/>
              </w:rPr>
              <w:t>03</w:t>
            </w:r>
            <w:r>
              <w:rPr>
                <w:rFonts w:ascii="宋体" w:hAnsi="宋体"/>
                <w:color w:val="auto"/>
                <w:sz w:val="23"/>
                <w:szCs w:val="23"/>
              </w:rPr>
              <w:t>t/a</w:t>
            </w:r>
            <w:r>
              <w:rPr>
                <w:rFonts w:hint="eastAsia" w:ascii="宋体" w:hAnsi="宋体"/>
                <w:color w:val="auto"/>
                <w:sz w:val="23"/>
                <w:szCs w:val="23"/>
              </w:rPr>
              <w:t>、</w:t>
            </w:r>
            <w:r>
              <w:rPr>
                <w:rFonts w:hint="eastAsia" w:ascii="宋体" w:hAnsi="宋体" w:cs="宋体"/>
                <w:color w:val="auto"/>
                <w:sz w:val="23"/>
                <w:szCs w:val="23"/>
              </w:rPr>
              <w:t>0.</w:t>
            </w:r>
            <w:r>
              <w:rPr>
                <w:rFonts w:hint="eastAsia" w:ascii="宋体" w:hAnsi="宋体" w:cs="宋体"/>
                <w:color w:val="auto"/>
                <w:sz w:val="23"/>
                <w:szCs w:val="23"/>
                <w:lang w:val="en-US" w:eastAsia="zh-CN"/>
              </w:rPr>
              <w:t>027</w:t>
            </w:r>
            <w:r>
              <w:rPr>
                <w:rFonts w:ascii="宋体" w:hAnsi="宋体"/>
                <w:color w:val="auto"/>
                <w:sz w:val="23"/>
                <w:szCs w:val="23"/>
              </w:rPr>
              <w:t>t/a</w:t>
            </w:r>
            <w:r>
              <w:rPr>
                <w:rFonts w:hint="eastAsia" w:ascii="宋体" w:hAnsi="宋体"/>
                <w:color w:val="auto"/>
                <w:sz w:val="23"/>
                <w:szCs w:val="23"/>
              </w:rPr>
              <w:t>、0.</w:t>
            </w:r>
            <w:r>
              <w:rPr>
                <w:rFonts w:hint="eastAsia" w:ascii="宋体" w:hAnsi="宋体"/>
                <w:color w:val="auto"/>
                <w:sz w:val="23"/>
                <w:szCs w:val="23"/>
                <w:lang w:val="en-US" w:eastAsia="zh-CN"/>
              </w:rPr>
              <w:t>196</w:t>
            </w:r>
            <w:r>
              <w:rPr>
                <w:rFonts w:ascii="宋体" w:hAnsi="宋体"/>
                <w:color w:val="auto"/>
                <w:sz w:val="23"/>
                <w:szCs w:val="23"/>
              </w:rPr>
              <w:t>t/a</w:t>
            </w:r>
            <w:r>
              <w:rPr>
                <w:rFonts w:hint="eastAsia" w:ascii="宋体" w:hAnsi="宋体"/>
                <w:color w:val="auto"/>
                <w:sz w:val="23"/>
                <w:szCs w:val="23"/>
              </w:rPr>
              <w:t>。</w:t>
            </w:r>
          </w:p>
          <w:p>
            <w:pPr>
              <w:spacing w:line="360" w:lineRule="auto"/>
              <w:ind w:firstLine="460" w:firstLineChars="200"/>
              <w:jc w:val="left"/>
              <w:rPr>
                <w:rFonts w:ascii="宋体" w:hAnsi="宋体"/>
                <w:sz w:val="23"/>
                <w:szCs w:val="23"/>
              </w:rPr>
            </w:pPr>
            <w:r>
              <w:rPr>
                <w:rFonts w:hint="eastAsia" w:ascii="宋体" w:hAnsi="宋体"/>
                <w:sz w:val="23"/>
                <w:szCs w:val="23"/>
              </w:rPr>
              <w:t>根据《关于印发浙江省建设项目主要污染物总量准入审核办法(试行)的通知》(浙环发〔2012〕10号)，以及《关于进一步建立完善建设项目环评审批污染物排放总量削减替代区域限批等制度的通知》(浙环发[2009]77号)，建设项目不排放生产废水，只排放生活污水，其新增生活污水排放量可以不需区域替代削减。</w:t>
            </w:r>
          </w:p>
          <w:p>
            <w:pPr>
              <w:spacing w:line="360" w:lineRule="auto"/>
              <w:ind w:firstLine="460" w:firstLineChars="200"/>
              <w:jc w:val="left"/>
              <w:rPr>
                <w:rFonts w:hint="eastAsia" w:ascii="宋体" w:hAnsi="宋体" w:eastAsia="宋体"/>
                <w:sz w:val="23"/>
                <w:szCs w:val="23"/>
                <w:lang w:eastAsia="zh-CN"/>
              </w:rPr>
            </w:pPr>
            <w:r>
              <w:rPr>
                <w:rFonts w:hint="eastAsia" w:ascii="宋体" w:hAnsi="宋体"/>
                <w:sz w:val="23"/>
                <w:szCs w:val="23"/>
                <w:lang w:eastAsia="zh-CN"/>
              </w:rPr>
              <w:t>大气污染物以</w:t>
            </w:r>
            <w:r>
              <w:rPr>
                <w:rFonts w:hint="eastAsia" w:ascii="宋体" w:hAnsi="宋体"/>
                <w:sz w:val="23"/>
                <w:szCs w:val="23"/>
                <w:lang w:val="en-US" w:eastAsia="zh-CN"/>
              </w:rPr>
              <w:t>1：2替代削减，则</w:t>
            </w:r>
            <w:r>
              <w:rPr>
                <w:rFonts w:hint="eastAsia" w:ascii="宋体" w:hAnsi="宋体"/>
                <w:sz w:val="23"/>
                <w:szCs w:val="23"/>
              </w:rPr>
              <w:t>粉尘</w:t>
            </w:r>
            <w:r>
              <w:rPr>
                <w:rFonts w:hint="eastAsia" w:ascii="宋体" w:hAnsi="宋体"/>
                <w:sz w:val="23"/>
                <w:szCs w:val="23"/>
                <w:lang w:eastAsia="zh-CN"/>
              </w:rPr>
              <w:t>、</w:t>
            </w:r>
            <w:r>
              <w:rPr>
                <w:rFonts w:hint="eastAsia" w:ascii="宋体" w:hAnsi="宋体"/>
                <w:sz w:val="23"/>
                <w:szCs w:val="23"/>
              </w:rPr>
              <w:t>有机</w:t>
            </w:r>
            <w:r>
              <w:rPr>
                <w:rFonts w:hint="eastAsia" w:ascii="宋体" w:hAnsi="宋体"/>
                <w:sz w:val="23"/>
                <w:szCs w:val="23"/>
                <w:lang w:eastAsia="zh-CN"/>
              </w:rPr>
              <w:t>废气</w:t>
            </w:r>
            <w:r>
              <w:rPr>
                <w:rFonts w:hint="eastAsia" w:ascii="宋体" w:hAnsi="宋体"/>
                <w:color w:val="auto"/>
                <w:sz w:val="23"/>
                <w:szCs w:val="23"/>
                <w:lang w:eastAsia="zh-CN"/>
              </w:rPr>
              <w:t>替代削减</w:t>
            </w:r>
            <w:r>
              <w:rPr>
                <w:rFonts w:ascii="宋体" w:hAnsi="宋体"/>
                <w:color w:val="auto"/>
                <w:sz w:val="23"/>
                <w:szCs w:val="23"/>
              </w:rPr>
              <w:t>值</w:t>
            </w:r>
            <w:r>
              <w:rPr>
                <w:rFonts w:hint="eastAsia" w:ascii="宋体" w:hAnsi="宋体"/>
                <w:color w:val="auto"/>
                <w:sz w:val="23"/>
                <w:szCs w:val="23"/>
              </w:rPr>
              <w:t>分别</w:t>
            </w:r>
            <w:r>
              <w:rPr>
                <w:rFonts w:ascii="宋体" w:hAnsi="宋体"/>
                <w:color w:val="auto"/>
                <w:sz w:val="23"/>
                <w:szCs w:val="23"/>
              </w:rPr>
              <w:t>为</w:t>
            </w:r>
            <w:r>
              <w:rPr>
                <w:rFonts w:hint="eastAsia" w:ascii="宋体" w:hAnsi="宋体" w:cs="宋体"/>
                <w:color w:val="auto"/>
                <w:sz w:val="23"/>
                <w:szCs w:val="23"/>
              </w:rPr>
              <w:t>0.</w:t>
            </w:r>
            <w:r>
              <w:rPr>
                <w:rFonts w:hint="eastAsia" w:ascii="宋体" w:hAnsi="宋体" w:cs="宋体"/>
                <w:color w:val="auto"/>
                <w:sz w:val="23"/>
                <w:szCs w:val="23"/>
                <w:lang w:val="en-US" w:eastAsia="zh-CN"/>
              </w:rPr>
              <w:t>054</w:t>
            </w:r>
            <w:r>
              <w:rPr>
                <w:rFonts w:ascii="宋体" w:hAnsi="宋体"/>
                <w:color w:val="auto"/>
                <w:sz w:val="23"/>
                <w:szCs w:val="23"/>
              </w:rPr>
              <w:t>t/a</w:t>
            </w:r>
            <w:r>
              <w:rPr>
                <w:rFonts w:hint="eastAsia" w:ascii="宋体" w:hAnsi="宋体"/>
                <w:color w:val="auto"/>
                <w:sz w:val="23"/>
                <w:szCs w:val="23"/>
              </w:rPr>
              <w:t>、0.</w:t>
            </w:r>
            <w:r>
              <w:rPr>
                <w:rFonts w:hint="eastAsia" w:ascii="宋体" w:hAnsi="宋体"/>
                <w:color w:val="auto"/>
                <w:sz w:val="23"/>
                <w:szCs w:val="23"/>
                <w:lang w:val="en-US" w:eastAsia="zh-CN"/>
              </w:rPr>
              <w:t>392</w:t>
            </w:r>
            <w:r>
              <w:rPr>
                <w:rFonts w:ascii="宋体" w:hAnsi="宋体"/>
                <w:color w:val="auto"/>
                <w:sz w:val="23"/>
                <w:szCs w:val="23"/>
              </w:rPr>
              <w:t>t/a</w:t>
            </w:r>
            <w:r>
              <w:rPr>
                <w:rFonts w:hint="eastAsia" w:ascii="宋体" w:hAnsi="宋体"/>
                <w:color w:val="auto"/>
                <w:sz w:val="23"/>
                <w:szCs w:val="23"/>
              </w:rPr>
              <w:t>。</w:t>
            </w:r>
          </w:p>
          <w:p>
            <w:pPr>
              <w:spacing w:line="360" w:lineRule="auto"/>
              <w:ind w:firstLine="460" w:firstLineChars="200"/>
              <w:jc w:val="left"/>
              <w:rPr>
                <w:rFonts w:ascii="宋体" w:hAnsi="宋体"/>
                <w:sz w:val="23"/>
                <w:szCs w:val="23"/>
              </w:rPr>
            </w:pPr>
          </w:p>
        </w:tc>
      </w:tr>
    </w:tbl>
    <w:p>
      <w:pPr>
        <w:pStyle w:val="3"/>
        <w:spacing w:before="0" w:after="0" w:line="360" w:lineRule="auto"/>
        <w:rPr>
          <w:rFonts w:ascii="宋体" w:hAnsi="宋体"/>
          <w:sz w:val="24"/>
          <w:szCs w:val="24"/>
        </w:rPr>
      </w:pPr>
      <w:bookmarkStart w:id="42" w:name="_Toc10983"/>
      <w:bookmarkStart w:id="43" w:name="_Toc156031821"/>
      <w:r>
        <w:rPr>
          <w:rFonts w:hint="eastAsia" w:ascii="宋体" w:hAnsi="宋体"/>
          <w:sz w:val="24"/>
          <w:szCs w:val="24"/>
        </w:rPr>
        <w:t>5 建设项目工程分析</w:t>
      </w:r>
      <w:bookmarkEnd w:id="42"/>
      <w:bookmarkEnd w:id="43"/>
    </w:p>
    <w:tbl>
      <w:tblPr>
        <w:tblStyle w:val="38"/>
        <w:tblW w:w="88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265" w:hRule="atLeast"/>
          <w:jc w:val="center"/>
        </w:trPr>
        <w:tc>
          <w:tcPr>
            <w:tcW w:w="8890" w:type="dxa"/>
          </w:tcPr>
          <w:p>
            <w:pPr>
              <w:pStyle w:val="4"/>
              <w:spacing w:beforeLines="50" w:line="360" w:lineRule="auto"/>
              <w:rPr>
                <w:rFonts w:ascii="Arial Narrow" w:hAnsi="Arial Narrow" w:eastAsia="宋体"/>
                <w:sz w:val="23"/>
                <w:szCs w:val="23"/>
              </w:rPr>
            </w:pPr>
            <w:bookmarkStart w:id="44" w:name="_Toc156031822"/>
            <w:bookmarkStart w:id="45" w:name="_Toc23854"/>
            <w:r>
              <w:rPr>
                <w:rFonts w:hint="eastAsia" w:ascii="Arial Narrow" w:hAnsi="Arial Narrow" w:eastAsia="宋体"/>
                <w:sz w:val="23"/>
                <w:szCs w:val="23"/>
              </w:rPr>
              <w:t>5.1 工艺流程简述</w:t>
            </w:r>
            <w:bookmarkEnd w:id="44"/>
            <w:bookmarkEnd w:id="45"/>
          </w:p>
          <w:p>
            <w:pPr>
              <w:tabs>
                <w:tab w:val="left" w:pos="195"/>
              </w:tabs>
              <w:spacing w:line="360" w:lineRule="auto"/>
              <w:ind w:firstLine="460" w:firstLineChars="200"/>
              <w:rPr>
                <w:rFonts w:ascii="宋体" w:hAnsi="宋体"/>
                <w:sz w:val="23"/>
                <w:szCs w:val="23"/>
              </w:rPr>
            </w:pPr>
            <w:r>
              <w:rPr>
                <w:rFonts w:hint="eastAsia" w:ascii="宋体" w:hAnsi="宋体"/>
                <w:sz w:val="23"/>
                <w:szCs w:val="23"/>
              </w:rPr>
              <w:t>本项目生产工艺流程及产污环节如下：</w:t>
            </w:r>
          </w:p>
          <w:p>
            <w:pPr>
              <w:tabs>
                <w:tab w:val="left" w:pos="195"/>
              </w:tabs>
              <w:spacing w:line="360" w:lineRule="auto"/>
              <w:jc w:val="center"/>
              <w:rPr>
                <w:rFonts w:ascii="黑体" w:hAnsi="宋体" w:eastAsia="黑体"/>
                <w:sz w:val="23"/>
                <w:szCs w:val="22"/>
              </w:rPr>
            </w:pPr>
            <w:bookmarkStart w:id="46" w:name="_1506774142"/>
            <w:bookmarkEnd w:id="46"/>
            <w:bookmarkStart w:id="47" w:name="_1506771953"/>
            <w:bookmarkEnd w:id="47"/>
            <w:bookmarkStart w:id="48" w:name="_1506774255"/>
            <w:bookmarkEnd w:id="48"/>
            <w:bookmarkStart w:id="49" w:name="_1506251037"/>
            <w:bookmarkEnd w:id="49"/>
            <w:bookmarkStart w:id="50" w:name="_1506251173"/>
            <w:bookmarkEnd w:id="50"/>
            <w:bookmarkStart w:id="51" w:name="_1506251190"/>
            <w:bookmarkEnd w:id="51"/>
            <w:bookmarkStart w:id="52" w:name="_MON_1511693220"/>
            <w:bookmarkEnd w:id="52"/>
            <w:bookmarkStart w:id="53" w:name="_MON_1511693257"/>
            <w:bookmarkEnd w:id="53"/>
            <w:bookmarkStart w:id="54" w:name="_MON_1511695821"/>
            <w:bookmarkEnd w:id="54"/>
            <w:bookmarkStart w:id="55" w:name="_MON_1511693174"/>
            <w:bookmarkEnd w:id="55"/>
            <w:bookmarkStart w:id="56" w:name="_MON_1511856189"/>
            <w:bookmarkEnd w:id="56"/>
            <w:r>
              <w:rPr>
                <w:rFonts w:ascii="黑体" w:hAnsi="宋体" w:eastAsia="黑体"/>
                <w:sz w:val="23"/>
              </w:rPr>
              <w:object>
                <v:shape id="_x0000_i1026" o:spt="75" type="#_x0000_t75" style="height:150.45pt;width:442.65pt;" o:ole="t" filled="f" o:preferrelative="t" stroked="f" coordsize="21600,21600">
                  <v:path/>
                  <v:fill on="f" focussize="0,0"/>
                  <v:stroke on="f"/>
                  <v:imagedata r:id="rId9" o:title=""/>
                  <o:lock v:ext="edit" aspectratio="t"/>
                  <w10:wrap type="none"/>
                  <w10:anchorlock/>
                </v:shape>
                <o:OLEObject Type="Embed" ProgID="Word.Picture.8" ShapeID="_x0000_i1026" DrawAspect="Content" ObjectID="_1468075725" r:id="rId8">
                  <o:LockedField>false</o:LockedField>
                </o:OLEObject>
              </w:object>
            </w:r>
          </w:p>
          <w:p>
            <w:pPr>
              <w:spacing w:line="360" w:lineRule="auto"/>
              <w:jc w:val="center"/>
              <w:rPr>
                <w:rFonts w:ascii="黑体" w:hAnsi="宋体" w:eastAsia="黑体"/>
                <w:sz w:val="23"/>
                <w:szCs w:val="23"/>
              </w:rPr>
            </w:pPr>
            <w:r>
              <w:rPr>
                <w:rFonts w:hint="eastAsia" w:ascii="黑体" w:hAnsi="宋体" w:eastAsia="黑体"/>
                <w:sz w:val="23"/>
                <w:szCs w:val="23"/>
              </w:rPr>
              <w:t>图5-1  本项目生产工艺流程及产污环节</w:t>
            </w:r>
          </w:p>
          <w:p>
            <w:pPr>
              <w:spacing w:line="360" w:lineRule="auto"/>
              <w:ind w:firstLine="460" w:firstLineChars="200"/>
              <w:rPr>
                <w:rFonts w:ascii="宋体" w:hAnsi="宋体"/>
                <w:i/>
                <w:sz w:val="23"/>
                <w:szCs w:val="23"/>
              </w:rPr>
            </w:pPr>
            <w:r>
              <w:rPr>
                <w:rFonts w:hint="eastAsia" w:ascii="宋体" w:hAnsi="宋体"/>
                <w:i/>
                <w:sz w:val="23"/>
                <w:szCs w:val="23"/>
              </w:rPr>
              <w:t>注：本项目生产工艺较为简单，钢材经冲</w:t>
            </w:r>
            <w:r>
              <w:rPr>
                <w:rFonts w:hint="eastAsia" w:ascii="宋体" w:hAnsi="宋体"/>
                <w:i/>
                <w:sz w:val="23"/>
                <w:szCs w:val="23"/>
                <w:lang w:eastAsia="zh-CN"/>
              </w:rPr>
              <w:t>压</w:t>
            </w:r>
            <w:r>
              <w:rPr>
                <w:rFonts w:hint="eastAsia" w:ascii="宋体" w:hAnsi="宋体"/>
                <w:i/>
                <w:sz w:val="23"/>
                <w:szCs w:val="23"/>
              </w:rPr>
              <w:t>、车</w:t>
            </w:r>
            <w:r>
              <w:rPr>
                <w:rFonts w:hint="eastAsia" w:ascii="宋体" w:hAnsi="宋体"/>
                <w:i/>
                <w:sz w:val="23"/>
                <w:szCs w:val="23"/>
                <w:lang w:eastAsia="zh-CN"/>
              </w:rPr>
              <w:t>钻机械加工后用滚筒去毛刺</w:t>
            </w:r>
            <w:r>
              <w:rPr>
                <w:rFonts w:hint="eastAsia" w:ascii="宋体" w:hAnsi="宋体"/>
                <w:i/>
                <w:sz w:val="23"/>
                <w:szCs w:val="23"/>
              </w:rPr>
              <w:t>、</w:t>
            </w:r>
            <w:r>
              <w:rPr>
                <w:rFonts w:hint="eastAsia" w:ascii="宋体" w:hAnsi="宋体"/>
                <w:i/>
                <w:sz w:val="23"/>
                <w:szCs w:val="23"/>
                <w:lang w:eastAsia="zh-CN"/>
              </w:rPr>
              <w:t>抛丸机抛丸；再用清洗机煤油清洗，清洗机甩干后浸防锈油，再用脱水机脱油后</w:t>
            </w:r>
            <w:r>
              <w:rPr>
                <w:rFonts w:hint="eastAsia" w:ascii="宋体" w:hAnsi="宋体"/>
                <w:i/>
                <w:sz w:val="23"/>
                <w:szCs w:val="23"/>
              </w:rPr>
              <w:t>即可。</w:t>
            </w:r>
          </w:p>
          <w:p>
            <w:pPr>
              <w:spacing w:line="360" w:lineRule="auto"/>
              <w:ind w:firstLine="460" w:firstLineChars="200"/>
              <w:rPr>
                <w:rFonts w:ascii="宋体" w:hAnsi="宋体"/>
                <w:i/>
                <w:sz w:val="23"/>
                <w:szCs w:val="22"/>
              </w:rPr>
            </w:pPr>
            <w:r>
              <w:rPr>
                <w:rFonts w:hint="eastAsia" w:ascii="宋体" w:hAnsi="宋体"/>
                <w:i/>
                <w:sz w:val="23"/>
                <w:szCs w:val="23"/>
              </w:rPr>
              <w:t>生产过程中产生的污染物主要为设备运行时产生的噪声、钢材边角料、废</w:t>
            </w:r>
            <w:r>
              <w:rPr>
                <w:rFonts w:hint="eastAsia" w:ascii="宋体" w:hAnsi="宋体"/>
                <w:i/>
                <w:sz w:val="23"/>
                <w:szCs w:val="23"/>
                <w:lang w:eastAsia="zh-CN"/>
              </w:rPr>
              <w:t>油、粉尘及收集的粉尘</w:t>
            </w:r>
            <w:r>
              <w:rPr>
                <w:rFonts w:hint="eastAsia" w:ascii="宋体" w:hAnsi="宋体"/>
                <w:i/>
                <w:sz w:val="23"/>
                <w:szCs w:val="22"/>
              </w:rPr>
              <w:t>。</w:t>
            </w:r>
          </w:p>
          <w:p>
            <w:pPr>
              <w:pStyle w:val="4"/>
              <w:spacing w:beforeLines="50" w:line="360" w:lineRule="auto"/>
              <w:rPr>
                <w:rFonts w:ascii="Arial Narrow" w:hAnsi="Arial Narrow" w:eastAsia="宋体"/>
                <w:sz w:val="23"/>
                <w:szCs w:val="23"/>
              </w:rPr>
            </w:pPr>
            <w:bookmarkStart w:id="57" w:name="_Toc156031823"/>
            <w:bookmarkStart w:id="58" w:name="_Toc24083"/>
            <w:r>
              <w:rPr>
                <w:rFonts w:ascii="Arial Narrow" w:hAnsi="Arial Narrow" w:eastAsia="宋体"/>
                <w:sz w:val="23"/>
                <w:szCs w:val="23"/>
              </w:rPr>
              <w:t>5.2主要污染工序污染源强</w:t>
            </w:r>
            <w:bookmarkEnd w:id="57"/>
            <w:bookmarkEnd w:id="58"/>
          </w:p>
          <w:p>
            <w:pPr>
              <w:pStyle w:val="5"/>
              <w:spacing w:before="0" w:after="0" w:line="360" w:lineRule="auto"/>
              <w:ind w:firstLine="460" w:firstLineChars="200"/>
              <w:rPr>
                <w:rFonts w:ascii="宋体" w:hAnsi="宋体" w:cs="宋体"/>
                <w:b w:val="0"/>
                <w:bCs w:val="0"/>
                <w:sz w:val="23"/>
                <w:szCs w:val="24"/>
              </w:rPr>
            </w:pPr>
            <w:bookmarkStart w:id="59" w:name="_Toc156031824"/>
            <w:bookmarkStart w:id="60" w:name="_Toc155254275"/>
            <w:r>
              <w:rPr>
                <w:rFonts w:hint="eastAsia" w:ascii="宋体" w:hAnsi="宋体" w:cs="宋体"/>
                <w:b w:val="0"/>
                <w:bCs w:val="0"/>
                <w:sz w:val="23"/>
                <w:szCs w:val="24"/>
              </w:rPr>
              <w:t>1、废气</w:t>
            </w:r>
            <w:bookmarkEnd w:id="59"/>
            <w:bookmarkEnd w:id="60"/>
          </w:p>
          <w:p>
            <w:pPr>
              <w:tabs>
                <w:tab w:val="left" w:pos="195"/>
              </w:tabs>
              <w:spacing w:line="360" w:lineRule="auto"/>
              <w:ind w:firstLine="480"/>
              <w:rPr>
                <w:rFonts w:hint="eastAsia" w:ascii="宋体" w:hAnsi="宋体" w:eastAsia="宋体" w:cs="Times New Roman"/>
                <w:kern w:val="2"/>
                <w:sz w:val="23"/>
                <w:szCs w:val="23"/>
                <w:lang w:val="en-US" w:eastAsia="zh-CN" w:bidi="ar-SA"/>
              </w:rPr>
            </w:pPr>
            <w:r>
              <w:rPr>
                <w:rFonts w:hint="eastAsia" w:ascii="宋体" w:hAnsi="宋体" w:eastAsia="宋体" w:cs="Times New Roman"/>
                <w:kern w:val="2"/>
                <w:sz w:val="23"/>
                <w:szCs w:val="23"/>
                <w:lang w:val="en-US" w:eastAsia="zh-CN" w:bidi="ar-SA"/>
              </w:rPr>
              <w:t>本项目工件机械加工后需要煤油清洗，清洗机甩干后浸防锈油，煤油和防锈油会挥发产生少量有机废气。有机废气产生量为煤油、防锈油用量的10%，则本项目有机废气产生量约为0.7t/a。</w:t>
            </w:r>
          </w:p>
          <w:p>
            <w:pPr>
              <w:pStyle w:val="2"/>
              <w:tabs>
                <w:tab w:val="left" w:pos="1080"/>
              </w:tabs>
              <w:spacing w:line="460" w:lineRule="exact"/>
              <w:rPr>
                <w:rFonts w:hint="eastAsia" w:ascii="宋体" w:hAnsi="宋体" w:cs="宋体"/>
                <w:sz w:val="23"/>
                <w:szCs w:val="23"/>
              </w:rPr>
            </w:pPr>
            <w:r>
              <w:rPr>
                <w:rFonts w:hint="eastAsia" w:ascii="宋体" w:hAnsi="宋体"/>
                <w:sz w:val="23"/>
                <w:szCs w:val="23"/>
                <w:lang w:eastAsia="zh-CN"/>
              </w:rPr>
              <w:t>抛丸</w:t>
            </w:r>
            <w:r>
              <w:rPr>
                <w:rFonts w:hint="eastAsia" w:ascii="宋体" w:hAnsi="宋体"/>
                <w:sz w:val="23"/>
                <w:szCs w:val="23"/>
              </w:rPr>
              <w:t>机粉尘</w:t>
            </w:r>
            <w:r>
              <w:rPr>
                <w:rFonts w:hint="eastAsia" w:ascii="宋体" w:hAnsi="宋体"/>
                <w:sz w:val="23"/>
                <w:szCs w:val="23"/>
                <w:lang w:eastAsia="zh-CN"/>
              </w:rPr>
              <w:t>、去毛刺</w:t>
            </w:r>
            <w:r>
              <w:rPr>
                <w:rFonts w:hint="eastAsia" w:ascii="宋体" w:hAnsi="宋体"/>
                <w:sz w:val="23"/>
                <w:szCs w:val="23"/>
              </w:rPr>
              <w:t>产生量</w:t>
            </w:r>
            <w:r>
              <w:rPr>
                <w:rFonts w:hint="eastAsia" w:ascii="宋体" w:hAnsi="宋体" w:cs="宋体"/>
                <w:sz w:val="23"/>
                <w:szCs w:val="23"/>
              </w:rPr>
              <w:t>按加工金属制品量进行定量，取经验系数1.5%，根据业主提供的资料，项目</w:t>
            </w:r>
            <w:r>
              <w:rPr>
                <w:rFonts w:hint="eastAsia" w:ascii="宋体" w:hAnsi="宋体" w:cs="宋体"/>
                <w:sz w:val="23"/>
                <w:szCs w:val="23"/>
                <w:lang w:eastAsia="zh-CN"/>
              </w:rPr>
              <w:t>抛丸</w:t>
            </w:r>
            <w:r>
              <w:rPr>
                <w:rFonts w:hint="eastAsia" w:ascii="宋体" w:hAnsi="宋体"/>
                <w:sz w:val="23"/>
                <w:szCs w:val="23"/>
                <w:lang w:eastAsia="zh-CN"/>
              </w:rPr>
              <w:t>、去毛刺</w:t>
            </w:r>
            <w:r>
              <w:rPr>
                <w:rFonts w:hint="eastAsia" w:ascii="宋体" w:hAnsi="宋体" w:cs="宋体"/>
                <w:sz w:val="23"/>
                <w:szCs w:val="23"/>
              </w:rPr>
              <w:t>加工的金属量约1</w:t>
            </w:r>
            <w:r>
              <w:rPr>
                <w:rFonts w:hint="eastAsia" w:ascii="宋体" w:hAnsi="宋体" w:cs="宋体"/>
                <w:sz w:val="23"/>
                <w:szCs w:val="23"/>
                <w:lang w:val="en-US" w:eastAsia="zh-CN"/>
              </w:rPr>
              <w:t>00</w:t>
            </w:r>
            <w:r>
              <w:rPr>
                <w:rFonts w:hint="eastAsia" w:ascii="宋体" w:hAnsi="宋体" w:cs="宋体"/>
                <w:sz w:val="23"/>
                <w:szCs w:val="23"/>
              </w:rPr>
              <w:t>t/a，项目粉尘产生量为</w:t>
            </w:r>
            <w:r>
              <w:rPr>
                <w:rFonts w:hint="eastAsia" w:ascii="宋体" w:hAnsi="宋体" w:cs="宋体"/>
                <w:sz w:val="23"/>
                <w:szCs w:val="23"/>
                <w:lang w:val="en-US" w:eastAsia="zh-CN"/>
              </w:rPr>
              <w:t>1.5t</w:t>
            </w:r>
            <w:r>
              <w:rPr>
                <w:rFonts w:hint="eastAsia" w:ascii="宋体" w:hAnsi="宋体" w:cs="宋体"/>
                <w:sz w:val="23"/>
                <w:szCs w:val="23"/>
              </w:rPr>
              <w:t>/a。</w:t>
            </w:r>
          </w:p>
          <w:p>
            <w:pPr>
              <w:tabs>
                <w:tab w:val="left" w:pos="195"/>
              </w:tabs>
              <w:spacing w:line="360" w:lineRule="auto"/>
              <w:ind w:firstLine="480"/>
              <w:rPr>
                <w:rFonts w:ascii="宋体" w:hAnsi="宋体"/>
                <w:sz w:val="23"/>
                <w:szCs w:val="23"/>
              </w:rPr>
            </w:pPr>
            <w:r>
              <w:rPr>
                <w:rFonts w:hint="eastAsia" w:ascii="宋体" w:hAnsi="宋体"/>
                <w:sz w:val="23"/>
                <w:szCs w:val="23"/>
              </w:rPr>
              <w:t>2、废水</w:t>
            </w:r>
          </w:p>
          <w:p>
            <w:pPr>
              <w:spacing w:line="360" w:lineRule="auto"/>
              <w:ind w:firstLine="460" w:firstLineChars="200"/>
              <w:rPr>
                <w:rFonts w:ascii="宋体" w:hAnsi="宋体"/>
                <w:sz w:val="23"/>
                <w:szCs w:val="23"/>
              </w:rPr>
            </w:pPr>
            <w:r>
              <w:rPr>
                <w:rFonts w:hint="eastAsia" w:ascii="宋体" w:hAnsi="宋体"/>
                <w:sz w:val="23"/>
                <w:szCs w:val="23"/>
              </w:rPr>
              <w:t>本项目产生的废水主要为职工的生活污水。项目建成投产后劳动定员50人，日生活用水量为5t（以100L/人.d计），年生活用水量为1500t（以年工作300d计），年排放生活污水为1200t（按用水量的80％计），生活污水中污染物浓度约为：COD</w:t>
            </w:r>
            <w:r>
              <w:rPr>
                <w:rFonts w:hint="eastAsia" w:ascii="宋体" w:hAnsi="宋体"/>
                <w:sz w:val="23"/>
                <w:szCs w:val="23"/>
                <w:vertAlign w:val="subscript"/>
              </w:rPr>
              <w:t>Cr</w:t>
            </w:r>
            <w:r>
              <w:rPr>
                <w:rFonts w:hint="eastAsia" w:ascii="宋体" w:hAnsi="宋体"/>
                <w:sz w:val="23"/>
                <w:szCs w:val="23"/>
              </w:rPr>
              <w:t xml:space="preserve"> 300 mg/L、SS 250 mg/L、NH</w:t>
            </w:r>
            <w:r>
              <w:rPr>
                <w:rFonts w:hint="eastAsia" w:ascii="宋体" w:hAnsi="宋体"/>
                <w:sz w:val="23"/>
                <w:szCs w:val="23"/>
                <w:vertAlign w:val="subscript"/>
              </w:rPr>
              <w:t>3</w:t>
            </w:r>
            <w:r>
              <w:rPr>
                <w:rFonts w:hint="eastAsia" w:ascii="宋体" w:hAnsi="宋体"/>
                <w:sz w:val="23"/>
                <w:szCs w:val="23"/>
              </w:rPr>
              <w:t>-N 25 mg/L；各污染物产生量如下：COD</w:t>
            </w:r>
            <w:r>
              <w:rPr>
                <w:rFonts w:hint="eastAsia" w:ascii="宋体" w:hAnsi="宋体"/>
                <w:sz w:val="23"/>
                <w:szCs w:val="23"/>
                <w:vertAlign w:val="subscript"/>
              </w:rPr>
              <w:t>Cr</w:t>
            </w:r>
            <w:r>
              <w:rPr>
                <w:rFonts w:hint="eastAsia" w:ascii="宋体" w:hAnsi="宋体"/>
                <w:sz w:val="23"/>
                <w:szCs w:val="23"/>
              </w:rPr>
              <w:t xml:space="preserve"> 0.360t/a、SS 0.300t/a、NH</w:t>
            </w:r>
            <w:r>
              <w:rPr>
                <w:rFonts w:hint="eastAsia" w:ascii="宋体" w:hAnsi="宋体"/>
                <w:sz w:val="23"/>
                <w:szCs w:val="23"/>
                <w:vertAlign w:val="subscript"/>
              </w:rPr>
              <w:t>3</w:t>
            </w:r>
            <w:r>
              <w:rPr>
                <w:rFonts w:hint="eastAsia" w:ascii="宋体" w:hAnsi="宋体"/>
                <w:sz w:val="23"/>
                <w:szCs w:val="23"/>
              </w:rPr>
              <w:t>-N 0.030t/a。</w:t>
            </w:r>
          </w:p>
          <w:p>
            <w:pPr>
              <w:tabs>
                <w:tab w:val="left" w:pos="195"/>
              </w:tabs>
              <w:spacing w:line="360" w:lineRule="auto"/>
              <w:ind w:firstLine="480"/>
              <w:rPr>
                <w:rFonts w:ascii="宋体" w:hAnsi="宋体"/>
                <w:sz w:val="23"/>
                <w:szCs w:val="23"/>
              </w:rPr>
            </w:pPr>
            <w:r>
              <w:rPr>
                <w:rFonts w:hint="eastAsia" w:ascii="宋体" w:hAnsi="宋体"/>
                <w:sz w:val="23"/>
                <w:szCs w:val="23"/>
              </w:rPr>
              <w:t>3、固体废弃物</w:t>
            </w:r>
          </w:p>
          <w:p>
            <w:pPr>
              <w:tabs>
                <w:tab w:val="left" w:pos="195"/>
              </w:tabs>
              <w:spacing w:line="360" w:lineRule="auto"/>
              <w:ind w:firstLine="480"/>
              <w:rPr>
                <w:rFonts w:ascii="宋体" w:hAnsi="宋体"/>
                <w:sz w:val="23"/>
                <w:szCs w:val="22"/>
              </w:rPr>
            </w:pPr>
            <w:r>
              <w:rPr>
                <w:rFonts w:hint="eastAsia" w:ascii="宋体" w:hAnsi="宋体"/>
                <w:sz w:val="23"/>
                <w:szCs w:val="22"/>
              </w:rPr>
              <w:t>（1）城市固体废弃物</w:t>
            </w:r>
          </w:p>
          <w:p>
            <w:pPr>
              <w:tabs>
                <w:tab w:val="left" w:pos="195"/>
              </w:tabs>
              <w:spacing w:line="360" w:lineRule="auto"/>
              <w:ind w:firstLine="480"/>
              <w:rPr>
                <w:rFonts w:ascii="宋体" w:hAnsi="宋体" w:cs="Arial"/>
                <w:sz w:val="23"/>
                <w:szCs w:val="23"/>
              </w:rPr>
            </w:pPr>
            <w:r>
              <w:rPr>
                <w:rFonts w:hint="eastAsia" w:ascii="宋体" w:hAnsi="宋体"/>
                <w:sz w:val="23"/>
                <w:szCs w:val="22"/>
              </w:rPr>
              <w:t>本项目城市固体废弃物主要为职工生活垃圾，产生</w:t>
            </w:r>
            <w:r>
              <w:rPr>
                <w:rFonts w:hint="eastAsia" w:ascii="宋体" w:hAnsi="宋体" w:cs="Arial"/>
                <w:sz w:val="23"/>
                <w:szCs w:val="22"/>
              </w:rPr>
              <w:t>量按1.0kg/人.d计，</w:t>
            </w:r>
            <w:r>
              <w:rPr>
                <w:rFonts w:hint="eastAsia" w:ascii="宋体" w:hAnsi="宋体" w:cs="Arial"/>
                <w:sz w:val="23"/>
                <w:szCs w:val="23"/>
              </w:rPr>
              <w:t>本项目需职工50人，生活垃圾产生量约15.0</w:t>
            </w:r>
            <w:r>
              <w:rPr>
                <w:rFonts w:ascii="宋体" w:hAnsi="宋体" w:cs="Arial"/>
                <w:sz w:val="23"/>
                <w:szCs w:val="23"/>
              </w:rPr>
              <w:t>t/a</w:t>
            </w:r>
            <w:r>
              <w:rPr>
                <w:rFonts w:hint="eastAsia" w:ascii="宋体" w:hAnsi="宋体" w:cs="Arial"/>
                <w:sz w:val="23"/>
                <w:szCs w:val="23"/>
              </w:rPr>
              <w:t>。</w:t>
            </w:r>
          </w:p>
          <w:p>
            <w:pPr>
              <w:pStyle w:val="21"/>
              <w:adjustRightInd w:val="0"/>
              <w:snapToGrid w:val="0"/>
              <w:spacing w:line="360" w:lineRule="auto"/>
              <w:ind w:firstLine="412"/>
              <w:rPr>
                <w:rFonts w:ascii="宋体" w:hAnsi="宋体"/>
                <w:sz w:val="23"/>
                <w:szCs w:val="22"/>
              </w:rPr>
            </w:pPr>
            <w:r>
              <w:rPr>
                <w:rFonts w:hint="eastAsia" w:ascii="宋体" w:hAnsi="宋体"/>
                <w:sz w:val="23"/>
                <w:szCs w:val="22"/>
              </w:rPr>
              <w:t>（2）工业固体废弃物</w:t>
            </w:r>
          </w:p>
          <w:p>
            <w:pPr>
              <w:pStyle w:val="28"/>
              <w:spacing w:line="360" w:lineRule="auto"/>
              <w:ind w:firstLine="462"/>
              <w:rPr>
                <w:rFonts w:ascii="Calibri" w:hAnsi="Calibri"/>
                <w:sz w:val="23"/>
                <w:szCs w:val="23"/>
              </w:rPr>
            </w:pPr>
            <w:r>
              <w:rPr>
                <w:rFonts w:hint="eastAsia" w:ascii="Calibri" w:hAnsi="Calibri"/>
                <w:sz w:val="23"/>
                <w:szCs w:val="22"/>
              </w:rPr>
              <w:t>本项目产生的工业固废主要为</w:t>
            </w:r>
            <w:r>
              <w:rPr>
                <w:rFonts w:hint="eastAsia" w:ascii="Calibri" w:hAnsi="Calibri" w:cs="宋体"/>
                <w:sz w:val="23"/>
                <w:szCs w:val="22"/>
              </w:rPr>
              <w:t>钢材边角料</w:t>
            </w:r>
            <w:r>
              <w:rPr>
                <w:rFonts w:hint="eastAsia" w:ascii="Calibri" w:hAnsi="Calibri" w:cs="宋体"/>
                <w:sz w:val="23"/>
                <w:szCs w:val="22"/>
                <w:lang w:eastAsia="zh-CN"/>
              </w:rPr>
              <w:t>和收集的粉尘</w:t>
            </w:r>
            <w:r>
              <w:rPr>
                <w:rFonts w:hint="eastAsia" w:ascii="Calibri" w:hAnsi="Calibri"/>
                <w:sz w:val="23"/>
                <w:szCs w:val="22"/>
              </w:rPr>
              <w:t>，</w:t>
            </w:r>
            <w:r>
              <w:rPr>
                <w:rFonts w:hint="eastAsia" w:ascii="Calibri" w:hAnsi="Calibri" w:cs="宋体"/>
                <w:sz w:val="23"/>
                <w:szCs w:val="22"/>
              </w:rPr>
              <w:t>产生量</w:t>
            </w:r>
            <w:r>
              <w:rPr>
                <w:rFonts w:hint="eastAsia" w:ascii="Calibri" w:hAnsi="Calibri" w:cs="宋体"/>
                <w:sz w:val="23"/>
                <w:szCs w:val="22"/>
                <w:lang w:eastAsia="zh-CN"/>
              </w:rPr>
              <w:t>分别</w:t>
            </w:r>
            <w:r>
              <w:rPr>
                <w:rFonts w:hint="eastAsia"/>
                <w:sz w:val="23"/>
              </w:rPr>
              <w:t>约100.0t/a</w:t>
            </w:r>
            <w:r>
              <w:rPr>
                <w:rFonts w:hint="eastAsia"/>
                <w:sz w:val="23"/>
                <w:lang w:eastAsia="zh-CN"/>
              </w:rPr>
              <w:t>、</w:t>
            </w:r>
            <w:r>
              <w:rPr>
                <w:rFonts w:hint="eastAsia"/>
                <w:sz w:val="23"/>
                <w:lang w:val="en-US" w:eastAsia="zh-CN"/>
              </w:rPr>
              <w:t>1.425</w:t>
            </w:r>
            <w:r>
              <w:rPr>
                <w:rFonts w:hint="eastAsia"/>
                <w:sz w:val="23"/>
              </w:rPr>
              <w:t>t/a。</w:t>
            </w:r>
          </w:p>
          <w:p>
            <w:pPr>
              <w:pStyle w:val="28"/>
              <w:numPr>
                <w:ilvl w:val="0"/>
                <w:numId w:val="1"/>
              </w:numPr>
              <w:spacing w:line="360" w:lineRule="auto"/>
              <w:ind w:firstLine="462"/>
              <w:rPr>
                <w:color w:val="auto"/>
                <w:sz w:val="23"/>
                <w:szCs w:val="23"/>
              </w:rPr>
            </w:pPr>
            <w:r>
              <w:rPr>
                <w:rFonts w:hint="eastAsia"/>
                <w:color w:val="auto"/>
                <w:sz w:val="23"/>
                <w:szCs w:val="23"/>
              </w:rPr>
              <w:t>危险固废</w:t>
            </w:r>
          </w:p>
          <w:p>
            <w:pPr>
              <w:tabs>
                <w:tab w:val="left" w:pos="195"/>
              </w:tabs>
              <w:spacing w:line="360" w:lineRule="auto"/>
              <w:ind w:firstLine="480"/>
              <w:rPr>
                <w:rFonts w:hint="eastAsia" w:ascii="Calibri" w:hAnsi="Calibri" w:eastAsia="宋体" w:cs="Times New Roman"/>
                <w:kern w:val="2"/>
                <w:sz w:val="23"/>
                <w:szCs w:val="22"/>
                <w:lang w:val="en-US" w:eastAsia="zh-CN" w:bidi="ar-SA"/>
              </w:rPr>
            </w:pPr>
            <w:r>
              <w:rPr>
                <w:rFonts w:hint="eastAsia" w:ascii="Calibri" w:hAnsi="Calibri" w:eastAsia="宋体" w:cs="Times New Roman"/>
                <w:kern w:val="2"/>
                <w:sz w:val="23"/>
                <w:szCs w:val="22"/>
                <w:lang w:val="en-US" w:eastAsia="zh-CN" w:bidi="ar-SA"/>
              </w:rPr>
              <w:t>煤油、防锈油一个月更换一次，废油产生量约</w:t>
            </w:r>
            <w:r>
              <w:rPr>
                <w:rFonts w:hint="eastAsia" w:ascii="宋体" w:hAnsi="宋体" w:eastAsia="宋体" w:cs="Times New Roman"/>
                <w:kern w:val="2"/>
                <w:sz w:val="23"/>
                <w:szCs w:val="22"/>
                <w:lang w:val="en-US" w:eastAsia="zh-CN" w:bidi="ar-SA"/>
              </w:rPr>
              <w:t>为5t/a。本</w:t>
            </w:r>
            <w:r>
              <w:rPr>
                <w:rFonts w:hint="eastAsia" w:ascii="Calibri" w:hAnsi="Calibri" w:eastAsia="宋体" w:cs="Times New Roman"/>
                <w:kern w:val="2"/>
                <w:sz w:val="23"/>
                <w:szCs w:val="22"/>
                <w:lang w:val="en-US" w:eastAsia="zh-CN" w:bidi="ar-SA"/>
              </w:rPr>
              <w:t>项目年废活性炭产生量约</w:t>
            </w:r>
            <w:r>
              <w:rPr>
                <w:rFonts w:hint="eastAsia" w:ascii="宋体" w:hAnsi="宋体" w:eastAsia="宋体" w:cs="Times New Roman"/>
                <w:kern w:val="2"/>
                <w:sz w:val="23"/>
                <w:szCs w:val="22"/>
                <w:lang w:val="en-US" w:eastAsia="zh-CN" w:bidi="ar-SA"/>
              </w:rPr>
              <w:t>为2t/a。</w:t>
            </w:r>
          </w:p>
          <w:p>
            <w:pPr>
              <w:pStyle w:val="28"/>
              <w:spacing w:line="360" w:lineRule="auto"/>
              <w:ind w:firstLine="414"/>
              <w:rPr>
                <w:rFonts w:ascii="Calibri" w:hAnsi="Calibri"/>
                <w:sz w:val="23"/>
                <w:szCs w:val="22"/>
              </w:rPr>
            </w:pPr>
          </w:p>
          <w:p>
            <w:pPr>
              <w:jc w:val="center"/>
              <w:rPr>
                <w:rFonts w:ascii="黑体" w:hAnsi="黑体" w:eastAsia="黑体" w:cs="黑体"/>
                <w:bCs/>
                <w:color w:val="000000"/>
                <w:sz w:val="23"/>
                <w:szCs w:val="23"/>
              </w:rPr>
            </w:pPr>
            <w:r>
              <w:rPr>
                <w:rFonts w:hint="eastAsia" w:ascii="黑体" w:hAnsi="黑体" w:eastAsia="黑体" w:cs="黑体"/>
                <w:bCs/>
                <w:color w:val="000000"/>
                <w:sz w:val="23"/>
                <w:szCs w:val="23"/>
              </w:rPr>
              <w:t>表5-1  建设项目固废产生情况</w:t>
            </w:r>
          </w:p>
          <w:tbl>
            <w:tblPr>
              <w:tblStyle w:val="38"/>
              <w:tblW w:w="8582" w:type="dxa"/>
              <w:jc w:val="center"/>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70"/>
              <w:gridCol w:w="1728"/>
              <w:gridCol w:w="689"/>
              <w:gridCol w:w="2156"/>
              <w:gridCol w:w="15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spacing w:line="360" w:lineRule="exact"/>
                    <w:jc w:val="center"/>
                    <w:rPr>
                      <w:rFonts w:ascii="宋体" w:hAnsi="宋体" w:cs="宋体"/>
                      <w:sz w:val="23"/>
                      <w:szCs w:val="23"/>
                    </w:rPr>
                  </w:pPr>
                  <w:r>
                    <w:rPr>
                      <w:rFonts w:hint="eastAsia" w:ascii="宋体" w:hAnsi="宋体" w:cs="宋体"/>
                      <w:sz w:val="23"/>
                      <w:szCs w:val="23"/>
                    </w:rPr>
                    <w:t>序号</w:t>
                  </w:r>
                </w:p>
              </w:tc>
              <w:tc>
                <w:tcPr>
                  <w:tcW w:w="1770" w:type="dxa"/>
                  <w:vAlign w:val="center"/>
                </w:tcPr>
                <w:p>
                  <w:pPr>
                    <w:spacing w:line="360" w:lineRule="exact"/>
                    <w:jc w:val="center"/>
                    <w:rPr>
                      <w:rFonts w:ascii="宋体" w:hAnsi="宋体" w:cs="宋体"/>
                      <w:sz w:val="23"/>
                      <w:szCs w:val="23"/>
                    </w:rPr>
                  </w:pPr>
                  <w:r>
                    <w:rPr>
                      <w:rFonts w:hint="eastAsia" w:ascii="宋体" w:hAnsi="宋体" w:cs="宋体"/>
                      <w:sz w:val="23"/>
                      <w:szCs w:val="23"/>
                    </w:rPr>
                    <w:t>名称</w:t>
                  </w:r>
                </w:p>
              </w:tc>
              <w:tc>
                <w:tcPr>
                  <w:tcW w:w="1728" w:type="dxa"/>
                  <w:vAlign w:val="center"/>
                </w:tcPr>
                <w:p>
                  <w:pPr>
                    <w:spacing w:line="360" w:lineRule="exact"/>
                    <w:jc w:val="center"/>
                    <w:rPr>
                      <w:rFonts w:ascii="宋体" w:hAnsi="宋体" w:cs="宋体"/>
                      <w:sz w:val="23"/>
                      <w:szCs w:val="23"/>
                    </w:rPr>
                  </w:pPr>
                  <w:r>
                    <w:rPr>
                      <w:rFonts w:hint="eastAsia" w:ascii="宋体" w:hAnsi="宋体" w:cs="宋体"/>
                      <w:sz w:val="23"/>
                      <w:szCs w:val="23"/>
                    </w:rPr>
                    <w:t>产生工序</w:t>
                  </w:r>
                </w:p>
              </w:tc>
              <w:tc>
                <w:tcPr>
                  <w:tcW w:w="689" w:type="dxa"/>
                  <w:vAlign w:val="center"/>
                </w:tcPr>
                <w:p>
                  <w:pPr>
                    <w:spacing w:line="360" w:lineRule="exact"/>
                    <w:jc w:val="center"/>
                    <w:rPr>
                      <w:rFonts w:ascii="宋体" w:hAnsi="宋体" w:cs="宋体"/>
                      <w:sz w:val="23"/>
                      <w:szCs w:val="23"/>
                    </w:rPr>
                  </w:pPr>
                  <w:r>
                    <w:rPr>
                      <w:rFonts w:hint="eastAsia" w:ascii="宋体" w:hAnsi="宋体" w:cs="宋体"/>
                      <w:sz w:val="23"/>
                      <w:szCs w:val="23"/>
                    </w:rPr>
                    <w:t>形态</w:t>
                  </w:r>
                </w:p>
              </w:tc>
              <w:tc>
                <w:tcPr>
                  <w:tcW w:w="2156" w:type="dxa"/>
                  <w:vAlign w:val="center"/>
                </w:tcPr>
                <w:p>
                  <w:pPr>
                    <w:spacing w:line="360" w:lineRule="exact"/>
                    <w:jc w:val="center"/>
                    <w:rPr>
                      <w:rFonts w:ascii="宋体" w:hAnsi="宋体" w:cs="宋体"/>
                      <w:sz w:val="23"/>
                      <w:szCs w:val="23"/>
                    </w:rPr>
                  </w:pPr>
                  <w:r>
                    <w:rPr>
                      <w:rFonts w:hint="eastAsia" w:ascii="宋体" w:hAnsi="宋体" w:cs="宋体"/>
                      <w:sz w:val="23"/>
                      <w:szCs w:val="23"/>
                    </w:rPr>
                    <w:t>主要成分</w:t>
                  </w:r>
                </w:p>
              </w:tc>
              <w:tc>
                <w:tcPr>
                  <w:tcW w:w="1509" w:type="dxa"/>
                  <w:vAlign w:val="center"/>
                </w:tcPr>
                <w:p>
                  <w:pPr>
                    <w:spacing w:line="360" w:lineRule="exact"/>
                    <w:jc w:val="center"/>
                    <w:rPr>
                      <w:rFonts w:ascii="宋体" w:hAnsi="宋体" w:cs="宋体"/>
                      <w:sz w:val="23"/>
                      <w:szCs w:val="23"/>
                    </w:rPr>
                  </w:pPr>
                  <w:r>
                    <w:rPr>
                      <w:rFonts w:hint="eastAsia" w:ascii="宋体" w:hAnsi="宋体" w:cs="宋体"/>
                      <w:sz w:val="23"/>
                      <w:szCs w:val="23"/>
                    </w:rPr>
                    <w:t>产生量（t/a）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0" w:type="dxa"/>
                  <w:vAlign w:val="center"/>
                </w:tcPr>
                <w:p>
                  <w:pPr>
                    <w:spacing w:line="360" w:lineRule="exact"/>
                    <w:jc w:val="center"/>
                    <w:rPr>
                      <w:rFonts w:ascii="宋体" w:hAnsi="宋体" w:cs="宋体"/>
                      <w:sz w:val="23"/>
                      <w:szCs w:val="23"/>
                    </w:rPr>
                  </w:pPr>
                  <w:r>
                    <w:rPr>
                      <w:rFonts w:hint="eastAsia" w:ascii="宋体" w:hAnsi="宋体" w:cs="宋体"/>
                      <w:sz w:val="23"/>
                      <w:szCs w:val="23"/>
                    </w:rPr>
                    <w:t>1</w:t>
                  </w:r>
                </w:p>
              </w:tc>
              <w:tc>
                <w:tcPr>
                  <w:tcW w:w="1770" w:type="dxa"/>
                  <w:vAlign w:val="center"/>
                </w:tcPr>
                <w:p>
                  <w:pPr>
                    <w:adjustRightInd w:val="0"/>
                    <w:snapToGrid w:val="0"/>
                    <w:spacing w:line="360" w:lineRule="exact"/>
                    <w:jc w:val="center"/>
                    <w:rPr>
                      <w:rFonts w:ascii="宋体" w:hAnsi="宋体" w:cs="宋体"/>
                      <w:bCs/>
                      <w:sz w:val="23"/>
                      <w:szCs w:val="23"/>
                    </w:rPr>
                  </w:pPr>
                  <w:r>
                    <w:rPr>
                      <w:rFonts w:hint="eastAsia" w:ascii="宋体" w:hAnsi="宋体"/>
                      <w:sz w:val="23"/>
                      <w:szCs w:val="22"/>
                    </w:rPr>
                    <w:t>钢材边角料</w:t>
                  </w:r>
                </w:p>
              </w:tc>
              <w:tc>
                <w:tcPr>
                  <w:tcW w:w="1728" w:type="dxa"/>
                  <w:vAlign w:val="center"/>
                </w:tcPr>
                <w:p>
                  <w:pPr>
                    <w:spacing w:line="360" w:lineRule="exact"/>
                    <w:jc w:val="center"/>
                    <w:rPr>
                      <w:rFonts w:ascii="宋体" w:hAnsi="宋体" w:cs="宋体"/>
                      <w:bCs/>
                      <w:sz w:val="23"/>
                      <w:szCs w:val="23"/>
                    </w:rPr>
                  </w:pPr>
                  <w:r>
                    <w:rPr>
                      <w:rFonts w:hint="eastAsia" w:ascii="宋体" w:hAnsi="宋体" w:cs="宋体"/>
                      <w:sz w:val="23"/>
                      <w:szCs w:val="23"/>
                    </w:rPr>
                    <w:t>机械加工</w:t>
                  </w:r>
                </w:p>
              </w:tc>
              <w:tc>
                <w:tcPr>
                  <w:tcW w:w="689" w:type="dxa"/>
                  <w:vAlign w:val="center"/>
                </w:tcPr>
                <w:p>
                  <w:pPr>
                    <w:spacing w:line="360" w:lineRule="exact"/>
                    <w:jc w:val="center"/>
                    <w:rPr>
                      <w:rFonts w:ascii="宋体" w:hAnsi="宋体" w:cs="宋体"/>
                      <w:sz w:val="23"/>
                      <w:szCs w:val="23"/>
                    </w:rPr>
                  </w:pPr>
                  <w:r>
                    <w:rPr>
                      <w:rFonts w:hint="eastAsia" w:ascii="宋体" w:hAnsi="宋体" w:cs="宋体"/>
                      <w:sz w:val="23"/>
                      <w:szCs w:val="23"/>
                    </w:rPr>
                    <w:t>固</w:t>
                  </w:r>
                </w:p>
              </w:tc>
              <w:tc>
                <w:tcPr>
                  <w:tcW w:w="2156" w:type="dxa"/>
                  <w:vAlign w:val="center"/>
                </w:tcPr>
                <w:p>
                  <w:pPr>
                    <w:spacing w:line="360" w:lineRule="exact"/>
                    <w:jc w:val="center"/>
                    <w:rPr>
                      <w:rFonts w:ascii="宋体" w:hAnsi="宋体" w:cs="宋体"/>
                      <w:sz w:val="23"/>
                      <w:szCs w:val="23"/>
                    </w:rPr>
                  </w:pPr>
                  <w:r>
                    <w:rPr>
                      <w:rFonts w:hint="eastAsia" w:ascii="宋体" w:hAnsi="宋体" w:cs="宋体"/>
                      <w:sz w:val="23"/>
                      <w:szCs w:val="23"/>
                    </w:rPr>
                    <w:t>钢材</w:t>
                  </w:r>
                </w:p>
              </w:tc>
              <w:tc>
                <w:tcPr>
                  <w:tcW w:w="1509" w:type="dxa"/>
                  <w:vAlign w:val="center"/>
                </w:tcPr>
                <w:p>
                  <w:pPr>
                    <w:spacing w:line="360" w:lineRule="exact"/>
                    <w:jc w:val="center"/>
                    <w:rPr>
                      <w:rFonts w:ascii="宋体" w:hAnsi="宋体" w:cs="宋体"/>
                      <w:sz w:val="23"/>
                      <w:szCs w:val="23"/>
                    </w:rPr>
                  </w:pPr>
                  <w:r>
                    <w:rPr>
                      <w:rFonts w:hint="eastAsia" w:ascii="宋体" w:hAnsi="宋体" w:cs="宋体"/>
                      <w:sz w:val="23"/>
                      <w:szCs w:val="23"/>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spacing w:line="360" w:lineRule="exact"/>
                    <w:jc w:val="center"/>
                    <w:rPr>
                      <w:rFonts w:ascii="宋体" w:hAnsi="宋体" w:cs="宋体"/>
                      <w:sz w:val="23"/>
                      <w:szCs w:val="23"/>
                    </w:rPr>
                  </w:pPr>
                  <w:r>
                    <w:rPr>
                      <w:rFonts w:hint="eastAsia" w:ascii="宋体" w:hAnsi="宋体" w:cs="宋体"/>
                      <w:sz w:val="23"/>
                      <w:szCs w:val="23"/>
                    </w:rPr>
                    <w:t>2</w:t>
                  </w:r>
                </w:p>
              </w:tc>
              <w:tc>
                <w:tcPr>
                  <w:tcW w:w="1770" w:type="dxa"/>
                  <w:vAlign w:val="center"/>
                </w:tcPr>
                <w:p>
                  <w:pPr>
                    <w:adjustRightInd w:val="0"/>
                    <w:snapToGrid w:val="0"/>
                    <w:spacing w:line="360" w:lineRule="exact"/>
                    <w:jc w:val="center"/>
                    <w:rPr>
                      <w:rFonts w:ascii="宋体" w:hAnsi="宋体" w:cs="宋体"/>
                      <w:sz w:val="23"/>
                      <w:szCs w:val="23"/>
                    </w:rPr>
                  </w:pPr>
                  <w:r>
                    <w:rPr>
                      <w:rFonts w:hint="eastAsia" w:ascii="宋体" w:hAnsi="宋体" w:cs="宋体"/>
                      <w:sz w:val="23"/>
                      <w:szCs w:val="23"/>
                    </w:rPr>
                    <w:t>生活垃圾</w:t>
                  </w:r>
                </w:p>
              </w:tc>
              <w:tc>
                <w:tcPr>
                  <w:tcW w:w="1728" w:type="dxa"/>
                  <w:vAlign w:val="center"/>
                </w:tcPr>
                <w:p>
                  <w:pPr>
                    <w:spacing w:line="360" w:lineRule="exact"/>
                    <w:jc w:val="center"/>
                    <w:rPr>
                      <w:rFonts w:ascii="宋体" w:hAnsi="宋体" w:cs="宋体"/>
                      <w:sz w:val="23"/>
                      <w:szCs w:val="23"/>
                    </w:rPr>
                  </w:pPr>
                  <w:r>
                    <w:rPr>
                      <w:rFonts w:hint="eastAsia" w:ascii="宋体" w:hAnsi="宋体" w:cs="宋体"/>
                      <w:sz w:val="23"/>
                      <w:szCs w:val="23"/>
                    </w:rPr>
                    <w:t>职工生活</w:t>
                  </w:r>
                </w:p>
              </w:tc>
              <w:tc>
                <w:tcPr>
                  <w:tcW w:w="689" w:type="dxa"/>
                  <w:vAlign w:val="center"/>
                </w:tcPr>
                <w:p>
                  <w:pPr>
                    <w:spacing w:line="360" w:lineRule="exact"/>
                    <w:jc w:val="center"/>
                    <w:rPr>
                      <w:rFonts w:ascii="宋体" w:hAnsi="宋体" w:cs="宋体"/>
                      <w:sz w:val="23"/>
                      <w:szCs w:val="23"/>
                    </w:rPr>
                  </w:pPr>
                  <w:r>
                    <w:rPr>
                      <w:rFonts w:hint="eastAsia" w:ascii="宋体" w:hAnsi="宋体" w:cs="宋体"/>
                      <w:sz w:val="23"/>
                      <w:szCs w:val="23"/>
                    </w:rPr>
                    <w:t>固</w:t>
                  </w:r>
                </w:p>
              </w:tc>
              <w:tc>
                <w:tcPr>
                  <w:tcW w:w="2156" w:type="dxa"/>
                  <w:vAlign w:val="center"/>
                </w:tcPr>
                <w:p>
                  <w:pPr>
                    <w:spacing w:line="360" w:lineRule="exact"/>
                    <w:jc w:val="center"/>
                    <w:rPr>
                      <w:rFonts w:ascii="宋体" w:hAnsi="宋体" w:cs="宋体"/>
                      <w:sz w:val="23"/>
                      <w:szCs w:val="23"/>
                    </w:rPr>
                  </w:pPr>
                  <w:r>
                    <w:rPr>
                      <w:rFonts w:hint="eastAsia" w:ascii="宋体" w:hAnsi="宋体" w:cs="宋体"/>
                      <w:sz w:val="23"/>
                      <w:szCs w:val="23"/>
                    </w:rPr>
                    <w:t>/</w:t>
                  </w:r>
                </w:p>
              </w:tc>
              <w:tc>
                <w:tcPr>
                  <w:tcW w:w="1509" w:type="dxa"/>
                  <w:vAlign w:val="center"/>
                </w:tcPr>
                <w:p>
                  <w:pPr>
                    <w:spacing w:line="360" w:lineRule="exact"/>
                    <w:jc w:val="center"/>
                    <w:rPr>
                      <w:rFonts w:ascii="宋体" w:hAnsi="宋体" w:cs="宋体"/>
                      <w:sz w:val="23"/>
                      <w:szCs w:val="23"/>
                    </w:rPr>
                  </w:pPr>
                  <w:r>
                    <w:rPr>
                      <w:rFonts w:hint="eastAsia" w:ascii="宋体" w:hAnsi="宋体" w:cs="宋体"/>
                      <w:bCs/>
                      <w:sz w:val="23"/>
                      <w:szCs w:val="23"/>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spacing w:line="360" w:lineRule="exact"/>
                    <w:jc w:val="center"/>
                    <w:rPr>
                      <w:rFonts w:ascii="宋体" w:hAnsi="宋体" w:cs="宋体"/>
                      <w:sz w:val="23"/>
                      <w:szCs w:val="23"/>
                    </w:rPr>
                  </w:pPr>
                  <w:r>
                    <w:rPr>
                      <w:rFonts w:hint="eastAsia" w:ascii="宋体" w:hAnsi="宋体" w:cs="宋体"/>
                      <w:sz w:val="23"/>
                      <w:szCs w:val="23"/>
                    </w:rPr>
                    <w:t>3</w:t>
                  </w:r>
                </w:p>
              </w:tc>
              <w:tc>
                <w:tcPr>
                  <w:tcW w:w="1770" w:type="dxa"/>
                  <w:vAlign w:val="center"/>
                </w:tcPr>
                <w:p>
                  <w:pPr>
                    <w:spacing w:line="360" w:lineRule="exact"/>
                    <w:jc w:val="center"/>
                    <w:rPr>
                      <w:rFonts w:ascii="宋体" w:hAnsi="宋体" w:cs="宋体"/>
                      <w:sz w:val="23"/>
                      <w:szCs w:val="23"/>
                    </w:rPr>
                  </w:pPr>
                  <w:r>
                    <w:rPr>
                      <w:rFonts w:hint="eastAsia" w:ascii="宋体" w:hAnsi="宋体" w:cs="宋体"/>
                      <w:sz w:val="23"/>
                      <w:szCs w:val="23"/>
                    </w:rPr>
                    <w:t>废油</w:t>
                  </w:r>
                </w:p>
              </w:tc>
              <w:tc>
                <w:tcPr>
                  <w:tcW w:w="1728" w:type="dxa"/>
                  <w:vAlign w:val="center"/>
                </w:tcPr>
                <w:p>
                  <w:pPr>
                    <w:spacing w:line="360" w:lineRule="exact"/>
                    <w:jc w:val="center"/>
                    <w:rPr>
                      <w:rFonts w:ascii="宋体" w:hAnsi="宋体" w:cs="宋体"/>
                      <w:sz w:val="23"/>
                      <w:szCs w:val="23"/>
                    </w:rPr>
                  </w:pPr>
                  <w:r>
                    <w:rPr>
                      <w:rFonts w:hint="eastAsia"/>
                      <w:sz w:val="23"/>
                    </w:rPr>
                    <w:t>清洗</w:t>
                  </w:r>
                  <w:r>
                    <w:rPr>
                      <w:rFonts w:hint="eastAsia"/>
                      <w:sz w:val="23"/>
                      <w:lang w:eastAsia="zh-CN"/>
                    </w:rPr>
                    <w:t>、防锈</w:t>
                  </w:r>
                </w:p>
              </w:tc>
              <w:tc>
                <w:tcPr>
                  <w:tcW w:w="689" w:type="dxa"/>
                  <w:vAlign w:val="center"/>
                </w:tcPr>
                <w:p>
                  <w:pPr>
                    <w:spacing w:line="360" w:lineRule="exact"/>
                    <w:jc w:val="center"/>
                    <w:rPr>
                      <w:rFonts w:ascii="宋体" w:hAnsi="宋体" w:cs="宋体"/>
                      <w:sz w:val="23"/>
                      <w:szCs w:val="23"/>
                    </w:rPr>
                  </w:pPr>
                  <w:r>
                    <w:rPr>
                      <w:rFonts w:hint="eastAsia" w:ascii="宋体" w:hAnsi="宋体" w:cs="宋体"/>
                      <w:sz w:val="23"/>
                      <w:szCs w:val="23"/>
                    </w:rPr>
                    <w:t>固</w:t>
                  </w:r>
                </w:p>
              </w:tc>
              <w:tc>
                <w:tcPr>
                  <w:tcW w:w="2156" w:type="dxa"/>
                  <w:vAlign w:val="center"/>
                </w:tcPr>
                <w:p>
                  <w:pPr>
                    <w:spacing w:line="360" w:lineRule="exact"/>
                    <w:jc w:val="center"/>
                    <w:rPr>
                      <w:rFonts w:ascii="宋体" w:hAnsi="宋体" w:cs="宋体"/>
                      <w:sz w:val="23"/>
                      <w:szCs w:val="23"/>
                    </w:rPr>
                  </w:pPr>
                  <w:r>
                    <w:rPr>
                      <w:rFonts w:hint="eastAsia" w:ascii="宋体" w:hAnsi="宋体" w:cs="宋体"/>
                      <w:sz w:val="23"/>
                      <w:szCs w:val="23"/>
                    </w:rPr>
                    <w:t>煤油</w:t>
                  </w:r>
                  <w:r>
                    <w:rPr>
                      <w:rFonts w:hint="eastAsia" w:ascii="宋体" w:hAnsi="宋体" w:cs="宋体"/>
                      <w:sz w:val="23"/>
                      <w:szCs w:val="23"/>
                      <w:lang w:eastAsia="zh-CN"/>
                    </w:rPr>
                    <w:t>、防锈油</w:t>
                  </w:r>
                </w:p>
              </w:tc>
              <w:tc>
                <w:tcPr>
                  <w:tcW w:w="1509" w:type="dxa"/>
                  <w:vAlign w:val="center"/>
                </w:tcPr>
                <w:p>
                  <w:pPr>
                    <w:spacing w:line="360" w:lineRule="exact"/>
                    <w:jc w:val="center"/>
                    <w:rPr>
                      <w:rFonts w:hint="eastAsia" w:ascii="宋体" w:hAnsi="宋体" w:eastAsia="宋体" w:cs="宋体"/>
                      <w:sz w:val="23"/>
                      <w:szCs w:val="23"/>
                      <w:lang w:eastAsia="zh-CN"/>
                    </w:rPr>
                  </w:pPr>
                  <w:r>
                    <w:rPr>
                      <w:rFonts w:hint="eastAsia" w:ascii="宋体" w:hAnsi="宋体" w:cs="宋体"/>
                      <w:sz w:val="23"/>
                      <w:szCs w:val="23"/>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spacing w:line="360" w:lineRule="exact"/>
                    <w:jc w:val="center"/>
                    <w:rPr>
                      <w:rFonts w:hint="eastAsia" w:ascii="宋体" w:hAnsi="宋体" w:eastAsia="宋体" w:cs="宋体"/>
                      <w:sz w:val="23"/>
                      <w:szCs w:val="23"/>
                      <w:lang w:val="en-US" w:eastAsia="zh-CN"/>
                    </w:rPr>
                  </w:pPr>
                  <w:r>
                    <w:rPr>
                      <w:rFonts w:hint="eastAsia" w:ascii="宋体" w:hAnsi="宋体" w:cs="宋体"/>
                      <w:sz w:val="23"/>
                      <w:szCs w:val="23"/>
                      <w:lang w:val="en-US" w:eastAsia="zh-CN"/>
                    </w:rPr>
                    <w:t>4</w:t>
                  </w:r>
                </w:p>
              </w:tc>
              <w:tc>
                <w:tcPr>
                  <w:tcW w:w="1770" w:type="dxa"/>
                  <w:vAlign w:val="center"/>
                </w:tcPr>
                <w:p>
                  <w:pPr>
                    <w:spacing w:line="360" w:lineRule="exact"/>
                    <w:jc w:val="center"/>
                    <w:rPr>
                      <w:rFonts w:hint="eastAsia" w:ascii="宋体" w:hAnsi="宋体" w:cs="宋体"/>
                      <w:sz w:val="23"/>
                      <w:szCs w:val="23"/>
                    </w:rPr>
                  </w:pPr>
                  <w:r>
                    <w:rPr>
                      <w:rFonts w:hint="eastAsia" w:ascii="Calibri" w:hAnsi="Calibri" w:cs="宋体"/>
                      <w:sz w:val="23"/>
                      <w:szCs w:val="22"/>
                      <w:lang w:eastAsia="zh-CN"/>
                    </w:rPr>
                    <w:t>收集的粉尘</w:t>
                  </w:r>
                </w:p>
              </w:tc>
              <w:tc>
                <w:tcPr>
                  <w:tcW w:w="1728" w:type="dxa"/>
                  <w:vAlign w:val="center"/>
                </w:tcPr>
                <w:p>
                  <w:pPr>
                    <w:spacing w:line="360" w:lineRule="exact"/>
                    <w:jc w:val="center"/>
                    <w:rPr>
                      <w:rFonts w:hint="eastAsia" w:eastAsia="宋体"/>
                      <w:sz w:val="23"/>
                      <w:lang w:eastAsia="zh-CN"/>
                    </w:rPr>
                  </w:pPr>
                  <w:r>
                    <w:rPr>
                      <w:rFonts w:hint="eastAsia"/>
                      <w:sz w:val="23"/>
                      <w:lang w:eastAsia="zh-CN"/>
                    </w:rPr>
                    <w:t>去毛刺、抛丸</w:t>
                  </w:r>
                </w:p>
              </w:tc>
              <w:tc>
                <w:tcPr>
                  <w:tcW w:w="689" w:type="dxa"/>
                  <w:vAlign w:val="center"/>
                </w:tcPr>
                <w:p>
                  <w:pPr>
                    <w:spacing w:line="360" w:lineRule="exact"/>
                    <w:jc w:val="center"/>
                    <w:rPr>
                      <w:rFonts w:hint="eastAsia" w:ascii="宋体" w:hAnsi="宋体" w:cs="宋体"/>
                      <w:sz w:val="23"/>
                      <w:szCs w:val="23"/>
                    </w:rPr>
                  </w:pPr>
                  <w:r>
                    <w:rPr>
                      <w:rFonts w:hint="eastAsia" w:ascii="宋体" w:hAnsi="宋体" w:cs="宋体"/>
                      <w:sz w:val="23"/>
                      <w:szCs w:val="23"/>
                    </w:rPr>
                    <w:t>固</w:t>
                  </w:r>
                </w:p>
              </w:tc>
              <w:tc>
                <w:tcPr>
                  <w:tcW w:w="2156" w:type="dxa"/>
                  <w:vAlign w:val="center"/>
                </w:tcPr>
                <w:p>
                  <w:pPr>
                    <w:spacing w:line="360" w:lineRule="exact"/>
                    <w:jc w:val="center"/>
                    <w:rPr>
                      <w:rFonts w:hint="eastAsia" w:ascii="宋体" w:hAnsi="宋体" w:cs="宋体"/>
                      <w:sz w:val="23"/>
                      <w:szCs w:val="23"/>
                    </w:rPr>
                  </w:pPr>
                  <w:r>
                    <w:rPr>
                      <w:rFonts w:hint="eastAsia" w:ascii="宋体" w:hAnsi="宋体" w:cs="宋体"/>
                      <w:sz w:val="23"/>
                      <w:szCs w:val="23"/>
                    </w:rPr>
                    <w:t>钢材</w:t>
                  </w:r>
                </w:p>
              </w:tc>
              <w:tc>
                <w:tcPr>
                  <w:tcW w:w="1509" w:type="dxa"/>
                  <w:vAlign w:val="center"/>
                </w:tcPr>
                <w:p>
                  <w:pPr>
                    <w:spacing w:line="360" w:lineRule="exact"/>
                    <w:jc w:val="center"/>
                    <w:rPr>
                      <w:rFonts w:hint="eastAsia" w:ascii="宋体" w:hAnsi="宋体" w:eastAsia="宋体" w:cs="宋体"/>
                      <w:sz w:val="23"/>
                      <w:szCs w:val="23"/>
                      <w:lang w:val="en-US" w:eastAsia="zh-CN"/>
                    </w:rPr>
                  </w:pPr>
                  <w:r>
                    <w:rPr>
                      <w:rFonts w:hint="eastAsia" w:ascii="宋体" w:hAnsi="宋体" w:cs="宋体"/>
                      <w:sz w:val="23"/>
                      <w:szCs w:val="23"/>
                      <w:lang w:val="en-US" w:eastAsia="zh-CN"/>
                    </w:rPr>
                    <w:t>1.473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spacing w:line="360" w:lineRule="exact"/>
                    <w:jc w:val="center"/>
                    <w:rPr>
                      <w:rFonts w:hint="eastAsia" w:ascii="宋体" w:hAnsi="宋体" w:cs="宋体"/>
                      <w:sz w:val="23"/>
                      <w:szCs w:val="23"/>
                      <w:lang w:val="en-US" w:eastAsia="zh-CN"/>
                    </w:rPr>
                  </w:pPr>
                  <w:r>
                    <w:rPr>
                      <w:rFonts w:hint="eastAsia" w:ascii="宋体" w:hAnsi="宋体" w:cs="宋体"/>
                      <w:sz w:val="23"/>
                      <w:szCs w:val="23"/>
                      <w:lang w:val="en-US" w:eastAsia="zh-CN"/>
                    </w:rPr>
                    <w:t>5</w:t>
                  </w:r>
                </w:p>
              </w:tc>
              <w:tc>
                <w:tcPr>
                  <w:tcW w:w="1770" w:type="dxa"/>
                  <w:vAlign w:val="center"/>
                </w:tcPr>
                <w:p>
                  <w:pPr>
                    <w:spacing w:line="360" w:lineRule="exact"/>
                    <w:jc w:val="center"/>
                    <w:rPr>
                      <w:rFonts w:hint="eastAsia" w:ascii="Calibri" w:hAnsi="Calibri" w:cs="宋体"/>
                      <w:sz w:val="23"/>
                      <w:szCs w:val="22"/>
                      <w:lang w:eastAsia="zh-CN"/>
                    </w:rPr>
                  </w:pPr>
                  <w:r>
                    <w:rPr>
                      <w:rFonts w:hint="eastAsia"/>
                      <w:sz w:val="23"/>
                      <w:szCs w:val="23"/>
                    </w:rPr>
                    <w:t>废活性炭</w:t>
                  </w:r>
                </w:p>
              </w:tc>
              <w:tc>
                <w:tcPr>
                  <w:tcW w:w="1728" w:type="dxa"/>
                  <w:vAlign w:val="center"/>
                </w:tcPr>
                <w:p>
                  <w:pPr>
                    <w:spacing w:line="360" w:lineRule="exact"/>
                    <w:jc w:val="center"/>
                    <w:rPr>
                      <w:rFonts w:hint="eastAsia"/>
                      <w:sz w:val="23"/>
                      <w:lang w:eastAsia="zh-CN"/>
                    </w:rPr>
                  </w:pPr>
                  <w:r>
                    <w:rPr>
                      <w:rFonts w:hint="eastAsia"/>
                      <w:sz w:val="23"/>
                      <w:szCs w:val="23"/>
                    </w:rPr>
                    <w:t>废气处理</w:t>
                  </w:r>
                </w:p>
              </w:tc>
              <w:tc>
                <w:tcPr>
                  <w:tcW w:w="689" w:type="dxa"/>
                  <w:vAlign w:val="center"/>
                </w:tcPr>
                <w:p>
                  <w:pPr>
                    <w:spacing w:line="360" w:lineRule="exact"/>
                    <w:jc w:val="center"/>
                    <w:rPr>
                      <w:rFonts w:hint="eastAsia" w:ascii="宋体" w:hAnsi="宋体" w:cs="宋体"/>
                      <w:sz w:val="23"/>
                      <w:szCs w:val="23"/>
                    </w:rPr>
                  </w:pPr>
                  <w:r>
                    <w:rPr>
                      <w:rFonts w:hint="eastAsia" w:ascii="宋体" w:hAnsi="宋体" w:cs="宋体"/>
                      <w:sz w:val="23"/>
                      <w:szCs w:val="23"/>
                    </w:rPr>
                    <w:t>固</w:t>
                  </w:r>
                </w:p>
              </w:tc>
              <w:tc>
                <w:tcPr>
                  <w:tcW w:w="2156" w:type="dxa"/>
                  <w:vAlign w:val="center"/>
                </w:tcPr>
                <w:p>
                  <w:pPr>
                    <w:spacing w:line="360" w:lineRule="exact"/>
                    <w:jc w:val="center"/>
                    <w:rPr>
                      <w:rFonts w:hint="eastAsia" w:ascii="宋体" w:hAnsi="宋体" w:cs="宋体"/>
                      <w:sz w:val="23"/>
                      <w:szCs w:val="23"/>
                    </w:rPr>
                  </w:pPr>
                  <w:r>
                    <w:rPr>
                      <w:rFonts w:hint="eastAsia" w:ascii="宋体" w:hAnsi="宋体"/>
                      <w:sz w:val="23"/>
                      <w:szCs w:val="23"/>
                    </w:rPr>
                    <w:t>废活性炭</w:t>
                  </w:r>
                </w:p>
              </w:tc>
              <w:tc>
                <w:tcPr>
                  <w:tcW w:w="1509" w:type="dxa"/>
                  <w:vAlign w:val="center"/>
                </w:tcPr>
                <w:p>
                  <w:pPr>
                    <w:spacing w:line="360" w:lineRule="exact"/>
                    <w:jc w:val="center"/>
                    <w:rPr>
                      <w:rFonts w:hint="eastAsia" w:ascii="宋体" w:hAnsi="宋体" w:cs="宋体"/>
                      <w:sz w:val="23"/>
                      <w:szCs w:val="23"/>
                      <w:lang w:val="en-US" w:eastAsia="zh-CN"/>
                    </w:rPr>
                  </w:pPr>
                  <w:r>
                    <w:rPr>
                      <w:rFonts w:hint="eastAsia" w:ascii="宋体" w:hAnsi="宋体" w:cs="宋体"/>
                      <w:sz w:val="23"/>
                      <w:szCs w:val="23"/>
                      <w:lang w:val="en-US" w:eastAsia="zh-CN"/>
                    </w:rPr>
                    <w:t>2</w:t>
                  </w:r>
                </w:p>
              </w:tc>
            </w:tr>
          </w:tbl>
          <w:p>
            <w:pPr>
              <w:pStyle w:val="2"/>
              <w:spacing w:line="360" w:lineRule="auto"/>
              <w:ind w:firstLine="480"/>
              <w:rPr>
                <w:rFonts w:ascii="宋体" w:hAnsi="宋体" w:cs="宋体"/>
                <w:color w:val="auto"/>
                <w:sz w:val="23"/>
                <w:szCs w:val="23"/>
              </w:rPr>
            </w:pPr>
            <w:r>
              <w:rPr>
                <w:rFonts w:hint="eastAsia" w:ascii="宋体" w:hAnsi="宋体" w:cs="宋体"/>
                <w:color w:val="auto"/>
                <w:sz w:val="23"/>
                <w:szCs w:val="23"/>
              </w:rPr>
              <w:t>根据《固体废物鉴别标准 通则》，判定上述副产物情况如下：</w:t>
            </w:r>
          </w:p>
          <w:p>
            <w:pPr>
              <w:jc w:val="center"/>
              <w:rPr>
                <w:rFonts w:ascii="黑体" w:hAnsi="黑体" w:eastAsia="黑体" w:cs="黑体"/>
                <w:bCs/>
                <w:color w:val="auto"/>
                <w:sz w:val="23"/>
                <w:szCs w:val="23"/>
              </w:rPr>
            </w:pPr>
            <w:r>
              <w:rPr>
                <w:rFonts w:hint="eastAsia" w:ascii="黑体" w:hAnsi="黑体" w:eastAsia="黑体" w:cs="黑体"/>
                <w:bCs/>
                <w:color w:val="auto"/>
                <w:sz w:val="23"/>
                <w:szCs w:val="23"/>
              </w:rPr>
              <w:t>表5-2  副产物属性判定表</w:t>
            </w:r>
          </w:p>
          <w:tbl>
            <w:tblPr>
              <w:tblStyle w:val="38"/>
              <w:tblW w:w="8362" w:type="dxa"/>
              <w:jc w:val="center"/>
              <w:tblInd w:w="4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2"/>
              <w:gridCol w:w="1493"/>
              <w:gridCol w:w="1313"/>
              <w:gridCol w:w="740"/>
              <w:gridCol w:w="1580"/>
              <w:gridCol w:w="1281"/>
              <w:gridCol w:w="14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2"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序号</w:t>
                  </w:r>
                </w:p>
              </w:tc>
              <w:tc>
                <w:tcPr>
                  <w:tcW w:w="1493"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名称</w:t>
                  </w:r>
                </w:p>
              </w:tc>
              <w:tc>
                <w:tcPr>
                  <w:tcW w:w="1313"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产生工序</w:t>
                  </w:r>
                </w:p>
              </w:tc>
              <w:tc>
                <w:tcPr>
                  <w:tcW w:w="740"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形态</w:t>
                  </w:r>
                </w:p>
              </w:tc>
              <w:tc>
                <w:tcPr>
                  <w:tcW w:w="1580"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主要成分</w:t>
                  </w:r>
                </w:p>
              </w:tc>
              <w:tc>
                <w:tcPr>
                  <w:tcW w:w="1281"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是否为固废</w:t>
                  </w:r>
                </w:p>
              </w:tc>
              <w:tc>
                <w:tcPr>
                  <w:tcW w:w="1403"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判定依据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2"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1</w:t>
                  </w:r>
                </w:p>
              </w:tc>
              <w:tc>
                <w:tcPr>
                  <w:tcW w:w="1493" w:type="dxa"/>
                  <w:vAlign w:val="center"/>
                </w:tcPr>
                <w:p>
                  <w:pPr>
                    <w:adjustRightInd w:val="0"/>
                    <w:snapToGrid w:val="0"/>
                    <w:spacing w:line="360" w:lineRule="exact"/>
                    <w:jc w:val="center"/>
                    <w:rPr>
                      <w:rFonts w:ascii="宋体" w:hAnsi="宋体" w:cs="宋体"/>
                      <w:bCs/>
                      <w:color w:val="auto"/>
                      <w:sz w:val="23"/>
                      <w:szCs w:val="23"/>
                    </w:rPr>
                  </w:pPr>
                  <w:r>
                    <w:rPr>
                      <w:rFonts w:hint="eastAsia" w:ascii="宋体" w:hAnsi="宋体"/>
                      <w:color w:val="auto"/>
                      <w:sz w:val="23"/>
                      <w:szCs w:val="22"/>
                    </w:rPr>
                    <w:t>钢材边角料</w:t>
                  </w:r>
                </w:p>
              </w:tc>
              <w:tc>
                <w:tcPr>
                  <w:tcW w:w="1313" w:type="dxa"/>
                  <w:vAlign w:val="center"/>
                </w:tcPr>
                <w:p>
                  <w:pPr>
                    <w:spacing w:line="360" w:lineRule="exact"/>
                    <w:jc w:val="center"/>
                    <w:rPr>
                      <w:rFonts w:ascii="宋体" w:hAnsi="宋体" w:cs="宋体"/>
                      <w:bCs/>
                      <w:color w:val="auto"/>
                      <w:sz w:val="23"/>
                      <w:szCs w:val="23"/>
                    </w:rPr>
                  </w:pPr>
                  <w:r>
                    <w:rPr>
                      <w:rFonts w:hint="eastAsia" w:ascii="宋体" w:hAnsi="宋体" w:cs="宋体"/>
                      <w:color w:val="auto"/>
                      <w:sz w:val="23"/>
                      <w:szCs w:val="23"/>
                    </w:rPr>
                    <w:t>机械加工</w:t>
                  </w:r>
                </w:p>
              </w:tc>
              <w:tc>
                <w:tcPr>
                  <w:tcW w:w="740"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固</w:t>
                  </w:r>
                </w:p>
              </w:tc>
              <w:tc>
                <w:tcPr>
                  <w:tcW w:w="1580"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钢材</w:t>
                  </w:r>
                </w:p>
              </w:tc>
              <w:tc>
                <w:tcPr>
                  <w:tcW w:w="1281"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是</w:t>
                  </w:r>
                </w:p>
              </w:tc>
              <w:tc>
                <w:tcPr>
                  <w:tcW w:w="1403" w:type="dxa"/>
                  <w:vAlign w:val="center"/>
                </w:tcPr>
                <w:p>
                  <w:pPr>
                    <w:spacing w:line="360" w:lineRule="exact"/>
                    <w:jc w:val="center"/>
                    <w:rPr>
                      <w:rFonts w:ascii="宋体" w:hAnsi="宋体" w:cs="宋体"/>
                      <w:color w:val="auto"/>
                      <w:sz w:val="23"/>
                      <w:szCs w:val="23"/>
                    </w:rPr>
                  </w:pPr>
                  <w:r>
                    <w:rPr>
                      <w:rFonts w:hint="eastAsia" w:ascii="宋体" w:hAnsi="宋体" w:eastAsia="宋体" w:cs="宋体"/>
                      <w:bCs/>
                      <w:color w:val="auto"/>
                      <w:sz w:val="23"/>
                      <w:szCs w:val="23"/>
                    </w:rPr>
                    <w:t>4.2（a）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2"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2</w:t>
                  </w:r>
                </w:p>
              </w:tc>
              <w:tc>
                <w:tcPr>
                  <w:tcW w:w="1493" w:type="dxa"/>
                  <w:vAlign w:val="center"/>
                </w:tcPr>
                <w:p>
                  <w:pPr>
                    <w:adjustRightInd w:val="0"/>
                    <w:snapToGrid w:val="0"/>
                    <w:spacing w:line="360" w:lineRule="exact"/>
                    <w:jc w:val="center"/>
                    <w:rPr>
                      <w:rFonts w:ascii="宋体" w:hAnsi="宋体" w:cs="宋体"/>
                      <w:color w:val="auto"/>
                      <w:sz w:val="23"/>
                      <w:szCs w:val="23"/>
                    </w:rPr>
                  </w:pPr>
                  <w:r>
                    <w:rPr>
                      <w:rFonts w:hint="eastAsia" w:ascii="宋体" w:hAnsi="宋体" w:cs="宋体"/>
                      <w:color w:val="auto"/>
                      <w:sz w:val="23"/>
                      <w:szCs w:val="23"/>
                    </w:rPr>
                    <w:t>生活垃圾</w:t>
                  </w:r>
                </w:p>
              </w:tc>
              <w:tc>
                <w:tcPr>
                  <w:tcW w:w="1313"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职工生活</w:t>
                  </w:r>
                </w:p>
              </w:tc>
              <w:tc>
                <w:tcPr>
                  <w:tcW w:w="740"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固</w:t>
                  </w:r>
                </w:p>
              </w:tc>
              <w:tc>
                <w:tcPr>
                  <w:tcW w:w="1580"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w:t>
                  </w:r>
                </w:p>
              </w:tc>
              <w:tc>
                <w:tcPr>
                  <w:tcW w:w="1281" w:type="dxa"/>
                </w:tcPr>
                <w:p>
                  <w:pPr>
                    <w:spacing w:line="360" w:lineRule="exact"/>
                    <w:jc w:val="center"/>
                    <w:rPr>
                      <w:rFonts w:ascii="宋体" w:hAnsi="宋体" w:cs="宋体"/>
                      <w:color w:val="auto"/>
                      <w:sz w:val="23"/>
                      <w:szCs w:val="23"/>
                    </w:rPr>
                  </w:pPr>
                  <w:r>
                    <w:rPr>
                      <w:rFonts w:hint="eastAsia" w:ascii="宋体" w:hAnsi="宋体" w:cs="宋体"/>
                      <w:color w:val="auto"/>
                      <w:sz w:val="23"/>
                      <w:szCs w:val="23"/>
                    </w:rPr>
                    <w:t>是</w:t>
                  </w:r>
                </w:p>
              </w:tc>
              <w:tc>
                <w:tcPr>
                  <w:tcW w:w="1403" w:type="dxa"/>
                </w:tcPr>
                <w:p>
                  <w:pPr>
                    <w:spacing w:line="360" w:lineRule="exact"/>
                    <w:jc w:val="center"/>
                    <w:rPr>
                      <w:rFonts w:ascii="宋体" w:hAnsi="宋体" w:cs="宋体"/>
                      <w:color w:val="auto"/>
                      <w:sz w:val="23"/>
                      <w:szCs w:val="23"/>
                    </w:rPr>
                  </w:pPr>
                  <w:r>
                    <w:rPr>
                      <w:rFonts w:hint="eastAsia" w:ascii="宋体" w:hAnsi="宋体" w:eastAsia="宋体" w:cs="宋体"/>
                      <w:bCs/>
                      <w:color w:val="auto"/>
                      <w:sz w:val="23"/>
                      <w:szCs w:val="23"/>
                    </w:rPr>
                    <w:t>4.4（b）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2"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3</w:t>
                  </w:r>
                </w:p>
              </w:tc>
              <w:tc>
                <w:tcPr>
                  <w:tcW w:w="1493"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废油</w:t>
                  </w:r>
                </w:p>
              </w:tc>
              <w:tc>
                <w:tcPr>
                  <w:tcW w:w="1313" w:type="dxa"/>
                  <w:vAlign w:val="center"/>
                </w:tcPr>
                <w:p>
                  <w:pPr>
                    <w:spacing w:line="360" w:lineRule="exact"/>
                    <w:jc w:val="center"/>
                    <w:rPr>
                      <w:rFonts w:ascii="宋体" w:hAnsi="宋体" w:cs="宋体"/>
                      <w:color w:val="auto"/>
                      <w:sz w:val="23"/>
                      <w:szCs w:val="23"/>
                    </w:rPr>
                  </w:pPr>
                  <w:r>
                    <w:rPr>
                      <w:rFonts w:hint="eastAsia"/>
                      <w:color w:val="auto"/>
                      <w:sz w:val="23"/>
                    </w:rPr>
                    <w:t>清洗</w:t>
                  </w:r>
                  <w:r>
                    <w:rPr>
                      <w:rFonts w:hint="eastAsia"/>
                      <w:color w:val="auto"/>
                      <w:sz w:val="23"/>
                      <w:lang w:eastAsia="zh-CN"/>
                    </w:rPr>
                    <w:t>、防锈</w:t>
                  </w:r>
                </w:p>
              </w:tc>
              <w:tc>
                <w:tcPr>
                  <w:tcW w:w="740"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固</w:t>
                  </w:r>
                </w:p>
              </w:tc>
              <w:tc>
                <w:tcPr>
                  <w:tcW w:w="1580"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煤油</w:t>
                  </w:r>
                  <w:r>
                    <w:rPr>
                      <w:rFonts w:hint="eastAsia" w:ascii="宋体" w:hAnsi="宋体" w:cs="宋体"/>
                      <w:color w:val="auto"/>
                      <w:sz w:val="23"/>
                      <w:szCs w:val="23"/>
                      <w:lang w:eastAsia="zh-CN"/>
                    </w:rPr>
                    <w:t>、防锈油</w:t>
                  </w:r>
                </w:p>
              </w:tc>
              <w:tc>
                <w:tcPr>
                  <w:tcW w:w="1281" w:type="dxa"/>
                  <w:vAlign w:val="center"/>
                </w:tcPr>
                <w:p>
                  <w:pPr>
                    <w:spacing w:line="360" w:lineRule="exact"/>
                    <w:jc w:val="center"/>
                    <w:rPr>
                      <w:rFonts w:ascii="宋体" w:hAnsi="宋体" w:cs="宋体"/>
                      <w:color w:val="auto"/>
                      <w:sz w:val="23"/>
                      <w:szCs w:val="23"/>
                    </w:rPr>
                  </w:pPr>
                  <w:r>
                    <w:rPr>
                      <w:rFonts w:hint="eastAsia" w:ascii="宋体" w:hAnsi="宋体" w:cs="宋体"/>
                      <w:color w:val="auto"/>
                      <w:sz w:val="23"/>
                      <w:szCs w:val="23"/>
                    </w:rPr>
                    <w:t>是</w:t>
                  </w:r>
                </w:p>
              </w:tc>
              <w:tc>
                <w:tcPr>
                  <w:tcW w:w="1403" w:type="dxa"/>
                  <w:vAlign w:val="center"/>
                </w:tcPr>
                <w:p>
                  <w:pPr>
                    <w:spacing w:line="360" w:lineRule="exact"/>
                    <w:jc w:val="center"/>
                    <w:rPr>
                      <w:rFonts w:ascii="宋体" w:hAnsi="宋体" w:cs="宋体"/>
                      <w:color w:val="auto"/>
                      <w:sz w:val="23"/>
                      <w:szCs w:val="23"/>
                    </w:rPr>
                  </w:pPr>
                  <w:r>
                    <w:rPr>
                      <w:rFonts w:hint="eastAsia" w:ascii="宋体" w:hAnsi="宋体" w:eastAsia="宋体" w:cs="宋体"/>
                      <w:bCs/>
                      <w:color w:val="auto"/>
                      <w:sz w:val="23"/>
                      <w:szCs w:val="23"/>
                    </w:rPr>
                    <w:t>4.2（a）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2" w:type="dxa"/>
                  <w:vAlign w:val="center"/>
                </w:tcPr>
                <w:p>
                  <w:pPr>
                    <w:spacing w:line="360" w:lineRule="exact"/>
                    <w:jc w:val="center"/>
                    <w:rPr>
                      <w:rFonts w:hint="eastAsia" w:ascii="宋体" w:hAnsi="宋体" w:cs="宋体"/>
                      <w:color w:val="auto"/>
                      <w:sz w:val="23"/>
                      <w:szCs w:val="23"/>
                    </w:rPr>
                  </w:pPr>
                  <w:r>
                    <w:rPr>
                      <w:rFonts w:hint="eastAsia" w:ascii="宋体" w:hAnsi="宋体" w:cs="宋体"/>
                      <w:color w:val="auto"/>
                      <w:sz w:val="23"/>
                      <w:szCs w:val="23"/>
                      <w:lang w:val="en-US" w:eastAsia="zh-CN"/>
                    </w:rPr>
                    <w:t>4</w:t>
                  </w:r>
                </w:p>
              </w:tc>
              <w:tc>
                <w:tcPr>
                  <w:tcW w:w="1493" w:type="dxa"/>
                  <w:vAlign w:val="center"/>
                </w:tcPr>
                <w:p>
                  <w:pPr>
                    <w:spacing w:line="360" w:lineRule="exact"/>
                    <w:jc w:val="center"/>
                    <w:rPr>
                      <w:rFonts w:hint="eastAsia" w:ascii="宋体" w:hAnsi="宋体" w:cs="宋体"/>
                      <w:color w:val="auto"/>
                      <w:sz w:val="23"/>
                      <w:szCs w:val="23"/>
                    </w:rPr>
                  </w:pPr>
                  <w:r>
                    <w:rPr>
                      <w:rFonts w:hint="eastAsia" w:ascii="Calibri" w:hAnsi="Calibri" w:cs="宋体"/>
                      <w:color w:val="auto"/>
                      <w:sz w:val="23"/>
                      <w:szCs w:val="22"/>
                      <w:lang w:eastAsia="zh-CN"/>
                    </w:rPr>
                    <w:t>收集的粉尘</w:t>
                  </w:r>
                </w:p>
              </w:tc>
              <w:tc>
                <w:tcPr>
                  <w:tcW w:w="1313" w:type="dxa"/>
                  <w:vAlign w:val="center"/>
                </w:tcPr>
                <w:p>
                  <w:pPr>
                    <w:spacing w:line="360" w:lineRule="exact"/>
                    <w:jc w:val="center"/>
                    <w:rPr>
                      <w:rFonts w:hint="eastAsia"/>
                      <w:color w:val="auto"/>
                      <w:sz w:val="23"/>
                    </w:rPr>
                  </w:pPr>
                  <w:r>
                    <w:rPr>
                      <w:rFonts w:hint="eastAsia"/>
                      <w:color w:val="auto"/>
                      <w:sz w:val="23"/>
                      <w:lang w:eastAsia="zh-CN"/>
                    </w:rPr>
                    <w:t>去毛刺、抛丸</w:t>
                  </w:r>
                </w:p>
              </w:tc>
              <w:tc>
                <w:tcPr>
                  <w:tcW w:w="740" w:type="dxa"/>
                  <w:vAlign w:val="center"/>
                </w:tcPr>
                <w:p>
                  <w:pPr>
                    <w:spacing w:line="360" w:lineRule="exact"/>
                    <w:jc w:val="center"/>
                    <w:rPr>
                      <w:rFonts w:hint="eastAsia" w:ascii="宋体" w:hAnsi="宋体" w:cs="宋体"/>
                      <w:color w:val="auto"/>
                      <w:sz w:val="23"/>
                      <w:szCs w:val="23"/>
                    </w:rPr>
                  </w:pPr>
                  <w:r>
                    <w:rPr>
                      <w:rFonts w:hint="eastAsia" w:ascii="宋体" w:hAnsi="宋体" w:cs="宋体"/>
                      <w:color w:val="auto"/>
                      <w:sz w:val="23"/>
                      <w:szCs w:val="23"/>
                    </w:rPr>
                    <w:t>固</w:t>
                  </w:r>
                </w:p>
              </w:tc>
              <w:tc>
                <w:tcPr>
                  <w:tcW w:w="1580" w:type="dxa"/>
                  <w:vAlign w:val="center"/>
                </w:tcPr>
                <w:p>
                  <w:pPr>
                    <w:spacing w:line="360" w:lineRule="exact"/>
                    <w:jc w:val="center"/>
                    <w:rPr>
                      <w:rFonts w:hint="eastAsia" w:ascii="宋体" w:hAnsi="宋体" w:cs="宋体"/>
                      <w:color w:val="auto"/>
                      <w:sz w:val="23"/>
                      <w:szCs w:val="23"/>
                    </w:rPr>
                  </w:pPr>
                  <w:r>
                    <w:rPr>
                      <w:rFonts w:hint="eastAsia" w:ascii="宋体" w:hAnsi="宋体" w:cs="宋体"/>
                      <w:color w:val="auto"/>
                      <w:sz w:val="23"/>
                      <w:szCs w:val="23"/>
                    </w:rPr>
                    <w:t>钢材</w:t>
                  </w:r>
                </w:p>
              </w:tc>
              <w:tc>
                <w:tcPr>
                  <w:tcW w:w="1281" w:type="dxa"/>
                  <w:vAlign w:val="center"/>
                </w:tcPr>
                <w:p>
                  <w:pPr>
                    <w:spacing w:line="360" w:lineRule="exact"/>
                    <w:jc w:val="center"/>
                    <w:rPr>
                      <w:rFonts w:hint="eastAsia" w:ascii="宋体" w:hAnsi="宋体" w:cs="宋体"/>
                      <w:color w:val="auto"/>
                      <w:sz w:val="23"/>
                      <w:szCs w:val="23"/>
                    </w:rPr>
                  </w:pPr>
                  <w:r>
                    <w:rPr>
                      <w:rFonts w:hint="eastAsia" w:ascii="宋体" w:hAnsi="宋体" w:cs="宋体"/>
                      <w:color w:val="auto"/>
                      <w:sz w:val="23"/>
                      <w:szCs w:val="23"/>
                    </w:rPr>
                    <w:t>是</w:t>
                  </w:r>
                </w:p>
              </w:tc>
              <w:tc>
                <w:tcPr>
                  <w:tcW w:w="1403" w:type="dxa"/>
                  <w:vAlign w:val="center"/>
                </w:tcPr>
                <w:p>
                  <w:pPr>
                    <w:spacing w:line="360" w:lineRule="exact"/>
                    <w:jc w:val="center"/>
                    <w:rPr>
                      <w:rFonts w:hint="eastAsia" w:ascii="宋体" w:hAnsi="宋体" w:cs="宋体"/>
                      <w:color w:val="auto"/>
                      <w:sz w:val="23"/>
                      <w:szCs w:val="23"/>
                    </w:rPr>
                  </w:pPr>
                  <w:r>
                    <w:rPr>
                      <w:rFonts w:hint="eastAsia" w:ascii="宋体" w:hAnsi="宋体" w:eastAsia="宋体" w:cs="宋体"/>
                      <w:bCs/>
                      <w:color w:val="auto"/>
                      <w:sz w:val="23"/>
                      <w:szCs w:val="23"/>
                    </w:rPr>
                    <w:t>4.</w:t>
                  </w:r>
                  <w:r>
                    <w:rPr>
                      <w:rFonts w:hint="eastAsia" w:ascii="宋体" w:hAnsi="宋体" w:cs="宋体"/>
                      <w:bCs/>
                      <w:color w:val="auto"/>
                      <w:sz w:val="23"/>
                      <w:szCs w:val="23"/>
                      <w:lang w:val="en-US" w:eastAsia="zh-CN"/>
                    </w:rPr>
                    <w:t>3</w:t>
                  </w:r>
                  <w:r>
                    <w:rPr>
                      <w:rFonts w:hint="eastAsia" w:ascii="宋体" w:hAnsi="宋体" w:eastAsia="宋体" w:cs="宋体"/>
                      <w:bCs/>
                      <w:color w:val="auto"/>
                      <w:sz w:val="23"/>
                      <w:szCs w:val="23"/>
                    </w:rPr>
                    <w:t>（</w:t>
                  </w:r>
                  <w:r>
                    <w:rPr>
                      <w:rFonts w:hint="eastAsia" w:ascii="宋体" w:hAnsi="宋体" w:cs="宋体"/>
                      <w:bCs/>
                      <w:color w:val="auto"/>
                      <w:sz w:val="23"/>
                      <w:szCs w:val="23"/>
                      <w:lang w:val="en-US" w:eastAsia="zh-CN"/>
                    </w:rPr>
                    <w:t>a</w:t>
                  </w:r>
                  <w:r>
                    <w:rPr>
                      <w:rFonts w:hint="eastAsia" w:ascii="宋体" w:hAnsi="宋体" w:eastAsia="宋体" w:cs="宋体"/>
                      <w:bCs/>
                      <w:color w:val="auto"/>
                      <w:sz w:val="23"/>
                      <w:szCs w:val="23"/>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2" w:type="dxa"/>
                  <w:vAlign w:val="center"/>
                </w:tcPr>
                <w:p>
                  <w:pPr>
                    <w:spacing w:line="360" w:lineRule="exact"/>
                    <w:jc w:val="center"/>
                    <w:rPr>
                      <w:rFonts w:hint="eastAsia" w:ascii="宋体" w:hAnsi="宋体" w:cs="宋体"/>
                      <w:color w:val="auto"/>
                      <w:sz w:val="23"/>
                      <w:szCs w:val="23"/>
                      <w:lang w:val="en-US" w:eastAsia="zh-CN"/>
                    </w:rPr>
                  </w:pPr>
                  <w:r>
                    <w:rPr>
                      <w:rFonts w:hint="eastAsia" w:ascii="宋体" w:hAnsi="宋体" w:eastAsia="宋体" w:cs="宋体"/>
                      <w:color w:val="auto"/>
                      <w:sz w:val="23"/>
                      <w:szCs w:val="23"/>
                      <w:lang w:val="en-US" w:eastAsia="zh-CN"/>
                    </w:rPr>
                    <w:t>5</w:t>
                  </w:r>
                </w:p>
              </w:tc>
              <w:tc>
                <w:tcPr>
                  <w:tcW w:w="1493" w:type="dxa"/>
                  <w:vAlign w:val="center"/>
                </w:tcPr>
                <w:p>
                  <w:pPr>
                    <w:spacing w:line="360" w:lineRule="exact"/>
                    <w:jc w:val="center"/>
                    <w:rPr>
                      <w:rFonts w:hint="eastAsia" w:ascii="Calibri" w:hAnsi="Calibri" w:cs="宋体"/>
                      <w:color w:val="auto"/>
                      <w:sz w:val="23"/>
                      <w:szCs w:val="22"/>
                      <w:lang w:eastAsia="zh-CN"/>
                    </w:rPr>
                  </w:pPr>
                  <w:r>
                    <w:rPr>
                      <w:rFonts w:hint="eastAsia" w:ascii="宋体" w:hAnsi="宋体" w:eastAsia="宋体" w:cs="宋体"/>
                      <w:color w:val="auto"/>
                      <w:sz w:val="23"/>
                      <w:szCs w:val="23"/>
                    </w:rPr>
                    <w:t>废活性炭</w:t>
                  </w:r>
                </w:p>
              </w:tc>
              <w:tc>
                <w:tcPr>
                  <w:tcW w:w="1313" w:type="dxa"/>
                  <w:vAlign w:val="center"/>
                </w:tcPr>
                <w:p>
                  <w:pPr>
                    <w:spacing w:line="360" w:lineRule="exact"/>
                    <w:jc w:val="center"/>
                    <w:rPr>
                      <w:rFonts w:hint="eastAsia"/>
                      <w:color w:val="auto"/>
                      <w:sz w:val="23"/>
                      <w:lang w:eastAsia="zh-CN"/>
                    </w:rPr>
                  </w:pPr>
                  <w:r>
                    <w:rPr>
                      <w:rFonts w:hint="eastAsia" w:ascii="宋体" w:hAnsi="宋体" w:eastAsia="宋体" w:cs="宋体"/>
                      <w:color w:val="auto"/>
                      <w:sz w:val="23"/>
                      <w:szCs w:val="23"/>
                    </w:rPr>
                    <w:t>废气处理</w:t>
                  </w:r>
                </w:p>
              </w:tc>
              <w:tc>
                <w:tcPr>
                  <w:tcW w:w="740" w:type="dxa"/>
                  <w:vAlign w:val="center"/>
                </w:tcPr>
                <w:p>
                  <w:pPr>
                    <w:spacing w:line="360" w:lineRule="exact"/>
                    <w:jc w:val="center"/>
                    <w:rPr>
                      <w:rFonts w:hint="eastAsia" w:ascii="宋体" w:hAnsi="宋体" w:cs="宋体"/>
                      <w:color w:val="auto"/>
                      <w:sz w:val="23"/>
                      <w:szCs w:val="23"/>
                    </w:rPr>
                  </w:pPr>
                  <w:r>
                    <w:rPr>
                      <w:rFonts w:hint="eastAsia" w:ascii="宋体" w:hAnsi="宋体" w:eastAsia="宋体" w:cs="宋体"/>
                      <w:color w:val="auto"/>
                      <w:sz w:val="23"/>
                      <w:szCs w:val="23"/>
                    </w:rPr>
                    <w:t>固</w:t>
                  </w:r>
                </w:p>
              </w:tc>
              <w:tc>
                <w:tcPr>
                  <w:tcW w:w="1580" w:type="dxa"/>
                  <w:vAlign w:val="center"/>
                </w:tcPr>
                <w:p>
                  <w:pPr>
                    <w:spacing w:line="360" w:lineRule="exact"/>
                    <w:jc w:val="center"/>
                    <w:rPr>
                      <w:rFonts w:hint="eastAsia" w:ascii="宋体" w:hAnsi="宋体" w:cs="宋体"/>
                      <w:color w:val="auto"/>
                      <w:sz w:val="23"/>
                      <w:szCs w:val="23"/>
                    </w:rPr>
                  </w:pPr>
                  <w:r>
                    <w:rPr>
                      <w:rFonts w:hint="eastAsia" w:ascii="宋体" w:hAnsi="宋体" w:eastAsia="宋体" w:cs="宋体"/>
                      <w:color w:val="auto"/>
                      <w:sz w:val="23"/>
                      <w:szCs w:val="23"/>
                    </w:rPr>
                    <w:t>废活性炭</w:t>
                  </w:r>
                </w:p>
              </w:tc>
              <w:tc>
                <w:tcPr>
                  <w:tcW w:w="1281" w:type="dxa"/>
                  <w:vAlign w:val="center"/>
                </w:tcPr>
                <w:p>
                  <w:pPr>
                    <w:spacing w:line="360" w:lineRule="exact"/>
                    <w:jc w:val="center"/>
                    <w:rPr>
                      <w:rFonts w:hint="eastAsia" w:ascii="宋体" w:hAnsi="宋体" w:cs="宋体"/>
                      <w:color w:val="auto"/>
                      <w:sz w:val="23"/>
                      <w:szCs w:val="23"/>
                    </w:rPr>
                  </w:pPr>
                  <w:r>
                    <w:rPr>
                      <w:rFonts w:hint="eastAsia" w:ascii="宋体" w:hAnsi="宋体" w:eastAsia="宋体" w:cs="宋体"/>
                      <w:color w:val="auto"/>
                      <w:sz w:val="23"/>
                      <w:szCs w:val="23"/>
                    </w:rPr>
                    <w:t>是</w:t>
                  </w:r>
                </w:p>
              </w:tc>
              <w:tc>
                <w:tcPr>
                  <w:tcW w:w="1403" w:type="dxa"/>
                  <w:vAlign w:val="center"/>
                </w:tcPr>
                <w:p>
                  <w:pPr>
                    <w:spacing w:line="360" w:lineRule="exact"/>
                    <w:jc w:val="center"/>
                    <w:rPr>
                      <w:rFonts w:hint="eastAsia" w:ascii="宋体" w:hAnsi="宋体" w:cs="宋体"/>
                      <w:color w:val="auto"/>
                      <w:sz w:val="23"/>
                      <w:szCs w:val="23"/>
                    </w:rPr>
                  </w:pPr>
                  <w:r>
                    <w:rPr>
                      <w:rFonts w:hint="eastAsia" w:ascii="宋体" w:hAnsi="宋体" w:eastAsia="宋体" w:cs="宋体"/>
                      <w:bCs/>
                      <w:color w:val="auto"/>
                      <w:sz w:val="23"/>
                      <w:szCs w:val="23"/>
                    </w:rPr>
                    <w:t>4.3（</w:t>
                  </w:r>
                  <w:r>
                    <w:rPr>
                      <w:rFonts w:hint="eastAsia" w:ascii="宋体" w:hAnsi="宋体" w:cs="宋体"/>
                      <w:bCs/>
                      <w:color w:val="auto"/>
                      <w:sz w:val="23"/>
                      <w:szCs w:val="23"/>
                      <w:lang w:val="en-US" w:eastAsia="zh-CN"/>
                    </w:rPr>
                    <w:t>l</w:t>
                  </w:r>
                  <w:r>
                    <w:rPr>
                      <w:rFonts w:hint="eastAsia" w:ascii="宋体" w:hAnsi="宋体" w:eastAsia="宋体" w:cs="宋体"/>
                      <w:bCs/>
                      <w:color w:val="auto"/>
                      <w:sz w:val="23"/>
                      <w:szCs w:val="23"/>
                    </w:rPr>
                    <w:t>）</w:t>
                  </w:r>
                </w:p>
              </w:tc>
            </w:tr>
          </w:tbl>
          <w:p>
            <w:pPr>
              <w:spacing w:line="360" w:lineRule="auto"/>
              <w:jc w:val="left"/>
              <w:rPr>
                <w:rFonts w:hint="eastAsia" w:ascii="宋体" w:hAnsi="宋体" w:cs="宋体"/>
                <w:sz w:val="23"/>
                <w:szCs w:val="23"/>
              </w:rPr>
            </w:pPr>
            <w:r>
              <w:rPr>
                <w:rFonts w:hint="eastAsia" w:ascii="宋体" w:hAnsi="宋体" w:cs="宋体"/>
                <w:sz w:val="23"/>
                <w:szCs w:val="23"/>
              </w:rPr>
              <w:t>根据《国家危险废物名录》及《危险废物鉴别标准》，判定是否属于危险废物如下表：</w:t>
            </w:r>
          </w:p>
          <w:p>
            <w:pPr>
              <w:pStyle w:val="2"/>
            </w:pPr>
          </w:p>
          <w:p>
            <w:pPr>
              <w:pStyle w:val="2"/>
            </w:pPr>
          </w:p>
          <w:p>
            <w:pPr>
              <w:pStyle w:val="2"/>
            </w:pPr>
          </w:p>
          <w:p>
            <w:pPr>
              <w:jc w:val="center"/>
              <w:rPr>
                <w:rFonts w:ascii="黑体" w:hAnsi="黑体" w:eastAsia="黑体" w:cs="黑体"/>
                <w:bCs/>
                <w:color w:val="000000"/>
                <w:sz w:val="23"/>
                <w:szCs w:val="23"/>
              </w:rPr>
            </w:pPr>
            <w:r>
              <w:rPr>
                <w:rFonts w:hint="eastAsia" w:ascii="黑体" w:hAnsi="黑体" w:eastAsia="黑体" w:cs="黑体"/>
                <w:bCs/>
                <w:color w:val="000000"/>
                <w:sz w:val="23"/>
                <w:szCs w:val="23"/>
              </w:rPr>
              <w:t>表5-3  危险废物属性判定表</w:t>
            </w:r>
          </w:p>
          <w:tbl>
            <w:tblPr>
              <w:tblStyle w:val="38"/>
              <w:tblW w:w="8522" w:type="dxa"/>
              <w:jc w:val="center"/>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704"/>
              <w:gridCol w:w="1802"/>
              <w:gridCol w:w="2059"/>
              <w:gridCol w:w="11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0" w:type="dxa"/>
                </w:tcPr>
                <w:p>
                  <w:pPr>
                    <w:spacing w:line="360" w:lineRule="exact"/>
                    <w:jc w:val="center"/>
                    <w:rPr>
                      <w:rFonts w:ascii="宋体" w:hAnsi="宋体" w:cs="宋体"/>
                      <w:sz w:val="23"/>
                      <w:szCs w:val="23"/>
                    </w:rPr>
                  </w:pPr>
                  <w:r>
                    <w:rPr>
                      <w:rFonts w:hint="eastAsia" w:ascii="宋体" w:hAnsi="宋体" w:cs="宋体"/>
                      <w:sz w:val="23"/>
                      <w:szCs w:val="23"/>
                    </w:rPr>
                    <w:t>序号</w:t>
                  </w:r>
                </w:p>
              </w:tc>
              <w:tc>
                <w:tcPr>
                  <w:tcW w:w="2704" w:type="dxa"/>
                </w:tcPr>
                <w:p>
                  <w:pPr>
                    <w:spacing w:line="360" w:lineRule="exact"/>
                    <w:jc w:val="center"/>
                    <w:rPr>
                      <w:rFonts w:ascii="宋体" w:hAnsi="宋体" w:cs="宋体"/>
                      <w:sz w:val="23"/>
                      <w:szCs w:val="23"/>
                    </w:rPr>
                  </w:pPr>
                  <w:r>
                    <w:rPr>
                      <w:rFonts w:hint="eastAsia" w:ascii="宋体" w:hAnsi="宋体" w:cs="宋体"/>
                      <w:sz w:val="23"/>
                      <w:szCs w:val="23"/>
                    </w:rPr>
                    <w:t>固体废物名称</w:t>
                  </w:r>
                </w:p>
              </w:tc>
              <w:tc>
                <w:tcPr>
                  <w:tcW w:w="1802" w:type="dxa"/>
                </w:tcPr>
                <w:p>
                  <w:pPr>
                    <w:spacing w:line="360" w:lineRule="exact"/>
                    <w:jc w:val="center"/>
                    <w:rPr>
                      <w:rFonts w:ascii="宋体" w:hAnsi="宋体" w:cs="宋体"/>
                      <w:sz w:val="23"/>
                      <w:szCs w:val="23"/>
                    </w:rPr>
                  </w:pPr>
                  <w:r>
                    <w:rPr>
                      <w:rFonts w:hint="eastAsia" w:ascii="宋体" w:hAnsi="宋体" w:cs="宋体"/>
                      <w:sz w:val="23"/>
                      <w:szCs w:val="23"/>
                    </w:rPr>
                    <w:t>产生工序</w:t>
                  </w:r>
                </w:p>
              </w:tc>
              <w:tc>
                <w:tcPr>
                  <w:tcW w:w="2059" w:type="dxa"/>
                </w:tcPr>
                <w:p>
                  <w:pPr>
                    <w:spacing w:line="360" w:lineRule="exact"/>
                    <w:jc w:val="center"/>
                    <w:rPr>
                      <w:rFonts w:ascii="宋体" w:hAnsi="宋体" w:cs="宋体"/>
                      <w:sz w:val="23"/>
                      <w:szCs w:val="23"/>
                    </w:rPr>
                  </w:pPr>
                  <w:r>
                    <w:rPr>
                      <w:rFonts w:hint="eastAsia" w:ascii="宋体" w:hAnsi="宋体" w:cs="宋体"/>
                      <w:sz w:val="23"/>
                      <w:szCs w:val="23"/>
                    </w:rPr>
                    <w:t>是否属于危险废物</w:t>
                  </w:r>
                </w:p>
              </w:tc>
              <w:tc>
                <w:tcPr>
                  <w:tcW w:w="1137" w:type="dxa"/>
                </w:tcPr>
                <w:p>
                  <w:pPr>
                    <w:spacing w:line="360" w:lineRule="exact"/>
                    <w:jc w:val="center"/>
                    <w:rPr>
                      <w:rFonts w:ascii="宋体" w:hAnsi="宋体" w:cs="宋体"/>
                      <w:sz w:val="23"/>
                      <w:szCs w:val="23"/>
                    </w:rPr>
                  </w:pPr>
                  <w:r>
                    <w:rPr>
                      <w:rFonts w:hint="eastAsia" w:ascii="宋体" w:hAnsi="宋体" w:cs="宋体"/>
                      <w:sz w:val="23"/>
                      <w:szCs w:val="23"/>
                    </w:rPr>
                    <w:t>废物代码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0" w:type="dxa"/>
                  <w:vAlign w:val="center"/>
                </w:tcPr>
                <w:p>
                  <w:pPr>
                    <w:spacing w:line="360" w:lineRule="exact"/>
                    <w:jc w:val="center"/>
                    <w:rPr>
                      <w:rFonts w:ascii="宋体" w:hAnsi="宋体" w:cs="宋体"/>
                      <w:sz w:val="23"/>
                      <w:szCs w:val="23"/>
                    </w:rPr>
                  </w:pPr>
                  <w:r>
                    <w:rPr>
                      <w:rFonts w:hint="eastAsia" w:ascii="宋体" w:hAnsi="宋体" w:cs="宋体"/>
                      <w:sz w:val="23"/>
                      <w:szCs w:val="23"/>
                    </w:rPr>
                    <w:t>1</w:t>
                  </w:r>
                </w:p>
              </w:tc>
              <w:tc>
                <w:tcPr>
                  <w:tcW w:w="2704" w:type="dxa"/>
                  <w:vAlign w:val="center"/>
                </w:tcPr>
                <w:p>
                  <w:pPr>
                    <w:adjustRightInd w:val="0"/>
                    <w:snapToGrid w:val="0"/>
                    <w:spacing w:line="360" w:lineRule="exact"/>
                    <w:jc w:val="center"/>
                    <w:rPr>
                      <w:rFonts w:ascii="宋体" w:hAnsi="宋体" w:cs="宋体"/>
                      <w:bCs/>
                      <w:sz w:val="23"/>
                      <w:szCs w:val="23"/>
                    </w:rPr>
                  </w:pPr>
                  <w:r>
                    <w:rPr>
                      <w:rFonts w:hint="eastAsia" w:ascii="宋体" w:hAnsi="宋体"/>
                      <w:sz w:val="23"/>
                      <w:szCs w:val="22"/>
                    </w:rPr>
                    <w:t>钢材边角料</w:t>
                  </w:r>
                </w:p>
              </w:tc>
              <w:tc>
                <w:tcPr>
                  <w:tcW w:w="1802" w:type="dxa"/>
                  <w:vAlign w:val="center"/>
                </w:tcPr>
                <w:p>
                  <w:pPr>
                    <w:spacing w:line="360" w:lineRule="exact"/>
                    <w:jc w:val="center"/>
                    <w:rPr>
                      <w:rFonts w:ascii="宋体" w:hAnsi="宋体" w:cs="宋体"/>
                      <w:bCs/>
                      <w:sz w:val="23"/>
                      <w:szCs w:val="23"/>
                    </w:rPr>
                  </w:pPr>
                  <w:r>
                    <w:rPr>
                      <w:rFonts w:hint="eastAsia" w:ascii="宋体" w:hAnsi="宋体" w:cs="宋体"/>
                      <w:sz w:val="23"/>
                      <w:szCs w:val="23"/>
                    </w:rPr>
                    <w:t>机械加工</w:t>
                  </w:r>
                </w:p>
              </w:tc>
              <w:tc>
                <w:tcPr>
                  <w:tcW w:w="2059" w:type="dxa"/>
                </w:tcPr>
                <w:p>
                  <w:pPr>
                    <w:spacing w:line="360" w:lineRule="exact"/>
                    <w:jc w:val="center"/>
                    <w:rPr>
                      <w:rFonts w:ascii="宋体" w:hAnsi="宋体" w:cs="宋体"/>
                      <w:sz w:val="23"/>
                      <w:szCs w:val="23"/>
                    </w:rPr>
                  </w:pPr>
                  <w:r>
                    <w:rPr>
                      <w:rFonts w:hint="eastAsia" w:ascii="宋体" w:hAnsi="宋体" w:cs="宋体"/>
                      <w:sz w:val="23"/>
                      <w:szCs w:val="23"/>
                    </w:rPr>
                    <w:t>否</w:t>
                  </w:r>
                </w:p>
              </w:tc>
              <w:tc>
                <w:tcPr>
                  <w:tcW w:w="1137"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820" w:type="dxa"/>
                  <w:vAlign w:val="center"/>
                </w:tcPr>
                <w:p>
                  <w:pPr>
                    <w:spacing w:line="360" w:lineRule="exact"/>
                    <w:jc w:val="center"/>
                    <w:rPr>
                      <w:rFonts w:ascii="宋体" w:hAnsi="宋体" w:cs="宋体"/>
                      <w:sz w:val="23"/>
                      <w:szCs w:val="23"/>
                    </w:rPr>
                  </w:pPr>
                  <w:r>
                    <w:rPr>
                      <w:rFonts w:hint="eastAsia" w:ascii="宋体" w:hAnsi="宋体" w:cs="宋体"/>
                      <w:sz w:val="23"/>
                      <w:szCs w:val="23"/>
                    </w:rPr>
                    <w:t>2</w:t>
                  </w:r>
                </w:p>
              </w:tc>
              <w:tc>
                <w:tcPr>
                  <w:tcW w:w="2704" w:type="dxa"/>
                  <w:vAlign w:val="center"/>
                </w:tcPr>
                <w:p>
                  <w:pPr>
                    <w:adjustRightInd w:val="0"/>
                    <w:snapToGrid w:val="0"/>
                    <w:spacing w:line="360" w:lineRule="exact"/>
                    <w:jc w:val="center"/>
                    <w:rPr>
                      <w:rFonts w:ascii="宋体" w:hAnsi="宋体" w:cs="宋体"/>
                      <w:sz w:val="23"/>
                      <w:szCs w:val="23"/>
                    </w:rPr>
                  </w:pPr>
                  <w:r>
                    <w:rPr>
                      <w:rFonts w:hint="eastAsia" w:ascii="宋体" w:hAnsi="宋体" w:cs="宋体"/>
                      <w:sz w:val="23"/>
                      <w:szCs w:val="23"/>
                    </w:rPr>
                    <w:t>生活垃圾</w:t>
                  </w:r>
                </w:p>
              </w:tc>
              <w:tc>
                <w:tcPr>
                  <w:tcW w:w="1802" w:type="dxa"/>
                  <w:vAlign w:val="center"/>
                </w:tcPr>
                <w:p>
                  <w:pPr>
                    <w:spacing w:line="360" w:lineRule="exact"/>
                    <w:jc w:val="center"/>
                    <w:rPr>
                      <w:rFonts w:ascii="宋体" w:hAnsi="宋体" w:cs="宋体"/>
                      <w:sz w:val="23"/>
                      <w:szCs w:val="23"/>
                    </w:rPr>
                  </w:pPr>
                  <w:r>
                    <w:rPr>
                      <w:rFonts w:hint="eastAsia" w:ascii="宋体" w:hAnsi="宋体" w:cs="宋体"/>
                      <w:sz w:val="23"/>
                      <w:szCs w:val="23"/>
                    </w:rPr>
                    <w:t>职工生活</w:t>
                  </w:r>
                </w:p>
              </w:tc>
              <w:tc>
                <w:tcPr>
                  <w:tcW w:w="2059" w:type="dxa"/>
                </w:tcPr>
                <w:p>
                  <w:pPr>
                    <w:spacing w:line="360" w:lineRule="exact"/>
                    <w:jc w:val="center"/>
                    <w:rPr>
                      <w:rFonts w:ascii="宋体" w:hAnsi="宋体" w:cs="宋体"/>
                      <w:sz w:val="23"/>
                      <w:szCs w:val="23"/>
                    </w:rPr>
                  </w:pPr>
                  <w:r>
                    <w:rPr>
                      <w:rFonts w:hint="eastAsia" w:ascii="宋体" w:hAnsi="宋体" w:cs="宋体"/>
                      <w:sz w:val="23"/>
                      <w:szCs w:val="23"/>
                    </w:rPr>
                    <w:t>否</w:t>
                  </w:r>
                </w:p>
              </w:tc>
              <w:tc>
                <w:tcPr>
                  <w:tcW w:w="1137" w:type="dxa"/>
                </w:tcPr>
                <w:p>
                  <w:pPr>
                    <w:spacing w:line="360" w:lineRule="exact"/>
                    <w:jc w:val="center"/>
                    <w:rPr>
                      <w:rFonts w:ascii="宋体" w:hAnsi="宋体" w:cs="宋体"/>
                      <w:bCs/>
                      <w:color w:val="000000"/>
                      <w:sz w:val="23"/>
                      <w:szCs w:val="23"/>
                    </w:rPr>
                  </w:pPr>
                  <w:r>
                    <w:rPr>
                      <w:rFonts w:hint="eastAsia" w:ascii="宋体" w:hAnsi="宋体" w:cs="宋体"/>
                      <w:bCs/>
                      <w:color w:val="000000"/>
                      <w:sz w:val="23"/>
                      <w:szCs w:val="23"/>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820" w:type="dxa"/>
                  <w:vAlign w:val="center"/>
                </w:tcPr>
                <w:p>
                  <w:pPr>
                    <w:spacing w:line="360" w:lineRule="exact"/>
                    <w:jc w:val="center"/>
                    <w:rPr>
                      <w:rFonts w:ascii="宋体" w:hAnsi="宋体" w:cs="宋体"/>
                      <w:sz w:val="23"/>
                      <w:szCs w:val="23"/>
                    </w:rPr>
                  </w:pPr>
                  <w:r>
                    <w:rPr>
                      <w:rFonts w:hint="eastAsia" w:ascii="宋体" w:hAnsi="宋体" w:cs="宋体"/>
                      <w:sz w:val="23"/>
                      <w:szCs w:val="23"/>
                    </w:rPr>
                    <w:t>3</w:t>
                  </w:r>
                </w:p>
              </w:tc>
              <w:tc>
                <w:tcPr>
                  <w:tcW w:w="2704" w:type="dxa"/>
                  <w:vAlign w:val="center"/>
                </w:tcPr>
                <w:p>
                  <w:pPr>
                    <w:spacing w:line="360" w:lineRule="exact"/>
                    <w:jc w:val="center"/>
                    <w:rPr>
                      <w:rFonts w:ascii="宋体" w:hAnsi="宋体" w:cs="宋体"/>
                      <w:sz w:val="23"/>
                      <w:szCs w:val="23"/>
                    </w:rPr>
                  </w:pPr>
                  <w:r>
                    <w:rPr>
                      <w:rFonts w:hint="eastAsia" w:ascii="宋体" w:hAnsi="宋体" w:cs="宋体"/>
                      <w:sz w:val="23"/>
                      <w:szCs w:val="23"/>
                    </w:rPr>
                    <w:t>废油</w:t>
                  </w:r>
                </w:p>
              </w:tc>
              <w:tc>
                <w:tcPr>
                  <w:tcW w:w="1802" w:type="dxa"/>
                  <w:vAlign w:val="center"/>
                </w:tcPr>
                <w:p>
                  <w:pPr>
                    <w:spacing w:line="360" w:lineRule="exact"/>
                    <w:jc w:val="center"/>
                    <w:rPr>
                      <w:rFonts w:ascii="宋体" w:hAnsi="宋体" w:cs="宋体"/>
                      <w:sz w:val="23"/>
                      <w:szCs w:val="23"/>
                    </w:rPr>
                  </w:pPr>
                  <w:r>
                    <w:rPr>
                      <w:rFonts w:hint="eastAsia"/>
                      <w:sz w:val="23"/>
                    </w:rPr>
                    <w:t>清洗</w:t>
                  </w:r>
                  <w:r>
                    <w:rPr>
                      <w:rFonts w:hint="eastAsia"/>
                      <w:sz w:val="23"/>
                      <w:lang w:eastAsia="zh-CN"/>
                    </w:rPr>
                    <w:t>、防锈</w:t>
                  </w:r>
                </w:p>
              </w:tc>
              <w:tc>
                <w:tcPr>
                  <w:tcW w:w="2059" w:type="dxa"/>
                  <w:vAlign w:val="center"/>
                </w:tcPr>
                <w:p>
                  <w:pPr>
                    <w:spacing w:line="360" w:lineRule="exact"/>
                    <w:jc w:val="center"/>
                    <w:rPr>
                      <w:rFonts w:ascii="宋体" w:hAnsi="宋体" w:cs="宋体"/>
                      <w:sz w:val="23"/>
                      <w:szCs w:val="23"/>
                    </w:rPr>
                  </w:pPr>
                  <w:r>
                    <w:rPr>
                      <w:rFonts w:hint="eastAsia" w:ascii="宋体" w:hAnsi="宋体" w:cs="宋体"/>
                      <w:sz w:val="23"/>
                      <w:szCs w:val="23"/>
                    </w:rPr>
                    <w:t>是</w:t>
                  </w:r>
                </w:p>
              </w:tc>
              <w:tc>
                <w:tcPr>
                  <w:tcW w:w="1137" w:type="dxa"/>
                  <w:vAlign w:val="center"/>
                </w:tcPr>
                <w:p>
                  <w:pPr>
                    <w:spacing w:line="360" w:lineRule="exact"/>
                    <w:jc w:val="center"/>
                    <w:rPr>
                      <w:rFonts w:ascii="宋体" w:hAnsi="宋体" w:cs="宋体"/>
                      <w:sz w:val="23"/>
                      <w:szCs w:val="23"/>
                    </w:rPr>
                  </w:pPr>
                  <w:r>
                    <w:rPr>
                      <w:rFonts w:hint="eastAsia" w:ascii="宋体" w:hAnsi="宋体" w:cs="宋体"/>
                      <w:sz w:val="23"/>
                      <w:szCs w:val="23"/>
                    </w:rPr>
                    <w:t>900-201-08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820" w:type="dxa"/>
                  <w:vAlign w:val="center"/>
                </w:tcPr>
                <w:p>
                  <w:pPr>
                    <w:spacing w:line="360" w:lineRule="exact"/>
                    <w:jc w:val="center"/>
                    <w:rPr>
                      <w:rFonts w:ascii="宋体" w:hAnsi="宋体" w:cs="宋体"/>
                      <w:sz w:val="23"/>
                      <w:szCs w:val="23"/>
                    </w:rPr>
                  </w:pPr>
                  <w:r>
                    <w:rPr>
                      <w:rFonts w:hint="eastAsia" w:ascii="宋体" w:hAnsi="宋体" w:cs="宋体"/>
                      <w:sz w:val="23"/>
                      <w:szCs w:val="23"/>
                      <w:lang w:val="en-US" w:eastAsia="zh-CN"/>
                    </w:rPr>
                    <w:t>4</w:t>
                  </w:r>
                </w:p>
              </w:tc>
              <w:tc>
                <w:tcPr>
                  <w:tcW w:w="2704" w:type="dxa"/>
                  <w:vAlign w:val="center"/>
                </w:tcPr>
                <w:p>
                  <w:pPr>
                    <w:spacing w:line="360" w:lineRule="exact"/>
                    <w:jc w:val="center"/>
                    <w:rPr>
                      <w:rFonts w:ascii="宋体" w:hAnsi="宋体" w:cs="宋体"/>
                      <w:sz w:val="23"/>
                      <w:szCs w:val="23"/>
                    </w:rPr>
                  </w:pPr>
                  <w:r>
                    <w:rPr>
                      <w:rFonts w:hint="eastAsia" w:ascii="Calibri" w:hAnsi="Calibri" w:cs="宋体"/>
                      <w:sz w:val="23"/>
                      <w:szCs w:val="22"/>
                      <w:lang w:eastAsia="zh-CN"/>
                    </w:rPr>
                    <w:t>收集的粉尘</w:t>
                  </w:r>
                </w:p>
              </w:tc>
              <w:tc>
                <w:tcPr>
                  <w:tcW w:w="1802" w:type="dxa"/>
                  <w:vAlign w:val="center"/>
                </w:tcPr>
                <w:p>
                  <w:pPr>
                    <w:spacing w:line="360" w:lineRule="exact"/>
                    <w:jc w:val="center"/>
                    <w:rPr>
                      <w:rFonts w:ascii="宋体" w:hAnsi="宋体" w:cs="宋体"/>
                      <w:sz w:val="23"/>
                      <w:szCs w:val="23"/>
                    </w:rPr>
                  </w:pPr>
                  <w:r>
                    <w:rPr>
                      <w:rFonts w:hint="eastAsia"/>
                      <w:sz w:val="23"/>
                      <w:lang w:eastAsia="zh-CN"/>
                    </w:rPr>
                    <w:t>去毛刺、抛丸</w:t>
                  </w:r>
                </w:p>
              </w:tc>
              <w:tc>
                <w:tcPr>
                  <w:tcW w:w="2059" w:type="dxa"/>
                  <w:vAlign w:val="top"/>
                </w:tcPr>
                <w:p>
                  <w:pPr>
                    <w:spacing w:line="360" w:lineRule="exact"/>
                    <w:jc w:val="center"/>
                    <w:rPr>
                      <w:rFonts w:ascii="宋体" w:hAnsi="宋体" w:cs="宋体"/>
                      <w:sz w:val="23"/>
                      <w:szCs w:val="23"/>
                    </w:rPr>
                  </w:pPr>
                  <w:r>
                    <w:rPr>
                      <w:rFonts w:hint="eastAsia" w:ascii="宋体" w:hAnsi="宋体" w:cs="宋体"/>
                      <w:sz w:val="23"/>
                      <w:szCs w:val="23"/>
                    </w:rPr>
                    <w:t>否</w:t>
                  </w:r>
                </w:p>
              </w:tc>
              <w:tc>
                <w:tcPr>
                  <w:tcW w:w="1137" w:type="dxa"/>
                  <w:vAlign w:val="top"/>
                </w:tcPr>
                <w:p>
                  <w:pPr>
                    <w:spacing w:line="360" w:lineRule="exact"/>
                    <w:jc w:val="center"/>
                    <w:rPr>
                      <w:rFonts w:ascii="宋体" w:hAnsi="宋体" w:cs="宋体"/>
                      <w:sz w:val="23"/>
                      <w:szCs w:val="23"/>
                    </w:rPr>
                  </w:pPr>
                  <w:r>
                    <w:rPr>
                      <w:rFonts w:hint="eastAsia" w:ascii="宋体" w:hAnsi="宋体" w:cs="宋体"/>
                      <w:bCs/>
                      <w:color w:val="000000"/>
                      <w:sz w:val="23"/>
                      <w:szCs w:val="23"/>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820" w:type="dxa"/>
                  <w:vAlign w:val="center"/>
                </w:tcPr>
                <w:p>
                  <w:pPr>
                    <w:spacing w:line="360" w:lineRule="exact"/>
                    <w:jc w:val="center"/>
                    <w:rPr>
                      <w:rFonts w:hint="eastAsia" w:ascii="宋体" w:hAnsi="宋体" w:cs="宋体"/>
                      <w:sz w:val="23"/>
                      <w:szCs w:val="23"/>
                      <w:lang w:val="en-US" w:eastAsia="zh-CN"/>
                    </w:rPr>
                  </w:pPr>
                  <w:r>
                    <w:rPr>
                      <w:rFonts w:hint="eastAsia" w:ascii="宋体" w:hAnsi="宋体" w:cs="宋体"/>
                      <w:sz w:val="23"/>
                      <w:szCs w:val="23"/>
                      <w:lang w:val="en-US" w:eastAsia="zh-CN"/>
                    </w:rPr>
                    <w:t>5</w:t>
                  </w:r>
                </w:p>
              </w:tc>
              <w:tc>
                <w:tcPr>
                  <w:tcW w:w="2704" w:type="dxa"/>
                  <w:vAlign w:val="center"/>
                </w:tcPr>
                <w:p>
                  <w:pPr>
                    <w:spacing w:line="360" w:lineRule="exact"/>
                    <w:jc w:val="center"/>
                    <w:rPr>
                      <w:rFonts w:hint="eastAsia" w:ascii="Calibri" w:hAnsi="Calibri" w:cs="宋体"/>
                      <w:sz w:val="23"/>
                      <w:szCs w:val="22"/>
                      <w:lang w:eastAsia="zh-CN"/>
                    </w:rPr>
                  </w:pPr>
                  <w:r>
                    <w:rPr>
                      <w:rFonts w:hint="eastAsia"/>
                      <w:sz w:val="23"/>
                      <w:szCs w:val="23"/>
                    </w:rPr>
                    <w:t>废活性炭</w:t>
                  </w:r>
                </w:p>
              </w:tc>
              <w:tc>
                <w:tcPr>
                  <w:tcW w:w="1802" w:type="dxa"/>
                  <w:vAlign w:val="center"/>
                </w:tcPr>
                <w:p>
                  <w:pPr>
                    <w:spacing w:line="360" w:lineRule="exact"/>
                    <w:jc w:val="center"/>
                    <w:rPr>
                      <w:rFonts w:hint="eastAsia"/>
                      <w:sz w:val="23"/>
                      <w:lang w:eastAsia="zh-CN"/>
                    </w:rPr>
                  </w:pPr>
                  <w:r>
                    <w:rPr>
                      <w:rFonts w:hint="eastAsia"/>
                      <w:sz w:val="23"/>
                      <w:szCs w:val="23"/>
                    </w:rPr>
                    <w:t>废气处理</w:t>
                  </w:r>
                </w:p>
              </w:tc>
              <w:tc>
                <w:tcPr>
                  <w:tcW w:w="2059" w:type="dxa"/>
                  <w:vAlign w:val="top"/>
                </w:tcPr>
                <w:p>
                  <w:pPr>
                    <w:spacing w:line="360" w:lineRule="exact"/>
                    <w:jc w:val="center"/>
                    <w:rPr>
                      <w:rFonts w:hint="eastAsia" w:ascii="宋体" w:hAnsi="宋体" w:cs="宋体"/>
                      <w:sz w:val="23"/>
                      <w:szCs w:val="23"/>
                    </w:rPr>
                  </w:pPr>
                  <w:r>
                    <w:rPr>
                      <w:rFonts w:hint="eastAsia" w:ascii="宋体" w:hAnsi="宋体" w:cs="宋体"/>
                      <w:sz w:val="23"/>
                      <w:szCs w:val="23"/>
                    </w:rPr>
                    <w:t>是</w:t>
                  </w:r>
                </w:p>
              </w:tc>
              <w:tc>
                <w:tcPr>
                  <w:tcW w:w="1137" w:type="dxa"/>
                  <w:vAlign w:val="center"/>
                </w:tcPr>
                <w:p>
                  <w:pPr>
                    <w:jc w:val="center"/>
                    <w:rPr>
                      <w:rFonts w:hint="eastAsia" w:ascii="宋体" w:hAnsi="宋体" w:cs="宋体"/>
                      <w:bCs/>
                      <w:color w:val="000000"/>
                      <w:sz w:val="23"/>
                      <w:szCs w:val="23"/>
                    </w:rPr>
                  </w:pPr>
                  <w:r>
                    <w:rPr>
                      <w:rFonts w:hint="eastAsia" w:ascii="宋体" w:hAnsi="宋体"/>
                      <w:color w:val="000000"/>
                      <w:sz w:val="23"/>
                      <w:szCs w:val="23"/>
                    </w:rPr>
                    <w:t>900-041-49</w:t>
                  </w:r>
                </w:p>
              </w:tc>
            </w:tr>
          </w:tbl>
          <w:p>
            <w:pPr>
              <w:pStyle w:val="2"/>
              <w:spacing w:line="360" w:lineRule="auto"/>
              <w:ind w:firstLine="480"/>
              <w:rPr>
                <w:rFonts w:ascii="宋体" w:hAnsi="宋体" w:cs="宋体"/>
                <w:bCs/>
                <w:sz w:val="23"/>
                <w:szCs w:val="23"/>
              </w:rPr>
            </w:pPr>
            <w:r>
              <w:rPr>
                <w:rFonts w:hint="eastAsia" w:ascii="宋体" w:hAnsi="宋体" w:cs="宋体"/>
                <w:bCs/>
                <w:sz w:val="23"/>
                <w:szCs w:val="23"/>
              </w:rPr>
              <w:t>综上所述，项目固体废物分析结果汇总如下表所示：</w:t>
            </w:r>
          </w:p>
          <w:p>
            <w:pPr>
              <w:jc w:val="center"/>
              <w:rPr>
                <w:rFonts w:ascii="黑体" w:hAnsi="黑体" w:eastAsia="黑体" w:cs="黑体"/>
                <w:bCs/>
                <w:color w:val="000000"/>
                <w:sz w:val="23"/>
                <w:szCs w:val="23"/>
              </w:rPr>
            </w:pPr>
            <w:r>
              <w:rPr>
                <w:rFonts w:hint="eastAsia" w:ascii="黑体" w:hAnsi="黑体" w:eastAsia="黑体" w:cs="黑体"/>
                <w:bCs/>
                <w:color w:val="000000"/>
                <w:sz w:val="23"/>
                <w:szCs w:val="23"/>
              </w:rPr>
              <w:t>表5-4  固体废物分析结果汇总表</w:t>
            </w:r>
          </w:p>
          <w:tbl>
            <w:tblPr>
              <w:tblStyle w:val="38"/>
              <w:tblW w:w="8540" w:type="dxa"/>
              <w:tblInd w:w="1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8"/>
              <w:gridCol w:w="1447"/>
              <w:gridCol w:w="1573"/>
              <w:gridCol w:w="557"/>
              <w:gridCol w:w="1918"/>
              <w:gridCol w:w="1101"/>
              <w:gridCol w:w="557"/>
              <w:gridCol w:w="8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6" w:hRule="atLeast"/>
              </w:trPr>
              <w:tc>
                <w:tcPr>
                  <w:tcW w:w="558"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序号</w:t>
                  </w:r>
                </w:p>
              </w:tc>
              <w:tc>
                <w:tcPr>
                  <w:tcW w:w="1447"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固废名称</w:t>
                  </w:r>
                </w:p>
              </w:tc>
              <w:tc>
                <w:tcPr>
                  <w:tcW w:w="1573"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产生工序</w:t>
                  </w:r>
                </w:p>
              </w:tc>
              <w:tc>
                <w:tcPr>
                  <w:tcW w:w="557"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形态</w:t>
                  </w:r>
                </w:p>
              </w:tc>
              <w:tc>
                <w:tcPr>
                  <w:tcW w:w="1918"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主要成分</w:t>
                  </w:r>
                </w:p>
              </w:tc>
              <w:tc>
                <w:tcPr>
                  <w:tcW w:w="1101"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属性</w:t>
                  </w:r>
                </w:p>
              </w:tc>
              <w:tc>
                <w:tcPr>
                  <w:tcW w:w="557"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废物</w:t>
                  </w:r>
                </w:p>
                <w:p>
                  <w:pPr>
                    <w:spacing w:line="360" w:lineRule="exact"/>
                    <w:jc w:val="center"/>
                    <w:rPr>
                      <w:rFonts w:ascii="宋体" w:hAnsi="宋体" w:cs="宋体"/>
                      <w:bCs/>
                      <w:sz w:val="23"/>
                      <w:szCs w:val="23"/>
                    </w:rPr>
                  </w:pPr>
                  <w:r>
                    <w:rPr>
                      <w:rFonts w:hint="eastAsia" w:ascii="宋体" w:hAnsi="宋体" w:cs="宋体"/>
                      <w:bCs/>
                      <w:sz w:val="23"/>
                      <w:szCs w:val="23"/>
                    </w:rPr>
                    <w:t>代码</w:t>
                  </w:r>
                </w:p>
              </w:tc>
              <w:tc>
                <w:tcPr>
                  <w:tcW w:w="829"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产生量</w:t>
                  </w:r>
                </w:p>
                <w:p>
                  <w:pPr>
                    <w:spacing w:line="360" w:lineRule="exact"/>
                    <w:jc w:val="center"/>
                    <w:rPr>
                      <w:rFonts w:ascii="宋体" w:hAnsi="宋体" w:cs="宋体"/>
                      <w:bCs/>
                      <w:sz w:val="23"/>
                      <w:szCs w:val="23"/>
                    </w:rPr>
                  </w:pPr>
                  <w:r>
                    <w:rPr>
                      <w:rFonts w:hint="eastAsia" w:ascii="宋体" w:hAnsi="宋体" w:cs="宋体"/>
                      <w:bCs/>
                      <w:sz w:val="23"/>
                      <w:szCs w:val="23"/>
                    </w:rPr>
                    <w:t>（t/a）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trPr>
              <w:tc>
                <w:tcPr>
                  <w:tcW w:w="558" w:type="dxa"/>
                  <w:vAlign w:val="center"/>
                </w:tcPr>
                <w:p>
                  <w:pPr>
                    <w:spacing w:line="360" w:lineRule="exact"/>
                    <w:jc w:val="center"/>
                    <w:rPr>
                      <w:rFonts w:ascii="宋体" w:hAnsi="宋体" w:cs="宋体"/>
                      <w:sz w:val="23"/>
                      <w:szCs w:val="23"/>
                    </w:rPr>
                  </w:pPr>
                  <w:r>
                    <w:rPr>
                      <w:rFonts w:hint="eastAsia" w:ascii="宋体" w:hAnsi="宋体" w:cs="宋体"/>
                      <w:sz w:val="23"/>
                      <w:szCs w:val="23"/>
                    </w:rPr>
                    <w:t>1</w:t>
                  </w:r>
                </w:p>
              </w:tc>
              <w:tc>
                <w:tcPr>
                  <w:tcW w:w="1447" w:type="dxa"/>
                  <w:vAlign w:val="center"/>
                </w:tcPr>
                <w:p>
                  <w:pPr>
                    <w:adjustRightInd w:val="0"/>
                    <w:snapToGrid w:val="0"/>
                    <w:spacing w:line="360" w:lineRule="exact"/>
                    <w:jc w:val="center"/>
                    <w:rPr>
                      <w:rFonts w:ascii="宋体" w:hAnsi="宋体" w:cs="宋体"/>
                      <w:bCs/>
                      <w:sz w:val="23"/>
                      <w:szCs w:val="23"/>
                    </w:rPr>
                  </w:pPr>
                  <w:r>
                    <w:rPr>
                      <w:rFonts w:hint="eastAsia" w:ascii="宋体" w:hAnsi="宋体"/>
                      <w:sz w:val="23"/>
                      <w:szCs w:val="22"/>
                    </w:rPr>
                    <w:t>钢材边角料</w:t>
                  </w:r>
                </w:p>
              </w:tc>
              <w:tc>
                <w:tcPr>
                  <w:tcW w:w="1573" w:type="dxa"/>
                  <w:vAlign w:val="center"/>
                </w:tcPr>
                <w:p>
                  <w:pPr>
                    <w:spacing w:line="360" w:lineRule="exact"/>
                    <w:jc w:val="center"/>
                    <w:rPr>
                      <w:rFonts w:ascii="宋体" w:hAnsi="宋体" w:cs="宋体"/>
                      <w:bCs/>
                      <w:sz w:val="23"/>
                      <w:szCs w:val="23"/>
                    </w:rPr>
                  </w:pPr>
                  <w:r>
                    <w:rPr>
                      <w:rFonts w:hint="eastAsia" w:ascii="宋体" w:hAnsi="宋体" w:cs="宋体"/>
                      <w:sz w:val="23"/>
                      <w:szCs w:val="23"/>
                    </w:rPr>
                    <w:t>机械加工</w:t>
                  </w:r>
                </w:p>
              </w:tc>
              <w:tc>
                <w:tcPr>
                  <w:tcW w:w="557" w:type="dxa"/>
                  <w:vAlign w:val="center"/>
                </w:tcPr>
                <w:p>
                  <w:pPr>
                    <w:spacing w:line="360" w:lineRule="exact"/>
                    <w:jc w:val="center"/>
                    <w:rPr>
                      <w:rFonts w:ascii="宋体" w:hAnsi="宋体" w:cs="宋体"/>
                      <w:sz w:val="23"/>
                      <w:szCs w:val="23"/>
                    </w:rPr>
                  </w:pPr>
                  <w:r>
                    <w:rPr>
                      <w:rFonts w:hint="eastAsia" w:ascii="宋体" w:hAnsi="宋体" w:cs="宋体"/>
                      <w:sz w:val="23"/>
                      <w:szCs w:val="23"/>
                    </w:rPr>
                    <w:t>固</w:t>
                  </w:r>
                </w:p>
              </w:tc>
              <w:tc>
                <w:tcPr>
                  <w:tcW w:w="1918" w:type="dxa"/>
                  <w:vAlign w:val="center"/>
                </w:tcPr>
                <w:p>
                  <w:pPr>
                    <w:spacing w:line="360" w:lineRule="exact"/>
                    <w:jc w:val="center"/>
                    <w:rPr>
                      <w:rFonts w:ascii="宋体" w:hAnsi="宋体" w:cs="宋体"/>
                      <w:sz w:val="23"/>
                      <w:szCs w:val="23"/>
                    </w:rPr>
                  </w:pPr>
                  <w:r>
                    <w:rPr>
                      <w:rFonts w:hint="eastAsia" w:ascii="宋体" w:hAnsi="宋体" w:cs="宋体"/>
                      <w:sz w:val="23"/>
                      <w:szCs w:val="23"/>
                    </w:rPr>
                    <w:t>钢材</w:t>
                  </w:r>
                </w:p>
              </w:tc>
              <w:tc>
                <w:tcPr>
                  <w:tcW w:w="1101"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一般固废</w:t>
                  </w:r>
                </w:p>
              </w:tc>
              <w:tc>
                <w:tcPr>
                  <w:tcW w:w="557"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w:t>
                  </w:r>
                </w:p>
              </w:tc>
              <w:tc>
                <w:tcPr>
                  <w:tcW w:w="829" w:type="dxa"/>
                  <w:vAlign w:val="center"/>
                </w:tcPr>
                <w:p>
                  <w:pPr>
                    <w:spacing w:line="360" w:lineRule="exact"/>
                    <w:jc w:val="center"/>
                    <w:rPr>
                      <w:rFonts w:ascii="宋体" w:hAnsi="宋体" w:cs="宋体"/>
                      <w:sz w:val="23"/>
                      <w:szCs w:val="23"/>
                    </w:rPr>
                  </w:pPr>
                  <w:r>
                    <w:rPr>
                      <w:rFonts w:hint="eastAsia" w:ascii="宋体" w:hAnsi="宋体" w:cs="宋体"/>
                      <w:sz w:val="23"/>
                      <w:szCs w:val="23"/>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 w:hRule="atLeast"/>
              </w:trPr>
              <w:tc>
                <w:tcPr>
                  <w:tcW w:w="558" w:type="dxa"/>
                  <w:vAlign w:val="center"/>
                </w:tcPr>
                <w:p>
                  <w:pPr>
                    <w:spacing w:line="360" w:lineRule="exact"/>
                    <w:jc w:val="center"/>
                    <w:rPr>
                      <w:rFonts w:ascii="宋体" w:hAnsi="宋体" w:cs="宋体"/>
                      <w:sz w:val="23"/>
                      <w:szCs w:val="23"/>
                    </w:rPr>
                  </w:pPr>
                  <w:bookmarkStart w:id="61" w:name="OLE_LINK4" w:colFirst="7" w:colLast="7"/>
                  <w:r>
                    <w:rPr>
                      <w:rFonts w:hint="eastAsia" w:ascii="宋体" w:hAnsi="宋体" w:cs="宋体"/>
                      <w:sz w:val="23"/>
                      <w:szCs w:val="23"/>
                    </w:rPr>
                    <w:t>2</w:t>
                  </w:r>
                </w:p>
              </w:tc>
              <w:tc>
                <w:tcPr>
                  <w:tcW w:w="1447" w:type="dxa"/>
                  <w:vAlign w:val="center"/>
                </w:tcPr>
                <w:p>
                  <w:pPr>
                    <w:adjustRightInd w:val="0"/>
                    <w:snapToGrid w:val="0"/>
                    <w:spacing w:line="360" w:lineRule="exact"/>
                    <w:jc w:val="center"/>
                    <w:rPr>
                      <w:rFonts w:ascii="宋体" w:hAnsi="宋体" w:cs="宋体"/>
                      <w:sz w:val="23"/>
                      <w:szCs w:val="23"/>
                    </w:rPr>
                  </w:pPr>
                  <w:r>
                    <w:rPr>
                      <w:rFonts w:hint="eastAsia" w:ascii="宋体" w:hAnsi="宋体" w:cs="宋体"/>
                      <w:sz w:val="23"/>
                      <w:szCs w:val="23"/>
                    </w:rPr>
                    <w:t>生活垃圾</w:t>
                  </w:r>
                </w:p>
              </w:tc>
              <w:tc>
                <w:tcPr>
                  <w:tcW w:w="1573" w:type="dxa"/>
                  <w:vAlign w:val="center"/>
                </w:tcPr>
                <w:p>
                  <w:pPr>
                    <w:spacing w:line="360" w:lineRule="exact"/>
                    <w:jc w:val="center"/>
                    <w:rPr>
                      <w:rFonts w:ascii="宋体" w:hAnsi="宋体" w:cs="宋体"/>
                      <w:sz w:val="23"/>
                      <w:szCs w:val="23"/>
                    </w:rPr>
                  </w:pPr>
                  <w:r>
                    <w:rPr>
                      <w:rFonts w:hint="eastAsia" w:ascii="宋体" w:hAnsi="宋体" w:cs="宋体"/>
                      <w:sz w:val="23"/>
                      <w:szCs w:val="23"/>
                    </w:rPr>
                    <w:t>职工生活</w:t>
                  </w:r>
                </w:p>
              </w:tc>
              <w:tc>
                <w:tcPr>
                  <w:tcW w:w="557" w:type="dxa"/>
                  <w:vAlign w:val="center"/>
                </w:tcPr>
                <w:p>
                  <w:pPr>
                    <w:spacing w:line="360" w:lineRule="exact"/>
                    <w:jc w:val="center"/>
                    <w:rPr>
                      <w:rFonts w:ascii="宋体" w:hAnsi="宋体" w:cs="宋体"/>
                      <w:sz w:val="23"/>
                      <w:szCs w:val="23"/>
                    </w:rPr>
                  </w:pPr>
                  <w:r>
                    <w:rPr>
                      <w:rFonts w:hint="eastAsia" w:ascii="宋体" w:hAnsi="宋体" w:cs="宋体"/>
                      <w:sz w:val="23"/>
                      <w:szCs w:val="23"/>
                    </w:rPr>
                    <w:t>固</w:t>
                  </w:r>
                </w:p>
              </w:tc>
              <w:tc>
                <w:tcPr>
                  <w:tcW w:w="1918" w:type="dxa"/>
                  <w:vAlign w:val="center"/>
                </w:tcPr>
                <w:p>
                  <w:pPr>
                    <w:spacing w:line="360" w:lineRule="exact"/>
                    <w:jc w:val="center"/>
                    <w:rPr>
                      <w:rFonts w:ascii="宋体" w:hAnsi="宋体" w:cs="宋体"/>
                      <w:sz w:val="23"/>
                      <w:szCs w:val="23"/>
                    </w:rPr>
                  </w:pPr>
                  <w:r>
                    <w:rPr>
                      <w:rFonts w:hint="eastAsia" w:ascii="宋体" w:hAnsi="宋体" w:cs="宋体"/>
                      <w:sz w:val="23"/>
                      <w:szCs w:val="23"/>
                    </w:rPr>
                    <w:t>/</w:t>
                  </w:r>
                </w:p>
              </w:tc>
              <w:tc>
                <w:tcPr>
                  <w:tcW w:w="1101" w:type="dxa"/>
                </w:tcPr>
                <w:p>
                  <w:pPr>
                    <w:spacing w:line="360" w:lineRule="exact"/>
                    <w:jc w:val="center"/>
                    <w:rPr>
                      <w:rFonts w:ascii="宋体" w:hAnsi="宋体" w:cs="宋体"/>
                      <w:bCs/>
                      <w:sz w:val="23"/>
                      <w:szCs w:val="23"/>
                    </w:rPr>
                  </w:pPr>
                  <w:r>
                    <w:rPr>
                      <w:rFonts w:hint="eastAsia" w:ascii="宋体" w:hAnsi="宋体" w:cs="宋体"/>
                      <w:bCs/>
                      <w:sz w:val="23"/>
                      <w:szCs w:val="23"/>
                    </w:rPr>
                    <w:t>/</w:t>
                  </w:r>
                </w:p>
              </w:tc>
              <w:tc>
                <w:tcPr>
                  <w:tcW w:w="557" w:type="dxa"/>
                </w:tcPr>
                <w:p>
                  <w:pPr>
                    <w:spacing w:line="360" w:lineRule="exact"/>
                    <w:jc w:val="center"/>
                    <w:rPr>
                      <w:rFonts w:ascii="宋体" w:hAnsi="宋体" w:cs="宋体"/>
                      <w:bCs/>
                      <w:sz w:val="23"/>
                      <w:szCs w:val="23"/>
                    </w:rPr>
                  </w:pPr>
                  <w:r>
                    <w:rPr>
                      <w:rFonts w:hint="eastAsia" w:ascii="宋体" w:hAnsi="宋体" w:cs="宋体"/>
                      <w:bCs/>
                      <w:sz w:val="23"/>
                      <w:szCs w:val="23"/>
                    </w:rPr>
                    <w:t>/</w:t>
                  </w:r>
                </w:p>
              </w:tc>
              <w:tc>
                <w:tcPr>
                  <w:tcW w:w="829" w:type="dxa"/>
                  <w:vAlign w:val="center"/>
                </w:tcPr>
                <w:p>
                  <w:pPr>
                    <w:spacing w:line="360" w:lineRule="exact"/>
                    <w:jc w:val="center"/>
                    <w:rPr>
                      <w:rFonts w:ascii="宋体" w:hAnsi="宋体" w:cs="宋体"/>
                      <w:sz w:val="23"/>
                      <w:szCs w:val="23"/>
                    </w:rPr>
                  </w:pPr>
                  <w:r>
                    <w:rPr>
                      <w:rFonts w:hint="eastAsia" w:ascii="宋体" w:hAnsi="宋体" w:cs="宋体"/>
                      <w:bCs/>
                      <w:sz w:val="23"/>
                      <w:szCs w:val="23"/>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 w:hRule="atLeast"/>
              </w:trPr>
              <w:tc>
                <w:tcPr>
                  <w:tcW w:w="558" w:type="dxa"/>
                  <w:vAlign w:val="center"/>
                </w:tcPr>
                <w:p>
                  <w:pPr>
                    <w:spacing w:line="360" w:lineRule="exact"/>
                    <w:jc w:val="center"/>
                    <w:rPr>
                      <w:rFonts w:ascii="宋体" w:hAnsi="宋体" w:cs="宋体"/>
                      <w:bCs/>
                      <w:sz w:val="23"/>
                      <w:szCs w:val="23"/>
                    </w:rPr>
                  </w:pPr>
                  <w:r>
                    <w:rPr>
                      <w:rFonts w:hint="eastAsia" w:ascii="宋体" w:hAnsi="宋体" w:cs="宋体"/>
                      <w:sz w:val="23"/>
                      <w:szCs w:val="23"/>
                    </w:rPr>
                    <w:t>3</w:t>
                  </w:r>
                </w:p>
              </w:tc>
              <w:tc>
                <w:tcPr>
                  <w:tcW w:w="1447" w:type="dxa"/>
                  <w:vAlign w:val="center"/>
                </w:tcPr>
                <w:p>
                  <w:pPr>
                    <w:spacing w:line="360" w:lineRule="exact"/>
                    <w:jc w:val="center"/>
                    <w:rPr>
                      <w:rFonts w:ascii="宋体" w:hAnsi="宋体" w:cs="宋体"/>
                      <w:sz w:val="23"/>
                      <w:szCs w:val="23"/>
                    </w:rPr>
                  </w:pPr>
                  <w:r>
                    <w:rPr>
                      <w:rFonts w:hint="eastAsia" w:ascii="宋体" w:hAnsi="宋体" w:cs="宋体"/>
                      <w:sz w:val="23"/>
                      <w:szCs w:val="23"/>
                    </w:rPr>
                    <w:t>废油</w:t>
                  </w:r>
                </w:p>
              </w:tc>
              <w:tc>
                <w:tcPr>
                  <w:tcW w:w="1573" w:type="dxa"/>
                  <w:vAlign w:val="center"/>
                </w:tcPr>
                <w:p>
                  <w:pPr>
                    <w:spacing w:line="360" w:lineRule="exact"/>
                    <w:jc w:val="center"/>
                    <w:rPr>
                      <w:rFonts w:ascii="宋体" w:hAnsi="宋体" w:cs="宋体"/>
                      <w:color w:val="auto"/>
                      <w:sz w:val="23"/>
                      <w:szCs w:val="23"/>
                    </w:rPr>
                  </w:pPr>
                  <w:r>
                    <w:rPr>
                      <w:rFonts w:hint="eastAsia"/>
                      <w:color w:val="auto"/>
                      <w:sz w:val="23"/>
                    </w:rPr>
                    <w:t>清洗</w:t>
                  </w:r>
                  <w:r>
                    <w:rPr>
                      <w:rFonts w:hint="eastAsia"/>
                      <w:color w:val="auto"/>
                      <w:sz w:val="23"/>
                      <w:lang w:eastAsia="zh-CN"/>
                    </w:rPr>
                    <w:t>、防锈</w:t>
                  </w:r>
                </w:p>
              </w:tc>
              <w:tc>
                <w:tcPr>
                  <w:tcW w:w="557" w:type="dxa"/>
                  <w:vAlign w:val="center"/>
                </w:tcPr>
                <w:p>
                  <w:pPr>
                    <w:spacing w:line="360" w:lineRule="exact"/>
                    <w:jc w:val="center"/>
                    <w:rPr>
                      <w:rFonts w:ascii="宋体" w:hAnsi="宋体" w:cs="宋体"/>
                      <w:bCs/>
                      <w:color w:val="auto"/>
                      <w:sz w:val="23"/>
                      <w:szCs w:val="23"/>
                    </w:rPr>
                  </w:pPr>
                  <w:r>
                    <w:rPr>
                      <w:rFonts w:hint="eastAsia" w:ascii="宋体" w:hAnsi="宋体" w:cs="宋体"/>
                      <w:color w:val="auto"/>
                      <w:sz w:val="23"/>
                      <w:szCs w:val="23"/>
                    </w:rPr>
                    <w:t>固</w:t>
                  </w:r>
                </w:p>
              </w:tc>
              <w:tc>
                <w:tcPr>
                  <w:tcW w:w="1918" w:type="dxa"/>
                  <w:vAlign w:val="center"/>
                </w:tcPr>
                <w:p>
                  <w:pPr>
                    <w:spacing w:line="360" w:lineRule="exact"/>
                    <w:jc w:val="center"/>
                    <w:rPr>
                      <w:rFonts w:ascii="宋体" w:hAnsi="宋体" w:cs="宋体"/>
                      <w:bCs/>
                      <w:color w:val="auto"/>
                      <w:sz w:val="23"/>
                      <w:szCs w:val="23"/>
                    </w:rPr>
                  </w:pPr>
                  <w:r>
                    <w:rPr>
                      <w:rFonts w:hint="eastAsia" w:ascii="宋体" w:hAnsi="宋体" w:cs="宋体"/>
                      <w:color w:val="auto"/>
                      <w:sz w:val="23"/>
                      <w:szCs w:val="23"/>
                    </w:rPr>
                    <w:t>煤油</w:t>
                  </w:r>
                  <w:r>
                    <w:rPr>
                      <w:rFonts w:hint="eastAsia" w:ascii="宋体" w:hAnsi="宋体" w:cs="宋体"/>
                      <w:color w:val="auto"/>
                      <w:sz w:val="23"/>
                      <w:szCs w:val="23"/>
                      <w:lang w:eastAsia="zh-CN"/>
                    </w:rPr>
                    <w:t>、防锈油及金属残渣</w:t>
                  </w:r>
                </w:p>
              </w:tc>
              <w:tc>
                <w:tcPr>
                  <w:tcW w:w="1101" w:type="dxa"/>
                  <w:vAlign w:val="center"/>
                </w:tcPr>
                <w:p>
                  <w:pPr>
                    <w:spacing w:line="360" w:lineRule="exact"/>
                    <w:jc w:val="center"/>
                    <w:rPr>
                      <w:rFonts w:ascii="宋体" w:hAnsi="宋体" w:cs="宋体"/>
                      <w:bCs/>
                      <w:sz w:val="23"/>
                      <w:szCs w:val="23"/>
                    </w:rPr>
                  </w:pPr>
                  <w:r>
                    <w:rPr>
                      <w:rFonts w:hint="eastAsia" w:ascii="宋体" w:hAnsi="宋体" w:cs="宋体"/>
                      <w:bCs/>
                      <w:sz w:val="23"/>
                      <w:szCs w:val="23"/>
                    </w:rPr>
                    <w:t>危险固废</w:t>
                  </w:r>
                </w:p>
              </w:tc>
              <w:tc>
                <w:tcPr>
                  <w:tcW w:w="557" w:type="dxa"/>
                  <w:vAlign w:val="center"/>
                </w:tcPr>
                <w:p>
                  <w:pPr>
                    <w:spacing w:line="360" w:lineRule="exact"/>
                    <w:jc w:val="center"/>
                    <w:rPr>
                      <w:rFonts w:ascii="宋体" w:hAnsi="宋体" w:cs="宋体"/>
                      <w:bCs/>
                      <w:sz w:val="23"/>
                      <w:szCs w:val="23"/>
                    </w:rPr>
                  </w:pPr>
                  <w:r>
                    <w:rPr>
                      <w:rFonts w:hint="eastAsia" w:ascii="宋体" w:hAnsi="宋体" w:cs="宋体"/>
                      <w:sz w:val="23"/>
                      <w:szCs w:val="23"/>
                    </w:rPr>
                    <w:t>900-201-08</w:t>
                  </w:r>
                </w:p>
              </w:tc>
              <w:tc>
                <w:tcPr>
                  <w:tcW w:w="829" w:type="dxa"/>
                  <w:vAlign w:val="center"/>
                </w:tcPr>
                <w:p>
                  <w:pPr>
                    <w:spacing w:line="360" w:lineRule="exact"/>
                    <w:jc w:val="center"/>
                    <w:rPr>
                      <w:rFonts w:ascii="宋体" w:hAnsi="宋体" w:cs="宋体"/>
                      <w:sz w:val="23"/>
                      <w:szCs w:val="23"/>
                    </w:rPr>
                  </w:pPr>
                  <w:r>
                    <w:rPr>
                      <w:rFonts w:hint="eastAsia" w:ascii="宋体" w:hAnsi="宋体" w:cs="宋体"/>
                      <w:sz w:val="23"/>
                      <w:szCs w:val="23"/>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 w:hRule="atLeast"/>
              </w:trPr>
              <w:tc>
                <w:tcPr>
                  <w:tcW w:w="558" w:type="dxa"/>
                  <w:vAlign w:val="center"/>
                </w:tcPr>
                <w:p>
                  <w:pPr>
                    <w:spacing w:line="360" w:lineRule="exact"/>
                    <w:jc w:val="center"/>
                    <w:rPr>
                      <w:rFonts w:hint="eastAsia" w:ascii="宋体" w:hAnsi="宋体" w:cs="宋体"/>
                      <w:bCs/>
                      <w:sz w:val="23"/>
                      <w:szCs w:val="23"/>
                    </w:rPr>
                  </w:pPr>
                  <w:r>
                    <w:rPr>
                      <w:rFonts w:hint="eastAsia" w:ascii="宋体" w:hAnsi="宋体" w:cs="宋体"/>
                      <w:sz w:val="23"/>
                      <w:szCs w:val="23"/>
                      <w:lang w:val="en-US" w:eastAsia="zh-CN"/>
                    </w:rPr>
                    <w:t>4</w:t>
                  </w:r>
                </w:p>
              </w:tc>
              <w:tc>
                <w:tcPr>
                  <w:tcW w:w="1447" w:type="dxa"/>
                  <w:vAlign w:val="center"/>
                </w:tcPr>
                <w:p>
                  <w:pPr>
                    <w:spacing w:line="360" w:lineRule="exact"/>
                    <w:jc w:val="center"/>
                    <w:rPr>
                      <w:rFonts w:hint="eastAsia" w:ascii="宋体" w:hAnsi="宋体" w:cs="宋体"/>
                      <w:sz w:val="23"/>
                      <w:szCs w:val="23"/>
                    </w:rPr>
                  </w:pPr>
                  <w:r>
                    <w:rPr>
                      <w:rFonts w:hint="eastAsia" w:ascii="Calibri" w:hAnsi="Calibri" w:cs="宋体"/>
                      <w:sz w:val="23"/>
                      <w:szCs w:val="22"/>
                      <w:lang w:eastAsia="zh-CN"/>
                    </w:rPr>
                    <w:t>收集的粉尘</w:t>
                  </w:r>
                </w:p>
              </w:tc>
              <w:tc>
                <w:tcPr>
                  <w:tcW w:w="1573" w:type="dxa"/>
                  <w:vAlign w:val="center"/>
                </w:tcPr>
                <w:p>
                  <w:pPr>
                    <w:spacing w:line="360" w:lineRule="exact"/>
                    <w:jc w:val="center"/>
                    <w:rPr>
                      <w:rFonts w:hint="eastAsia"/>
                      <w:sz w:val="23"/>
                    </w:rPr>
                  </w:pPr>
                  <w:r>
                    <w:rPr>
                      <w:rFonts w:hint="eastAsia"/>
                      <w:sz w:val="23"/>
                      <w:lang w:eastAsia="zh-CN"/>
                    </w:rPr>
                    <w:t>去毛刺、抛丸</w:t>
                  </w:r>
                </w:p>
              </w:tc>
              <w:tc>
                <w:tcPr>
                  <w:tcW w:w="557" w:type="dxa"/>
                  <w:vAlign w:val="center"/>
                </w:tcPr>
                <w:p>
                  <w:pPr>
                    <w:spacing w:line="360" w:lineRule="exact"/>
                    <w:jc w:val="center"/>
                    <w:rPr>
                      <w:rFonts w:hint="eastAsia" w:ascii="宋体" w:hAnsi="宋体" w:cs="宋体"/>
                      <w:sz w:val="23"/>
                      <w:szCs w:val="23"/>
                    </w:rPr>
                  </w:pPr>
                  <w:r>
                    <w:rPr>
                      <w:rFonts w:hint="eastAsia" w:ascii="宋体" w:hAnsi="宋体" w:cs="宋体"/>
                      <w:sz w:val="23"/>
                      <w:szCs w:val="23"/>
                    </w:rPr>
                    <w:t>固</w:t>
                  </w:r>
                </w:p>
              </w:tc>
              <w:tc>
                <w:tcPr>
                  <w:tcW w:w="1918" w:type="dxa"/>
                  <w:vAlign w:val="center"/>
                </w:tcPr>
                <w:p>
                  <w:pPr>
                    <w:spacing w:line="360" w:lineRule="exact"/>
                    <w:jc w:val="center"/>
                    <w:rPr>
                      <w:rFonts w:hint="eastAsia" w:ascii="宋体" w:hAnsi="宋体" w:cs="宋体"/>
                      <w:sz w:val="23"/>
                      <w:szCs w:val="23"/>
                    </w:rPr>
                  </w:pPr>
                  <w:r>
                    <w:rPr>
                      <w:rFonts w:hint="eastAsia" w:ascii="宋体" w:hAnsi="宋体" w:cs="宋体"/>
                      <w:sz w:val="23"/>
                      <w:szCs w:val="23"/>
                    </w:rPr>
                    <w:t>钢材</w:t>
                  </w:r>
                </w:p>
              </w:tc>
              <w:tc>
                <w:tcPr>
                  <w:tcW w:w="1101" w:type="dxa"/>
                  <w:vAlign w:val="center"/>
                </w:tcPr>
                <w:p>
                  <w:pPr>
                    <w:spacing w:line="360" w:lineRule="exact"/>
                    <w:jc w:val="center"/>
                    <w:rPr>
                      <w:rFonts w:hint="eastAsia" w:ascii="宋体" w:hAnsi="宋体" w:cs="宋体"/>
                      <w:bCs/>
                      <w:sz w:val="23"/>
                      <w:szCs w:val="23"/>
                    </w:rPr>
                  </w:pPr>
                  <w:r>
                    <w:rPr>
                      <w:rFonts w:hint="eastAsia" w:ascii="宋体" w:hAnsi="宋体" w:cs="宋体"/>
                      <w:bCs/>
                      <w:sz w:val="23"/>
                      <w:szCs w:val="23"/>
                    </w:rPr>
                    <w:t>一般固废</w:t>
                  </w:r>
                </w:p>
              </w:tc>
              <w:tc>
                <w:tcPr>
                  <w:tcW w:w="557" w:type="dxa"/>
                  <w:vAlign w:val="center"/>
                </w:tcPr>
                <w:p>
                  <w:pPr>
                    <w:spacing w:line="360" w:lineRule="exact"/>
                    <w:jc w:val="center"/>
                    <w:rPr>
                      <w:rFonts w:hint="eastAsia" w:ascii="宋体" w:hAnsi="宋体" w:cs="宋体"/>
                      <w:sz w:val="23"/>
                      <w:szCs w:val="23"/>
                    </w:rPr>
                  </w:pPr>
                  <w:r>
                    <w:rPr>
                      <w:rFonts w:hint="eastAsia" w:ascii="宋体" w:hAnsi="宋体" w:cs="宋体"/>
                      <w:bCs/>
                      <w:sz w:val="23"/>
                      <w:szCs w:val="23"/>
                    </w:rPr>
                    <w:t>/</w:t>
                  </w:r>
                </w:p>
              </w:tc>
              <w:tc>
                <w:tcPr>
                  <w:tcW w:w="829" w:type="dxa"/>
                  <w:vAlign w:val="center"/>
                </w:tcPr>
                <w:p>
                  <w:pPr>
                    <w:spacing w:line="360" w:lineRule="exact"/>
                    <w:jc w:val="center"/>
                    <w:rPr>
                      <w:rFonts w:hint="eastAsia" w:ascii="宋体" w:hAnsi="宋体" w:cs="宋体"/>
                      <w:sz w:val="23"/>
                      <w:szCs w:val="23"/>
                    </w:rPr>
                  </w:pPr>
                  <w:r>
                    <w:rPr>
                      <w:rFonts w:hint="eastAsia" w:ascii="宋体" w:hAnsi="宋体" w:cs="宋体"/>
                      <w:sz w:val="23"/>
                      <w:szCs w:val="23"/>
                      <w:lang w:val="en-US" w:eastAsia="zh-CN"/>
                    </w:rPr>
                    <w:t>1.473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 w:hRule="atLeast"/>
              </w:trPr>
              <w:tc>
                <w:tcPr>
                  <w:tcW w:w="558" w:type="dxa"/>
                  <w:vAlign w:val="center"/>
                </w:tcPr>
                <w:p>
                  <w:pPr>
                    <w:spacing w:line="360" w:lineRule="exact"/>
                    <w:jc w:val="center"/>
                    <w:rPr>
                      <w:rFonts w:hint="eastAsia" w:ascii="宋体" w:hAnsi="宋体" w:cs="宋体"/>
                      <w:sz w:val="23"/>
                      <w:szCs w:val="23"/>
                      <w:lang w:val="en-US" w:eastAsia="zh-CN"/>
                    </w:rPr>
                  </w:pPr>
                  <w:r>
                    <w:rPr>
                      <w:rFonts w:hint="eastAsia" w:ascii="宋体" w:hAnsi="宋体" w:cs="宋体"/>
                      <w:sz w:val="23"/>
                      <w:szCs w:val="23"/>
                      <w:lang w:val="en-US" w:eastAsia="zh-CN"/>
                    </w:rPr>
                    <w:t>5</w:t>
                  </w:r>
                </w:p>
              </w:tc>
              <w:tc>
                <w:tcPr>
                  <w:tcW w:w="1447" w:type="dxa"/>
                  <w:vAlign w:val="center"/>
                </w:tcPr>
                <w:p>
                  <w:pPr>
                    <w:spacing w:line="360" w:lineRule="exact"/>
                    <w:jc w:val="center"/>
                    <w:rPr>
                      <w:rFonts w:hint="eastAsia" w:ascii="Calibri" w:hAnsi="Calibri" w:cs="宋体"/>
                      <w:sz w:val="23"/>
                      <w:szCs w:val="22"/>
                      <w:lang w:eastAsia="zh-CN"/>
                    </w:rPr>
                  </w:pPr>
                  <w:r>
                    <w:rPr>
                      <w:rFonts w:hint="eastAsia"/>
                      <w:sz w:val="23"/>
                      <w:szCs w:val="23"/>
                    </w:rPr>
                    <w:t>废活性炭</w:t>
                  </w:r>
                </w:p>
              </w:tc>
              <w:tc>
                <w:tcPr>
                  <w:tcW w:w="1573" w:type="dxa"/>
                  <w:vAlign w:val="center"/>
                </w:tcPr>
                <w:p>
                  <w:pPr>
                    <w:spacing w:line="360" w:lineRule="exact"/>
                    <w:jc w:val="center"/>
                    <w:rPr>
                      <w:rFonts w:hint="eastAsia"/>
                      <w:sz w:val="23"/>
                      <w:lang w:eastAsia="zh-CN"/>
                    </w:rPr>
                  </w:pPr>
                  <w:r>
                    <w:rPr>
                      <w:rFonts w:hint="eastAsia"/>
                      <w:sz w:val="23"/>
                      <w:szCs w:val="23"/>
                    </w:rPr>
                    <w:t>废气处理</w:t>
                  </w:r>
                </w:p>
              </w:tc>
              <w:tc>
                <w:tcPr>
                  <w:tcW w:w="557" w:type="dxa"/>
                  <w:vAlign w:val="center"/>
                </w:tcPr>
                <w:p>
                  <w:pPr>
                    <w:spacing w:line="360" w:lineRule="exact"/>
                    <w:jc w:val="center"/>
                    <w:rPr>
                      <w:rFonts w:hint="eastAsia" w:ascii="宋体" w:hAnsi="宋体" w:cs="宋体"/>
                      <w:sz w:val="23"/>
                      <w:szCs w:val="23"/>
                    </w:rPr>
                  </w:pPr>
                  <w:r>
                    <w:rPr>
                      <w:rFonts w:hint="eastAsia" w:ascii="宋体" w:hAnsi="宋体" w:cs="宋体"/>
                      <w:sz w:val="23"/>
                      <w:szCs w:val="23"/>
                    </w:rPr>
                    <w:t>固</w:t>
                  </w:r>
                </w:p>
              </w:tc>
              <w:tc>
                <w:tcPr>
                  <w:tcW w:w="1918" w:type="dxa"/>
                  <w:vAlign w:val="center"/>
                </w:tcPr>
                <w:p>
                  <w:pPr>
                    <w:spacing w:line="360" w:lineRule="exact"/>
                    <w:jc w:val="center"/>
                    <w:rPr>
                      <w:rFonts w:hint="eastAsia" w:ascii="宋体" w:hAnsi="宋体" w:cs="宋体"/>
                      <w:sz w:val="23"/>
                      <w:szCs w:val="23"/>
                    </w:rPr>
                  </w:pPr>
                  <w:r>
                    <w:rPr>
                      <w:rFonts w:hint="eastAsia"/>
                      <w:sz w:val="23"/>
                      <w:szCs w:val="23"/>
                    </w:rPr>
                    <w:t>废活性炭</w:t>
                  </w:r>
                </w:p>
              </w:tc>
              <w:tc>
                <w:tcPr>
                  <w:tcW w:w="1101" w:type="dxa"/>
                  <w:vAlign w:val="center"/>
                </w:tcPr>
                <w:p>
                  <w:pPr>
                    <w:spacing w:line="360" w:lineRule="exact"/>
                    <w:jc w:val="center"/>
                    <w:rPr>
                      <w:rFonts w:hint="eastAsia" w:ascii="宋体" w:hAnsi="宋体" w:cs="宋体"/>
                      <w:bCs/>
                      <w:sz w:val="23"/>
                      <w:szCs w:val="23"/>
                    </w:rPr>
                  </w:pPr>
                  <w:r>
                    <w:rPr>
                      <w:rFonts w:hint="eastAsia" w:ascii="宋体" w:hAnsi="宋体" w:cs="宋体"/>
                      <w:bCs/>
                      <w:sz w:val="23"/>
                      <w:szCs w:val="23"/>
                    </w:rPr>
                    <w:t>危险固废</w:t>
                  </w:r>
                </w:p>
              </w:tc>
              <w:tc>
                <w:tcPr>
                  <w:tcW w:w="557" w:type="dxa"/>
                  <w:vAlign w:val="center"/>
                </w:tcPr>
                <w:p>
                  <w:pPr>
                    <w:jc w:val="center"/>
                    <w:rPr>
                      <w:rFonts w:hint="eastAsia" w:ascii="宋体" w:hAnsi="宋体" w:cs="宋体"/>
                      <w:bCs/>
                      <w:sz w:val="23"/>
                      <w:szCs w:val="23"/>
                    </w:rPr>
                  </w:pPr>
                  <w:r>
                    <w:rPr>
                      <w:rFonts w:hint="eastAsia" w:ascii="宋体" w:hAnsi="宋体"/>
                      <w:color w:val="000000"/>
                      <w:sz w:val="23"/>
                      <w:szCs w:val="23"/>
                    </w:rPr>
                    <w:t>900-041-49</w:t>
                  </w:r>
                </w:p>
              </w:tc>
              <w:tc>
                <w:tcPr>
                  <w:tcW w:w="829" w:type="dxa"/>
                  <w:vAlign w:val="center"/>
                </w:tcPr>
                <w:p>
                  <w:pPr>
                    <w:spacing w:line="360" w:lineRule="exact"/>
                    <w:jc w:val="center"/>
                    <w:rPr>
                      <w:rFonts w:hint="eastAsia" w:ascii="宋体" w:hAnsi="宋体" w:cs="宋体"/>
                      <w:sz w:val="23"/>
                      <w:szCs w:val="23"/>
                      <w:lang w:val="en-US" w:eastAsia="zh-CN"/>
                    </w:rPr>
                  </w:pPr>
                  <w:r>
                    <w:rPr>
                      <w:rFonts w:hint="eastAsia" w:ascii="宋体" w:hAnsi="宋体" w:cs="宋体"/>
                      <w:sz w:val="23"/>
                      <w:szCs w:val="23"/>
                      <w:lang w:val="en-US" w:eastAsia="zh-CN"/>
                    </w:rPr>
                    <w:t>2</w:t>
                  </w:r>
                </w:p>
              </w:tc>
            </w:tr>
            <w:bookmarkEnd w:id="61"/>
          </w:tbl>
          <w:p>
            <w:pPr>
              <w:pStyle w:val="5"/>
              <w:spacing w:before="0" w:after="0" w:line="240" w:lineRule="auto"/>
              <w:ind w:firstLine="460" w:firstLineChars="200"/>
              <w:rPr>
                <w:rFonts w:ascii="宋体" w:hAnsi="宋体" w:cs="宋体"/>
                <w:b w:val="0"/>
                <w:bCs w:val="0"/>
                <w:sz w:val="23"/>
                <w:szCs w:val="24"/>
              </w:rPr>
            </w:pPr>
            <w:bookmarkStart w:id="62" w:name="_Toc156031827"/>
            <w:bookmarkStart w:id="63" w:name="_Toc155254278"/>
            <w:r>
              <w:rPr>
                <w:rFonts w:hint="eastAsia" w:ascii="宋体" w:hAnsi="宋体" w:cs="宋体"/>
                <w:b w:val="0"/>
                <w:bCs w:val="0"/>
                <w:sz w:val="23"/>
                <w:szCs w:val="24"/>
              </w:rPr>
              <w:t>4、噪声</w:t>
            </w:r>
            <w:bookmarkEnd w:id="62"/>
            <w:bookmarkEnd w:id="63"/>
          </w:p>
          <w:p>
            <w:pPr>
              <w:tabs>
                <w:tab w:val="left" w:pos="195"/>
              </w:tabs>
              <w:spacing w:line="360" w:lineRule="auto"/>
              <w:ind w:firstLine="480"/>
              <w:rPr>
                <w:rFonts w:ascii="宋体" w:hAnsi="宋体"/>
                <w:sz w:val="23"/>
                <w:szCs w:val="22"/>
              </w:rPr>
            </w:pPr>
            <w:r>
              <w:rPr>
                <w:rFonts w:hint="eastAsia" w:ascii="宋体" w:hAnsi="宋体" w:cs="Arial"/>
                <w:sz w:val="23"/>
                <w:szCs w:val="23"/>
              </w:rPr>
              <w:t>本项目建成后，主要</w:t>
            </w:r>
            <w:r>
              <w:rPr>
                <w:rFonts w:hint="eastAsia" w:ascii="宋体" w:hAnsi="宋体"/>
                <w:sz w:val="23"/>
                <w:szCs w:val="22"/>
              </w:rPr>
              <w:t>产噪设备为冲床、车床等</w:t>
            </w:r>
            <w:r>
              <w:rPr>
                <w:rFonts w:hint="eastAsia" w:ascii="宋体" w:hAnsi="宋体"/>
                <w:sz w:val="23"/>
                <w:szCs w:val="23"/>
              </w:rPr>
              <w:t>，</w:t>
            </w:r>
            <w:r>
              <w:rPr>
                <w:rFonts w:hint="eastAsia" w:ascii="宋体" w:hAnsi="宋体"/>
                <w:sz w:val="23"/>
                <w:szCs w:val="22"/>
              </w:rPr>
              <w:t>主要噪声源统计见表5-5。</w:t>
            </w:r>
          </w:p>
          <w:p>
            <w:pPr>
              <w:tabs>
                <w:tab w:val="left" w:pos="195"/>
              </w:tabs>
              <w:jc w:val="center"/>
              <w:rPr>
                <w:rFonts w:ascii="宋体" w:hAnsi="宋体"/>
                <w:b/>
                <w:bCs/>
                <w:sz w:val="23"/>
                <w:szCs w:val="22"/>
              </w:rPr>
            </w:pPr>
            <w:r>
              <w:rPr>
                <w:rFonts w:hint="eastAsia" w:ascii="黑体" w:hAnsi="宋体" w:eastAsia="黑体"/>
                <w:sz w:val="23"/>
                <w:szCs w:val="22"/>
              </w:rPr>
              <w:t>表5-5 主要噪声源统计表</w:t>
            </w:r>
          </w:p>
          <w:tbl>
            <w:tblPr>
              <w:tblStyle w:val="38"/>
              <w:tblW w:w="792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2760"/>
              <w:gridCol w:w="2032"/>
              <w:gridCol w:w="20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1070" w:type="dxa"/>
                  <w:vAlign w:val="center"/>
                </w:tcPr>
                <w:p>
                  <w:pPr>
                    <w:pStyle w:val="46"/>
                    <w:adjustRightInd/>
                    <w:spacing w:before="0" w:line="240" w:lineRule="auto"/>
                    <w:textAlignment w:val="auto"/>
                    <w:rPr>
                      <w:rFonts w:ascii="黑体" w:hAnsi="宋体" w:eastAsia="黑体"/>
                      <w:kern w:val="2"/>
                      <w:sz w:val="23"/>
                      <w:szCs w:val="24"/>
                    </w:rPr>
                  </w:pPr>
                  <w:r>
                    <w:rPr>
                      <w:rFonts w:hint="eastAsia" w:ascii="黑体" w:hAnsi="宋体" w:eastAsia="黑体"/>
                      <w:kern w:val="2"/>
                      <w:sz w:val="23"/>
                      <w:szCs w:val="24"/>
                    </w:rPr>
                    <w:t>序号</w:t>
                  </w:r>
                </w:p>
              </w:tc>
              <w:tc>
                <w:tcPr>
                  <w:tcW w:w="2760" w:type="dxa"/>
                  <w:vAlign w:val="center"/>
                </w:tcPr>
                <w:p>
                  <w:pPr>
                    <w:jc w:val="center"/>
                    <w:rPr>
                      <w:rFonts w:ascii="黑体" w:hAnsi="宋体" w:eastAsia="黑体"/>
                      <w:sz w:val="23"/>
                      <w:szCs w:val="22"/>
                    </w:rPr>
                  </w:pPr>
                  <w:r>
                    <w:rPr>
                      <w:rFonts w:hint="eastAsia" w:ascii="黑体" w:hAnsi="宋体" w:eastAsia="黑体"/>
                      <w:sz w:val="23"/>
                      <w:szCs w:val="22"/>
                    </w:rPr>
                    <w:t>设备名称</w:t>
                  </w:r>
                </w:p>
              </w:tc>
              <w:tc>
                <w:tcPr>
                  <w:tcW w:w="2032" w:type="dxa"/>
                  <w:vAlign w:val="center"/>
                </w:tcPr>
                <w:p>
                  <w:pPr>
                    <w:jc w:val="center"/>
                    <w:rPr>
                      <w:rFonts w:ascii="黑体" w:hAnsi="宋体" w:eastAsia="黑体"/>
                      <w:sz w:val="23"/>
                      <w:szCs w:val="22"/>
                    </w:rPr>
                  </w:pPr>
                  <w:r>
                    <w:rPr>
                      <w:rFonts w:hint="eastAsia" w:ascii="黑体" w:hAnsi="宋体" w:eastAsia="黑体"/>
                      <w:sz w:val="23"/>
                      <w:szCs w:val="22"/>
                    </w:rPr>
                    <w:t>噪声值dB(A)</w:t>
                  </w:r>
                </w:p>
              </w:tc>
              <w:tc>
                <w:tcPr>
                  <w:tcW w:w="2064" w:type="dxa"/>
                  <w:vAlign w:val="center"/>
                </w:tcPr>
                <w:p>
                  <w:pPr>
                    <w:jc w:val="center"/>
                    <w:rPr>
                      <w:rFonts w:ascii="黑体" w:hAnsi="宋体" w:eastAsia="黑体"/>
                      <w:sz w:val="23"/>
                      <w:szCs w:val="22"/>
                    </w:rPr>
                  </w:pPr>
                  <w:r>
                    <w:rPr>
                      <w:rFonts w:hint="eastAsia" w:ascii="黑体" w:hAnsi="宋体" w:eastAsia="黑体"/>
                      <w:sz w:val="23"/>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jc w:val="center"/>
              </w:trPr>
              <w:tc>
                <w:tcPr>
                  <w:tcW w:w="1070"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1</w:t>
                  </w:r>
                </w:p>
              </w:tc>
              <w:tc>
                <w:tcPr>
                  <w:tcW w:w="2760" w:type="dxa"/>
                  <w:vAlign w:val="center"/>
                </w:tcPr>
                <w:p>
                  <w:pPr>
                    <w:jc w:val="center"/>
                    <w:rPr>
                      <w:rFonts w:ascii="宋体" w:hAnsi="宋体"/>
                      <w:sz w:val="23"/>
                      <w:szCs w:val="23"/>
                    </w:rPr>
                  </w:pPr>
                  <w:r>
                    <w:rPr>
                      <w:rFonts w:hint="eastAsia" w:ascii="宋体" w:hAnsi="宋体"/>
                      <w:sz w:val="23"/>
                      <w:szCs w:val="23"/>
                    </w:rPr>
                    <w:t>冲床</w:t>
                  </w:r>
                </w:p>
              </w:tc>
              <w:tc>
                <w:tcPr>
                  <w:tcW w:w="2032" w:type="dxa"/>
                  <w:vAlign w:val="center"/>
                </w:tcPr>
                <w:p>
                  <w:pPr>
                    <w:jc w:val="center"/>
                    <w:rPr>
                      <w:rFonts w:ascii="宋体" w:hAnsi="宋体"/>
                      <w:sz w:val="23"/>
                      <w:szCs w:val="22"/>
                    </w:rPr>
                  </w:pPr>
                  <w:r>
                    <w:rPr>
                      <w:rFonts w:hint="eastAsia" w:ascii="宋体" w:hAnsi="宋体"/>
                      <w:sz w:val="23"/>
                      <w:szCs w:val="22"/>
                    </w:rPr>
                    <w:t>75～9</w:t>
                  </w:r>
                  <w:r>
                    <w:rPr>
                      <w:rFonts w:hint="eastAsia" w:ascii="宋体" w:hAnsi="宋体"/>
                      <w:sz w:val="23"/>
                      <w:szCs w:val="22"/>
                      <w:lang w:val="en-US" w:eastAsia="zh-CN"/>
                    </w:rPr>
                    <w:t>2</w:t>
                  </w:r>
                </w:p>
              </w:tc>
              <w:tc>
                <w:tcPr>
                  <w:tcW w:w="2064" w:type="dxa"/>
                  <w:vAlign w:val="center"/>
                </w:tcPr>
                <w:p>
                  <w:pPr>
                    <w:jc w:val="center"/>
                    <w:rPr>
                      <w:rFonts w:ascii="宋体" w:hAnsi="宋体"/>
                      <w:sz w:val="23"/>
                      <w:szCs w:val="22"/>
                    </w:rPr>
                  </w:pPr>
                  <w:r>
                    <w:rPr>
                      <w:rFonts w:hint="eastAsia" w:ascii="宋体" w:hAnsi="宋体"/>
                      <w:sz w:val="23"/>
                      <w:szCs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070"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2</w:t>
                  </w:r>
                </w:p>
              </w:tc>
              <w:tc>
                <w:tcPr>
                  <w:tcW w:w="2760" w:type="dxa"/>
                  <w:vAlign w:val="center"/>
                </w:tcPr>
                <w:p>
                  <w:pPr>
                    <w:jc w:val="center"/>
                    <w:rPr>
                      <w:rFonts w:ascii="宋体" w:hAnsi="宋体"/>
                      <w:sz w:val="23"/>
                      <w:szCs w:val="23"/>
                    </w:rPr>
                  </w:pPr>
                  <w:r>
                    <w:rPr>
                      <w:rFonts w:hint="eastAsia" w:ascii="宋体" w:hAnsi="宋体"/>
                      <w:sz w:val="23"/>
                      <w:szCs w:val="23"/>
                    </w:rPr>
                    <w:t>车床</w:t>
                  </w:r>
                </w:p>
              </w:tc>
              <w:tc>
                <w:tcPr>
                  <w:tcW w:w="2032" w:type="dxa"/>
                  <w:vAlign w:val="center"/>
                </w:tcPr>
                <w:p>
                  <w:pPr>
                    <w:jc w:val="center"/>
                    <w:rPr>
                      <w:rFonts w:ascii="宋体" w:hAnsi="宋体"/>
                      <w:sz w:val="23"/>
                      <w:szCs w:val="22"/>
                    </w:rPr>
                  </w:pPr>
                  <w:r>
                    <w:rPr>
                      <w:rFonts w:hint="eastAsia" w:ascii="宋体" w:hAnsi="宋体"/>
                      <w:sz w:val="23"/>
                      <w:szCs w:val="22"/>
                    </w:rPr>
                    <w:t>70～80</w:t>
                  </w:r>
                </w:p>
              </w:tc>
              <w:tc>
                <w:tcPr>
                  <w:tcW w:w="2064" w:type="dxa"/>
                  <w:vAlign w:val="center"/>
                </w:tcPr>
                <w:p>
                  <w:pPr>
                    <w:jc w:val="center"/>
                    <w:rPr>
                      <w:rFonts w:ascii="宋体" w:hAnsi="宋体"/>
                      <w:sz w:val="23"/>
                      <w:szCs w:val="22"/>
                    </w:rPr>
                  </w:pPr>
                  <w:r>
                    <w:rPr>
                      <w:rFonts w:hint="eastAsia" w:ascii="宋体" w:hAnsi="宋体"/>
                      <w:sz w:val="23"/>
                      <w:szCs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070"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3</w:t>
                  </w:r>
                </w:p>
              </w:tc>
              <w:tc>
                <w:tcPr>
                  <w:tcW w:w="2760" w:type="dxa"/>
                  <w:vAlign w:val="center"/>
                </w:tcPr>
                <w:p>
                  <w:pPr>
                    <w:jc w:val="center"/>
                    <w:rPr>
                      <w:rFonts w:ascii="宋体" w:hAnsi="宋体"/>
                      <w:sz w:val="23"/>
                      <w:szCs w:val="23"/>
                    </w:rPr>
                  </w:pPr>
                  <w:r>
                    <w:rPr>
                      <w:rFonts w:hint="eastAsia" w:ascii="宋体" w:hAnsi="宋体"/>
                      <w:sz w:val="23"/>
                      <w:szCs w:val="23"/>
                      <w:lang w:eastAsia="zh-CN"/>
                    </w:rPr>
                    <w:t>钻</w:t>
                  </w:r>
                  <w:r>
                    <w:rPr>
                      <w:rFonts w:hint="eastAsia" w:ascii="宋体" w:hAnsi="宋体"/>
                      <w:sz w:val="23"/>
                      <w:szCs w:val="23"/>
                    </w:rPr>
                    <w:t>床</w:t>
                  </w:r>
                </w:p>
              </w:tc>
              <w:tc>
                <w:tcPr>
                  <w:tcW w:w="2032" w:type="dxa"/>
                  <w:vAlign w:val="center"/>
                </w:tcPr>
                <w:p>
                  <w:pPr>
                    <w:jc w:val="center"/>
                    <w:rPr>
                      <w:rFonts w:ascii="宋体" w:hAnsi="宋体"/>
                      <w:sz w:val="23"/>
                      <w:szCs w:val="22"/>
                    </w:rPr>
                  </w:pPr>
                  <w:r>
                    <w:rPr>
                      <w:rFonts w:hint="eastAsia" w:ascii="宋体" w:hAnsi="宋体"/>
                      <w:sz w:val="23"/>
                      <w:szCs w:val="22"/>
                    </w:rPr>
                    <w:t>65～70</w:t>
                  </w:r>
                </w:p>
              </w:tc>
              <w:tc>
                <w:tcPr>
                  <w:tcW w:w="2064" w:type="dxa"/>
                  <w:vAlign w:val="center"/>
                </w:tcPr>
                <w:p>
                  <w:pPr>
                    <w:jc w:val="center"/>
                    <w:rPr>
                      <w:rFonts w:ascii="宋体" w:hAnsi="宋体"/>
                      <w:sz w:val="23"/>
                      <w:szCs w:val="22"/>
                    </w:rPr>
                  </w:pPr>
                  <w:r>
                    <w:rPr>
                      <w:rFonts w:hint="eastAsia" w:ascii="宋体" w:hAnsi="宋体"/>
                      <w:sz w:val="23"/>
                      <w:szCs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070"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4</w:t>
                  </w:r>
                </w:p>
              </w:tc>
              <w:tc>
                <w:tcPr>
                  <w:tcW w:w="2760" w:type="dxa"/>
                  <w:vAlign w:val="center"/>
                </w:tcPr>
                <w:p>
                  <w:pPr>
                    <w:jc w:val="center"/>
                    <w:rPr>
                      <w:rFonts w:hint="eastAsia" w:ascii="宋体" w:hAnsi="宋体" w:eastAsia="宋体"/>
                      <w:sz w:val="23"/>
                      <w:szCs w:val="23"/>
                      <w:lang w:eastAsia="zh-CN"/>
                    </w:rPr>
                  </w:pPr>
                  <w:r>
                    <w:rPr>
                      <w:rFonts w:hint="eastAsia" w:ascii="宋体" w:hAnsi="宋体"/>
                      <w:sz w:val="23"/>
                      <w:szCs w:val="23"/>
                      <w:lang w:eastAsia="zh-CN"/>
                    </w:rPr>
                    <w:t>清洗机、脱水机</w:t>
                  </w:r>
                </w:p>
              </w:tc>
              <w:tc>
                <w:tcPr>
                  <w:tcW w:w="2032" w:type="dxa"/>
                  <w:vAlign w:val="center"/>
                </w:tcPr>
                <w:p>
                  <w:pPr>
                    <w:jc w:val="center"/>
                    <w:rPr>
                      <w:rFonts w:ascii="宋体" w:hAnsi="宋体"/>
                      <w:sz w:val="23"/>
                      <w:szCs w:val="22"/>
                    </w:rPr>
                  </w:pPr>
                  <w:r>
                    <w:rPr>
                      <w:rFonts w:hint="eastAsia" w:ascii="宋体" w:hAnsi="宋体"/>
                      <w:sz w:val="23"/>
                      <w:szCs w:val="22"/>
                    </w:rPr>
                    <w:t>65～70</w:t>
                  </w:r>
                </w:p>
              </w:tc>
              <w:tc>
                <w:tcPr>
                  <w:tcW w:w="2064" w:type="dxa"/>
                  <w:vAlign w:val="center"/>
                </w:tcPr>
                <w:p>
                  <w:pPr>
                    <w:jc w:val="center"/>
                    <w:rPr>
                      <w:rFonts w:ascii="宋体" w:hAnsi="宋体"/>
                      <w:sz w:val="23"/>
                      <w:szCs w:val="22"/>
                    </w:rPr>
                  </w:pPr>
                  <w:r>
                    <w:rPr>
                      <w:rFonts w:hint="eastAsia" w:ascii="宋体" w:hAnsi="宋体"/>
                      <w:sz w:val="23"/>
                      <w:szCs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070" w:type="dxa"/>
                  <w:vAlign w:val="center"/>
                </w:tcPr>
                <w:p>
                  <w:pPr>
                    <w:tabs>
                      <w:tab w:val="left" w:pos="195"/>
                    </w:tabs>
                    <w:spacing w:line="0" w:lineRule="atLeast"/>
                    <w:jc w:val="center"/>
                    <w:rPr>
                      <w:rFonts w:ascii="宋体" w:hAnsi="宋体"/>
                      <w:sz w:val="23"/>
                      <w:szCs w:val="23"/>
                    </w:rPr>
                  </w:pPr>
                  <w:r>
                    <w:rPr>
                      <w:rFonts w:hint="eastAsia" w:ascii="宋体" w:hAnsi="宋体"/>
                      <w:sz w:val="23"/>
                      <w:szCs w:val="23"/>
                    </w:rPr>
                    <w:t>5</w:t>
                  </w:r>
                </w:p>
              </w:tc>
              <w:tc>
                <w:tcPr>
                  <w:tcW w:w="2760" w:type="dxa"/>
                  <w:vAlign w:val="center"/>
                </w:tcPr>
                <w:p>
                  <w:pPr>
                    <w:jc w:val="center"/>
                    <w:rPr>
                      <w:rFonts w:hint="eastAsia" w:ascii="宋体" w:hAnsi="宋体" w:eastAsia="宋体"/>
                      <w:sz w:val="23"/>
                      <w:szCs w:val="23"/>
                      <w:lang w:eastAsia="zh-CN"/>
                    </w:rPr>
                  </w:pPr>
                  <w:r>
                    <w:rPr>
                      <w:rFonts w:hint="eastAsia" w:ascii="宋体" w:hAnsi="宋体"/>
                      <w:sz w:val="23"/>
                      <w:szCs w:val="23"/>
                      <w:lang w:eastAsia="zh-CN"/>
                    </w:rPr>
                    <w:t>去毛刺滚筒、抛丸机</w:t>
                  </w:r>
                </w:p>
              </w:tc>
              <w:tc>
                <w:tcPr>
                  <w:tcW w:w="2032" w:type="dxa"/>
                  <w:vAlign w:val="center"/>
                </w:tcPr>
                <w:p>
                  <w:pPr>
                    <w:jc w:val="center"/>
                    <w:rPr>
                      <w:rFonts w:ascii="宋体" w:hAnsi="宋体"/>
                      <w:sz w:val="23"/>
                      <w:szCs w:val="22"/>
                    </w:rPr>
                  </w:pPr>
                  <w:r>
                    <w:rPr>
                      <w:rFonts w:hint="eastAsia" w:ascii="宋体" w:hAnsi="宋体"/>
                      <w:sz w:val="23"/>
                      <w:szCs w:val="22"/>
                      <w:lang w:val="en-US" w:eastAsia="zh-CN"/>
                    </w:rPr>
                    <w:t>7</w:t>
                  </w:r>
                  <w:r>
                    <w:rPr>
                      <w:rFonts w:hint="eastAsia" w:ascii="宋体" w:hAnsi="宋体"/>
                      <w:sz w:val="23"/>
                      <w:szCs w:val="22"/>
                    </w:rPr>
                    <w:t>5～</w:t>
                  </w:r>
                  <w:r>
                    <w:rPr>
                      <w:rFonts w:hint="eastAsia" w:ascii="宋体" w:hAnsi="宋体"/>
                      <w:sz w:val="23"/>
                      <w:szCs w:val="22"/>
                      <w:lang w:val="en-US" w:eastAsia="zh-CN"/>
                    </w:rPr>
                    <w:t>8</w:t>
                  </w:r>
                  <w:r>
                    <w:rPr>
                      <w:rFonts w:hint="eastAsia" w:ascii="宋体" w:hAnsi="宋体"/>
                      <w:sz w:val="23"/>
                      <w:szCs w:val="22"/>
                    </w:rPr>
                    <w:t>0</w:t>
                  </w:r>
                </w:p>
              </w:tc>
              <w:tc>
                <w:tcPr>
                  <w:tcW w:w="2064" w:type="dxa"/>
                  <w:vAlign w:val="center"/>
                </w:tcPr>
                <w:p>
                  <w:pPr>
                    <w:jc w:val="center"/>
                    <w:rPr>
                      <w:rFonts w:ascii="宋体" w:hAnsi="宋体"/>
                      <w:sz w:val="23"/>
                      <w:szCs w:val="22"/>
                    </w:rPr>
                  </w:pPr>
                  <w:r>
                    <w:rPr>
                      <w:rFonts w:hint="eastAsia" w:ascii="宋体" w:hAnsi="宋体"/>
                      <w:sz w:val="23"/>
                      <w:szCs w:val="22"/>
                    </w:rPr>
                    <w:t>/</w:t>
                  </w:r>
                </w:p>
              </w:tc>
            </w:tr>
          </w:tbl>
          <w:p>
            <w:pPr>
              <w:pStyle w:val="4"/>
              <w:spacing w:beforeLines="50" w:line="360" w:lineRule="auto"/>
              <w:rPr>
                <w:rFonts w:ascii="Arial Narrow" w:hAnsi="Arial Narrow" w:eastAsia="宋体"/>
                <w:sz w:val="23"/>
                <w:szCs w:val="23"/>
              </w:rPr>
            </w:pPr>
            <w:bookmarkStart w:id="64" w:name="_Toc156031828"/>
            <w:bookmarkStart w:id="65" w:name="_Toc15723"/>
            <w:r>
              <w:rPr>
                <w:rFonts w:hint="eastAsia" w:ascii="Arial Narrow" w:hAnsi="Arial Narrow" w:eastAsia="宋体"/>
                <w:sz w:val="23"/>
                <w:szCs w:val="23"/>
              </w:rPr>
              <w:t>5</w:t>
            </w:r>
            <w:r>
              <w:rPr>
                <w:rFonts w:ascii="Arial Narrow" w:hAnsi="Arial Narrow" w:eastAsia="宋体"/>
                <w:sz w:val="23"/>
                <w:szCs w:val="23"/>
              </w:rPr>
              <w:t>.</w:t>
            </w:r>
            <w:r>
              <w:rPr>
                <w:rFonts w:hint="eastAsia" w:ascii="Arial Narrow" w:hAnsi="Arial Narrow" w:eastAsia="宋体"/>
                <w:sz w:val="23"/>
                <w:szCs w:val="23"/>
              </w:rPr>
              <w:t>3</w:t>
            </w:r>
            <w:r>
              <w:rPr>
                <w:rFonts w:ascii="Arial Narrow" w:hAnsi="Arial Narrow" w:eastAsia="宋体"/>
                <w:sz w:val="23"/>
                <w:szCs w:val="23"/>
              </w:rPr>
              <w:t>污染物防治措施与对策</w:t>
            </w:r>
            <w:bookmarkEnd w:id="64"/>
            <w:bookmarkEnd w:id="65"/>
          </w:p>
          <w:p>
            <w:pPr>
              <w:spacing w:line="360" w:lineRule="auto"/>
              <w:ind w:firstLine="460" w:firstLineChars="200"/>
              <w:rPr>
                <w:rFonts w:ascii="宋体" w:hAnsi="宋体"/>
                <w:sz w:val="23"/>
                <w:szCs w:val="23"/>
              </w:rPr>
            </w:pPr>
            <w:r>
              <w:rPr>
                <w:rFonts w:ascii="宋体" w:hAnsi="宋体"/>
                <w:sz w:val="23"/>
                <w:szCs w:val="23"/>
              </w:rPr>
              <w:t>1、废气处理措施</w:t>
            </w:r>
          </w:p>
          <w:p>
            <w:pPr>
              <w:spacing w:line="360" w:lineRule="auto"/>
              <w:ind w:firstLine="460" w:firstLineChars="200"/>
              <w:jc w:val="left"/>
              <w:rPr>
                <w:rFonts w:ascii="宋体" w:hAnsi="宋体"/>
                <w:sz w:val="23"/>
              </w:rPr>
            </w:pPr>
            <w:r>
              <w:rPr>
                <w:rFonts w:hint="eastAsia" w:ascii="宋体" w:hAnsi="宋体" w:cs="宋体"/>
                <w:sz w:val="23"/>
                <w:szCs w:val="23"/>
              </w:rPr>
              <w:t>有机废气要求经集气罩收集后</w:t>
            </w:r>
            <w:r>
              <w:rPr>
                <w:rFonts w:hint="eastAsia" w:ascii="宋体" w:hAnsi="宋体" w:cs="宋体"/>
                <w:sz w:val="23"/>
                <w:szCs w:val="23"/>
                <w:lang w:eastAsia="zh-CN"/>
              </w:rPr>
              <w:t>经除油烟系统</w:t>
            </w:r>
            <w:r>
              <w:rPr>
                <w:rFonts w:hint="eastAsia" w:ascii="宋体" w:hAnsi="宋体" w:cs="宋体"/>
                <w:sz w:val="23"/>
                <w:szCs w:val="23"/>
                <w:lang w:val="en-US" w:eastAsia="zh-CN"/>
              </w:rPr>
              <w:t>+活性炭吸附处理后</w:t>
            </w:r>
            <w:r>
              <w:rPr>
                <w:rFonts w:hint="eastAsia" w:ascii="宋体" w:hAnsi="宋体" w:cs="宋体"/>
                <w:sz w:val="23"/>
                <w:szCs w:val="23"/>
              </w:rPr>
              <w:t>通过15米高排气筒排放。</w:t>
            </w:r>
            <w:r>
              <w:rPr>
                <w:rFonts w:hint="eastAsia" w:ascii="宋体" w:hAnsi="宋体"/>
                <w:sz w:val="23"/>
              </w:rPr>
              <w:t>风量</w:t>
            </w:r>
            <w:r>
              <w:rPr>
                <w:rFonts w:hint="eastAsia" w:ascii="宋体" w:hAnsi="宋体"/>
                <w:sz w:val="23"/>
                <w:lang w:val="en-US" w:eastAsia="zh-CN"/>
              </w:rPr>
              <w:t>10</w:t>
            </w:r>
            <w:r>
              <w:rPr>
                <w:rFonts w:ascii="宋体" w:hAnsi="宋体"/>
                <w:sz w:val="23"/>
              </w:rPr>
              <w:t>0</w:t>
            </w:r>
            <w:r>
              <w:rPr>
                <w:rFonts w:hint="eastAsia" w:ascii="宋体" w:hAnsi="宋体"/>
                <w:sz w:val="23"/>
              </w:rPr>
              <w:t>0</w:t>
            </w:r>
            <w:r>
              <w:rPr>
                <w:rFonts w:ascii="宋体" w:hAnsi="宋体"/>
                <w:sz w:val="23"/>
              </w:rPr>
              <w:t>0m</w:t>
            </w:r>
            <w:r>
              <w:rPr>
                <w:rFonts w:ascii="宋体" w:hAnsi="宋体"/>
                <w:sz w:val="23"/>
                <w:vertAlign w:val="superscript"/>
              </w:rPr>
              <w:t>3</w:t>
            </w:r>
            <w:r>
              <w:rPr>
                <w:rFonts w:ascii="宋体" w:hAnsi="宋体"/>
                <w:sz w:val="23"/>
              </w:rPr>
              <w:t>/h</w:t>
            </w:r>
            <w:r>
              <w:rPr>
                <w:rFonts w:hint="eastAsia" w:ascii="宋体" w:hAnsi="宋体"/>
                <w:sz w:val="23"/>
              </w:rPr>
              <w:t>，废气收集效率为80%，</w:t>
            </w:r>
            <w:r>
              <w:rPr>
                <w:rFonts w:hint="eastAsia" w:ascii="宋体" w:hAnsi="宋体"/>
                <w:sz w:val="23"/>
                <w:lang w:eastAsia="zh-CN"/>
              </w:rPr>
              <w:t>处理效率</w:t>
            </w:r>
            <w:r>
              <w:rPr>
                <w:rFonts w:hint="eastAsia" w:ascii="宋体" w:hAnsi="宋体"/>
                <w:sz w:val="23"/>
              </w:rPr>
              <w:t>为</w:t>
            </w:r>
            <w:r>
              <w:rPr>
                <w:rFonts w:hint="eastAsia" w:ascii="宋体" w:hAnsi="宋体"/>
                <w:sz w:val="23"/>
                <w:lang w:val="en-US" w:eastAsia="zh-CN"/>
              </w:rPr>
              <w:t>9</w:t>
            </w:r>
            <w:r>
              <w:rPr>
                <w:rFonts w:hint="eastAsia" w:ascii="宋体" w:hAnsi="宋体"/>
                <w:sz w:val="23"/>
              </w:rPr>
              <w:t>0%，则有机废气无组织排放量0.</w:t>
            </w:r>
            <w:r>
              <w:rPr>
                <w:rFonts w:hint="eastAsia" w:ascii="宋体" w:hAnsi="宋体"/>
                <w:sz w:val="23"/>
                <w:lang w:val="en-US" w:eastAsia="zh-CN"/>
              </w:rPr>
              <w:t>14</w:t>
            </w:r>
            <w:r>
              <w:rPr>
                <w:rFonts w:hint="eastAsia" w:ascii="宋体" w:hAnsi="宋体"/>
                <w:sz w:val="23"/>
              </w:rPr>
              <w:t>t/a，无组织排放速率为0.0</w:t>
            </w:r>
            <w:r>
              <w:rPr>
                <w:rFonts w:hint="eastAsia" w:ascii="宋体" w:hAnsi="宋体"/>
                <w:sz w:val="23"/>
                <w:lang w:val="en-US" w:eastAsia="zh-CN"/>
              </w:rPr>
              <w:t>6</w:t>
            </w:r>
            <w:r>
              <w:rPr>
                <w:rFonts w:hint="eastAsia" w:ascii="宋体" w:hAnsi="宋体"/>
                <w:sz w:val="23"/>
              </w:rPr>
              <w:t>kg/h，有组织排放量0.0</w:t>
            </w:r>
            <w:r>
              <w:rPr>
                <w:rFonts w:hint="eastAsia" w:ascii="宋体" w:hAnsi="宋体"/>
                <w:sz w:val="23"/>
                <w:lang w:val="en-US" w:eastAsia="zh-CN"/>
              </w:rPr>
              <w:t>56</w:t>
            </w:r>
            <w:r>
              <w:rPr>
                <w:rFonts w:hint="eastAsia" w:ascii="宋体" w:hAnsi="宋体"/>
                <w:sz w:val="23"/>
              </w:rPr>
              <w:t>t/a，有组织排放速率为0.02</w:t>
            </w:r>
            <w:r>
              <w:rPr>
                <w:rFonts w:hint="eastAsia" w:ascii="宋体" w:hAnsi="宋体"/>
                <w:sz w:val="23"/>
                <w:lang w:val="en-US" w:eastAsia="zh-CN"/>
              </w:rPr>
              <w:t>3</w:t>
            </w:r>
            <w:r>
              <w:rPr>
                <w:rFonts w:hint="eastAsia" w:ascii="宋体" w:hAnsi="宋体"/>
                <w:sz w:val="23"/>
              </w:rPr>
              <w:t>kg/h，有组织排放浓度为</w:t>
            </w:r>
            <w:r>
              <w:rPr>
                <w:rFonts w:hint="eastAsia" w:ascii="宋体" w:hAnsi="宋体"/>
                <w:sz w:val="23"/>
                <w:lang w:val="en-US" w:eastAsia="zh-CN"/>
              </w:rPr>
              <w:t>2.3</w:t>
            </w:r>
            <w:r>
              <w:rPr>
                <w:rFonts w:hint="eastAsia" w:ascii="宋体" w:hAnsi="宋体"/>
                <w:sz w:val="23"/>
              </w:rPr>
              <w:t>mg/m</w:t>
            </w:r>
            <w:r>
              <w:rPr>
                <w:rFonts w:hint="eastAsia" w:ascii="宋体" w:hAnsi="宋体"/>
                <w:sz w:val="23"/>
                <w:vertAlign w:val="superscript"/>
              </w:rPr>
              <w:t>3</w:t>
            </w:r>
            <w:r>
              <w:rPr>
                <w:rFonts w:hint="eastAsia" w:ascii="宋体" w:hAnsi="宋体"/>
                <w:sz w:val="23"/>
              </w:rPr>
              <w:t>。</w:t>
            </w:r>
          </w:p>
          <w:p>
            <w:pPr>
              <w:spacing w:line="360" w:lineRule="auto"/>
              <w:ind w:firstLine="460" w:firstLineChars="200"/>
              <w:rPr>
                <w:rFonts w:hint="eastAsia" w:ascii="宋体" w:hAnsi="宋体" w:cs="Times New Roman"/>
                <w:color w:val="auto"/>
                <w:sz w:val="23"/>
                <w:szCs w:val="23"/>
                <w:lang w:val="en-US" w:eastAsia="zh-CN"/>
              </w:rPr>
            </w:pPr>
            <w:r>
              <w:rPr>
                <w:rFonts w:hint="eastAsia" w:ascii="宋体" w:hAnsi="宋体" w:cs="Times New Roman"/>
                <w:sz w:val="23"/>
                <w:szCs w:val="23"/>
                <w:lang w:eastAsia="zh-CN"/>
              </w:rPr>
              <w:t>抛丸</w:t>
            </w:r>
            <w:r>
              <w:rPr>
                <w:rFonts w:hint="eastAsia" w:ascii="宋体" w:hAnsi="宋体" w:cs="Times New Roman"/>
                <w:sz w:val="23"/>
                <w:szCs w:val="23"/>
              </w:rPr>
              <w:t>机</w:t>
            </w:r>
            <w:r>
              <w:rPr>
                <w:rFonts w:hint="eastAsia" w:ascii="宋体" w:hAnsi="宋体" w:cs="Times New Roman"/>
                <w:sz w:val="23"/>
                <w:szCs w:val="23"/>
                <w:lang w:eastAsia="zh-CN"/>
              </w:rPr>
              <w:t>、去毛刺滚筒设有布袋</w:t>
            </w:r>
            <w:r>
              <w:rPr>
                <w:rFonts w:hint="eastAsia" w:ascii="宋体" w:hAnsi="宋体" w:cs="Times New Roman"/>
                <w:sz w:val="23"/>
                <w:szCs w:val="23"/>
              </w:rPr>
              <w:t>除尘设备，</w:t>
            </w:r>
            <w:r>
              <w:rPr>
                <w:rFonts w:hint="eastAsia" w:ascii="宋体" w:hAnsi="宋体" w:cs="Times New Roman"/>
                <w:sz w:val="23"/>
                <w:szCs w:val="23"/>
                <w:lang w:eastAsia="zh-CN"/>
              </w:rPr>
              <w:t>车间封闭</w:t>
            </w:r>
            <w:r>
              <w:rPr>
                <w:rFonts w:hint="eastAsia" w:ascii="宋体" w:hAnsi="宋体" w:cs="Times New Roman"/>
                <w:sz w:val="23"/>
                <w:szCs w:val="23"/>
                <w:lang w:val="en-US" w:eastAsia="zh-CN"/>
              </w:rPr>
              <w:t>，且金属粉尘比重大，粉尘收集效率按90%计算</w:t>
            </w:r>
            <w:r>
              <w:rPr>
                <w:rFonts w:hint="eastAsia" w:ascii="宋体" w:hAnsi="宋体" w:cs="Times New Roman"/>
                <w:color w:val="auto"/>
                <w:sz w:val="23"/>
                <w:szCs w:val="23"/>
                <w:lang w:val="en-US" w:eastAsia="zh-CN"/>
              </w:rPr>
              <w:t>，</w:t>
            </w:r>
            <w:r>
              <w:rPr>
                <w:rFonts w:hint="eastAsia" w:ascii="宋体" w:hAnsi="宋体" w:eastAsia="宋体" w:cs="Times New Roman"/>
                <w:color w:val="auto"/>
                <w:kern w:val="2"/>
                <w:sz w:val="23"/>
                <w:szCs w:val="23"/>
                <w:lang w:val="en-US" w:eastAsia="zh-CN" w:bidi="ar"/>
              </w:rPr>
              <w:t>未收集的粉尘由于粒径较大，基本都沉降在设备附近</w:t>
            </w:r>
            <w:r>
              <w:rPr>
                <w:rFonts w:hint="eastAsia" w:ascii="宋体" w:hAnsi="宋体" w:cs="Times New Roman"/>
                <w:color w:val="auto"/>
                <w:kern w:val="2"/>
                <w:sz w:val="23"/>
                <w:szCs w:val="23"/>
                <w:lang w:val="en-US" w:eastAsia="zh-CN" w:bidi="ar"/>
              </w:rPr>
              <w:t>。</w:t>
            </w:r>
            <w:r>
              <w:rPr>
                <w:rFonts w:hint="eastAsia" w:ascii="宋体" w:hAnsi="宋体" w:cs="Times New Roman"/>
                <w:color w:val="auto"/>
                <w:sz w:val="23"/>
                <w:szCs w:val="23"/>
                <w:lang w:val="en-US" w:eastAsia="zh-CN"/>
              </w:rPr>
              <w:t>未收集</w:t>
            </w:r>
            <w:r>
              <w:rPr>
                <w:rFonts w:hint="eastAsia" w:ascii="宋体" w:hAnsi="宋体" w:eastAsia="宋体" w:cs="Times New Roman"/>
                <w:color w:val="auto"/>
                <w:kern w:val="2"/>
                <w:sz w:val="23"/>
                <w:szCs w:val="23"/>
                <w:lang w:val="en-US" w:eastAsia="zh-CN" w:bidi="ar"/>
              </w:rPr>
              <w:t>沉降在设备附近</w:t>
            </w:r>
            <w:r>
              <w:rPr>
                <w:rFonts w:hint="eastAsia" w:ascii="宋体" w:hAnsi="宋体" w:cs="Times New Roman"/>
                <w:color w:val="auto"/>
                <w:sz w:val="23"/>
                <w:szCs w:val="23"/>
                <w:lang w:val="en-US" w:eastAsia="zh-CN"/>
              </w:rPr>
              <w:t>的粉尘量为0.1</w:t>
            </w:r>
            <w:r>
              <w:rPr>
                <w:rFonts w:hint="eastAsia" w:ascii="宋体" w:hAnsi="宋体" w:cs="Times New Roman"/>
                <w:color w:val="auto"/>
                <w:sz w:val="23"/>
                <w:szCs w:val="23"/>
              </w:rPr>
              <w:t>5t/a</w:t>
            </w:r>
            <w:r>
              <w:rPr>
                <w:rFonts w:hint="eastAsia" w:ascii="宋体" w:hAnsi="宋体" w:cs="Times New Roman"/>
                <w:color w:val="auto"/>
                <w:sz w:val="23"/>
                <w:szCs w:val="23"/>
                <w:lang w:eastAsia="zh-CN"/>
              </w:rPr>
              <w:t>，收集后作为一般工业固废</w:t>
            </w:r>
            <w:r>
              <w:rPr>
                <w:rFonts w:hint="eastAsia" w:ascii="宋体" w:hAnsi="宋体"/>
                <w:color w:val="auto"/>
                <w:spacing w:val="0"/>
                <w:sz w:val="23"/>
                <w:szCs w:val="23"/>
              </w:rPr>
              <w:t>出售给物资公司综合利用</w:t>
            </w:r>
            <w:r>
              <w:rPr>
                <w:rFonts w:hint="eastAsia" w:ascii="宋体" w:hAnsi="宋体" w:cs="Times New Roman"/>
                <w:color w:val="auto"/>
                <w:sz w:val="23"/>
                <w:szCs w:val="23"/>
                <w:lang w:val="en-US" w:eastAsia="zh-CN"/>
              </w:rPr>
              <w:t>。</w:t>
            </w:r>
          </w:p>
          <w:p>
            <w:pPr>
              <w:spacing w:line="360" w:lineRule="auto"/>
              <w:ind w:firstLine="460" w:firstLineChars="200"/>
              <w:rPr>
                <w:rFonts w:hint="eastAsia" w:ascii="宋体" w:hAnsi="宋体" w:cs="宋体"/>
                <w:sz w:val="23"/>
                <w:szCs w:val="23"/>
              </w:rPr>
            </w:pPr>
            <w:r>
              <w:rPr>
                <w:rFonts w:hint="eastAsia" w:ascii="宋体" w:hAnsi="宋体" w:cs="Times New Roman"/>
                <w:color w:val="auto"/>
                <w:sz w:val="23"/>
                <w:szCs w:val="23"/>
                <w:lang w:val="en-US" w:eastAsia="zh-CN"/>
              </w:rPr>
              <w:t>风机</w:t>
            </w:r>
            <w:r>
              <w:rPr>
                <w:rFonts w:hint="eastAsia" w:ascii="宋体" w:hAnsi="宋体" w:cs="Times New Roman"/>
                <w:color w:val="auto"/>
                <w:sz w:val="23"/>
                <w:szCs w:val="23"/>
              </w:rPr>
              <w:t>排风量约为</w:t>
            </w:r>
            <w:r>
              <w:rPr>
                <w:rFonts w:hint="eastAsia" w:ascii="宋体" w:hAnsi="宋体" w:cs="Times New Roman"/>
                <w:color w:val="auto"/>
                <w:sz w:val="23"/>
                <w:szCs w:val="23"/>
                <w:lang w:val="en-US" w:eastAsia="zh-CN"/>
              </w:rPr>
              <w:t>5</w:t>
            </w:r>
            <w:r>
              <w:rPr>
                <w:rFonts w:hint="eastAsia" w:ascii="宋体" w:hAnsi="宋体" w:cs="Times New Roman"/>
                <w:color w:val="auto"/>
                <w:sz w:val="23"/>
                <w:szCs w:val="23"/>
              </w:rPr>
              <w:t>0</w:t>
            </w:r>
            <w:r>
              <w:rPr>
                <w:rFonts w:hint="eastAsia" w:ascii="宋体" w:hAnsi="宋体" w:cs="Times New Roman"/>
                <w:color w:val="auto"/>
                <w:sz w:val="23"/>
                <w:szCs w:val="23"/>
                <w:lang w:val="en-US" w:eastAsia="zh-CN"/>
              </w:rPr>
              <w:t>0</w:t>
            </w:r>
            <w:r>
              <w:rPr>
                <w:rFonts w:hint="eastAsia" w:ascii="宋体" w:hAnsi="宋体" w:cs="Times New Roman"/>
                <w:color w:val="auto"/>
                <w:sz w:val="23"/>
                <w:szCs w:val="23"/>
              </w:rPr>
              <w:t>0</w:t>
            </w:r>
            <w:r>
              <w:rPr>
                <w:rFonts w:hint="eastAsia" w:ascii="宋体" w:hAnsi="宋体" w:cs="宋体"/>
                <w:color w:val="auto"/>
                <w:sz w:val="23"/>
                <w:szCs w:val="23"/>
              </w:rPr>
              <w:t>m</w:t>
            </w:r>
            <w:r>
              <w:rPr>
                <w:rFonts w:hint="eastAsia" w:ascii="宋体" w:hAnsi="宋体" w:cs="宋体"/>
                <w:color w:val="auto"/>
                <w:sz w:val="23"/>
                <w:szCs w:val="23"/>
                <w:vertAlign w:val="superscript"/>
              </w:rPr>
              <w:t>3</w:t>
            </w:r>
            <w:r>
              <w:rPr>
                <w:rFonts w:hint="eastAsia" w:ascii="宋体" w:hAnsi="宋体" w:cs="宋体"/>
                <w:color w:val="auto"/>
                <w:sz w:val="23"/>
                <w:szCs w:val="23"/>
              </w:rPr>
              <w:t>/h，</w:t>
            </w:r>
            <w:r>
              <w:rPr>
                <w:rFonts w:hint="eastAsia" w:ascii="宋体" w:hAnsi="宋体" w:cs="宋体"/>
                <w:sz w:val="23"/>
                <w:szCs w:val="23"/>
                <w:lang w:eastAsia="zh-CN"/>
              </w:rPr>
              <w:t>布袋除尘器</w:t>
            </w:r>
            <w:r>
              <w:rPr>
                <w:rFonts w:hint="eastAsia" w:ascii="宋体" w:hAnsi="宋体" w:cs="宋体"/>
                <w:sz w:val="23"/>
                <w:szCs w:val="23"/>
              </w:rPr>
              <w:t>除尘效率按9</w:t>
            </w:r>
            <w:r>
              <w:rPr>
                <w:rFonts w:hint="eastAsia" w:ascii="宋体" w:hAnsi="宋体" w:cs="宋体"/>
                <w:sz w:val="23"/>
                <w:szCs w:val="23"/>
                <w:lang w:val="en-US" w:eastAsia="zh-CN"/>
              </w:rPr>
              <w:t>8</w:t>
            </w:r>
            <w:r>
              <w:rPr>
                <w:rFonts w:hint="eastAsia" w:ascii="宋体" w:hAnsi="宋体" w:cs="宋体"/>
                <w:sz w:val="23"/>
                <w:szCs w:val="23"/>
              </w:rPr>
              <w:t>%计，则经除尘后，粉尘排放量0.0</w:t>
            </w:r>
            <w:r>
              <w:rPr>
                <w:rFonts w:hint="eastAsia" w:ascii="宋体" w:hAnsi="宋体" w:cs="宋体"/>
                <w:sz w:val="23"/>
                <w:szCs w:val="23"/>
                <w:lang w:val="en-US" w:eastAsia="zh-CN"/>
              </w:rPr>
              <w:t>27</w:t>
            </w:r>
            <w:r>
              <w:rPr>
                <w:rFonts w:hint="eastAsia" w:ascii="宋体" w:hAnsi="宋体" w:cs="宋体"/>
                <w:sz w:val="23"/>
                <w:szCs w:val="23"/>
              </w:rPr>
              <w:t>t/a，排放浓度为</w:t>
            </w:r>
            <w:r>
              <w:rPr>
                <w:rFonts w:hint="eastAsia" w:ascii="宋体" w:hAnsi="宋体" w:cs="宋体"/>
                <w:sz w:val="23"/>
                <w:szCs w:val="23"/>
                <w:lang w:val="en-US" w:eastAsia="zh-CN"/>
              </w:rPr>
              <w:t>2</w:t>
            </w:r>
            <w:r>
              <w:rPr>
                <w:rFonts w:hint="eastAsia" w:ascii="宋体" w:hAnsi="宋体" w:cs="宋体"/>
                <w:sz w:val="23"/>
                <w:szCs w:val="23"/>
              </w:rPr>
              <w:t>mg/m</w:t>
            </w:r>
            <w:r>
              <w:rPr>
                <w:rFonts w:hint="eastAsia" w:ascii="宋体" w:hAnsi="宋体" w:cs="宋体"/>
                <w:sz w:val="23"/>
                <w:szCs w:val="23"/>
                <w:vertAlign w:val="superscript"/>
              </w:rPr>
              <w:t>3</w:t>
            </w:r>
            <w:r>
              <w:rPr>
                <w:rFonts w:hint="eastAsia" w:ascii="宋体" w:hAnsi="宋体" w:cs="宋体"/>
                <w:sz w:val="23"/>
                <w:szCs w:val="23"/>
              </w:rPr>
              <w:t>，排放速率为0.01kg/h。</w:t>
            </w:r>
          </w:p>
          <w:p>
            <w:pPr>
              <w:spacing w:line="360" w:lineRule="auto"/>
              <w:ind w:firstLine="460" w:firstLineChars="200"/>
              <w:rPr>
                <w:rFonts w:ascii="宋体" w:hAnsi="宋体"/>
                <w:sz w:val="23"/>
                <w:szCs w:val="23"/>
              </w:rPr>
            </w:pPr>
            <w:r>
              <w:rPr>
                <w:rFonts w:ascii="宋体" w:hAnsi="宋体"/>
                <w:sz w:val="23"/>
                <w:szCs w:val="23"/>
              </w:rPr>
              <w:t>2、水污染物防治措施</w:t>
            </w:r>
          </w:p>
          <w:p>
            <w:pPr>
              <w:tabs>
                <w:tab w:val="left" w:pos="195"/>
              </w:tabs>
              <w:spacing w:line="360" w:lineRule="auto"/>
              <w:ind w:firstLine="480"/>
              <w:rPr>
                <w:rFonts w:ascii="宋体" w:hAnsi="宋体"/>
                <w:color w:val="auto"/>
                <w:sz w:val="23"/>
              </w:rPr>
            </w:pPr>
            <w:r>
              <w:rPr>
                <w:rFonts w:hint="eastAsia" w:ascii="宋体" w:hAnsi="宋体"/>
                <w:color w:val="auto"/>
                <w:sz w:val="23"/>
              </w:rPr>
              <w:t>项目所在区域污水管网已经接通，生活污水经化粪池预处理达到《污水综合排放标准》(GB8978-1996)中的三级标准后纳管排放。</w:t>
            </w:r>
          </w:p>
          <w:p>
            <w:pPr>
              <w:spacing w:line="360" w:lineRule="auto"/>
              <w:ind w:firstLine="460" w:firstLineChars="200"/>
              <w:rPr>
                <w:rFonts w:ascii="宋体" w:hAnsi="宋体"/>
                <w:sz w:val="23"/>
                <w:szCs w:val="23"/>
              </w:rPr>
            </w:pPr>
            <w:r>
              <w:rPr>
                <w:rFonts w:hint="eastAsia" w:ascii="宋体" w:hAnsi="宋体"/>
                <w:sz w:val="23"/>
                <w:szCs w:val="23"/>
              </w:rPr>
              <w:t>3</w:t>
            </w:r>
            <w:r>
              <w:rPr>
                <w:rFonts w:ascii="宋体" w:hAnsi="宋体"/>
                <w:sz w:val="23"/>
                <w:szCs w:val="23"/>
              </w:rPr>
              <w:t>、固体废弃物</w:t>
            </w:r>
          </w:p>
          <w:p>
            <w:pPr>
              <w:spacing w:line="360" w:lineRule="auto"/>
              <w:ind w:firstLine="460" w:firstLineChars="200"/>
              <w:rPr>
                <w:rFonts w:ascii="宋体" w:hAnsi="宋体"/>
                <w:color w:val="000000"/>
                <w:sz w:val="23"/>
              </w:rPr>
            </w:pPr>
            <w:r>
              <w:rPr>
                <w:rFonts w:hint="eastAsia" w:ascii="宋体" w:hAnsi="宋体"/>
                <w:color w:val="000000"/>
                <w:sz w:val="23"/>
                <w:szCs w:val="22"/>
              </w:rPr>
              <w:t>本项目投产后，固废主要为生产过程中产生的</w:t>
            </w:r>
            <w:r>
              <w:rPr>
                <w:rFonts w:hint="eastAsia" w:ascii="宋体" w:hAnsi="宋体" w:cs="宋体"/>
                <w:color w:val="000000"/>
                <w:sz w:val="23"/>
                <w:szCs w:val="22"/>
              </w:rPr>
              <w:t>钢材边角料、</w:t>
            </w:r>
            <w:r>
              <w:rPr>
                <w:rFonts w:hint="eastAsia" w:ascii="Calibri" w:hAnsi="Calibri" w:cs="宋体"/>
                <w:sz w:val="23"/>
                <w:szCs w:val="22"/>
                <w:lang w:eastAsia="zh-CN"/>
              </w:rPr>
              <w:t>收集的粉尘、</w:t>
            </w:r>
            <w:r>
              <w:rPr>
                <w:rFonts w:hint="eastAsia" w:ascii="宋体" w:hAnsi="宋体"/>
                <w:color w:val="000000"/>
                <w:sz w:val="23"/>
                <w:lang w:eastAsia="zh-CN"/>
              </w:rPr>
              <w:t>废油、</w:t>
            </w:r>
            <w:r>
              <w:rPr>
                <w:rFonts w:hint="eastAsia"/>
                <w:sz w:val="23"/>
                <w:szCs w:val="23"/>
              </w:rPr>
              <w:t>废活性炭</w:t>
            </w:r>
            <w:r>
              <w:rPr>
                <w:rFonts w:hint="eastAsia" w:ascii="宋体" w:hAnsi="宋体"/>
                <w:color w:val="000000"/>
                <w:sz w:val="23"/>
                <w:szCs w:val="22"/>
              </w:rPr>
              <w:t>和职工生活垃圾。</w:t>
            </w:r>
            <w:r>
              <w:rPr>
                <w:rFonts w:hint="eastAsia" w:ascii="宋体" w:hAnsi="宋体" w:cs="宋体"/>
                <w:color w:val="000000"/>
                <w:sz w:val="23"/>
                <w:szCs w:val="22"/>
              </w:rPr>
              <w:t>钢材边角料</w:t>
            </w:r>
            <w:r>
              <w:rPr>
                <w:rFonts w:hint="eastAsia" w:ascii="宋体" w:hAnsi="宋体" w:cs="宋体"/>
                <w:color w:val="000000"/>
                <w:sz w:val="23"/>
                <w:szCs w:val="22"/>
                <w:lang w:eastAsia="zh-CN"/>
              </w:rPr>
              <w:t>、</w:t>
            </w:r>
            <w:r>
              <w:rPr>
                <w:rFonts w:hint="eastAsia" w:ascii="Calibri" w:hAnsi="Calibri" w:cs="宋体"/>
                <w:sz w:val="23"/>
                <w:szCs w:val="22"/>
                <w:lang w:eastAsia="zh-CN"/>
              </w:rPr>
              <w:t>收集的粉尘</w:t>
            </w:r>
            <w:r>
              <w:rPr>
                <w:rFonts w:hint="eastAsia" w:ascii="宋体" w:hAnsi="宋体" w:cs="宋体"/>
                <w:color w:val="000000"/>
                <w:sz w:val="23"/>
                <w:szCs w:val="22"/>
              </w:rPr>
              <w:t>由厂家分类收集后出售给物资公司综合利用；生活垃圾由环卫部门统一收集后卫生填埋。</w:t>
            </w:r>
            <w:r>
              <w:rPr>
                <w:rFonts w:hint="eastAsia" w:ascii="宋体" w:hAnsi="宋体"/>
                <w:color w:val="000000"/>
                <w:sz w:val="23"/>
                <w:lang w:eastAsia="zh-CN"/>
              </w:rPr>
              <w:t>废油、</w:t>
            </w:r>
            <w:r>
              <w:rPr>
                <w:rFonts w:hint="eastAsia"/>
                <w:sz w:val="23"/>
                <w:szCs w:val="23"/>
              </w:rPr>
              <w:t>废活性炭</w:t>
            </w:r>
            <w:r>
              <w:rPr>
                <w:rFonts w:hint="eastAsia" w:ascii="宋体" w:hAnsi="宋体"/>
                <w:color w:val="000000"/>
                <w:sz w:val="23"/>
              </w:rPr>
              <w:t>属于危险固废，要求企业委托有资质的危险废物处理公司处理（如杭州立佳环境服务有限公司），如近期无该类废物处理机构接受委托，则要求企业将危废密封保存，同时做好</w:t>
            </w:r>
            <w:r>
              <w:rPr>
                <w:rFonts w:ascii="宋体" w:hAnsi="宋体"/>
                <w:color w:val="000000"/>
                <w:sz w:val="23"/>
              </w:rPr>
              <w:t>防风、防雨、防晒“三防”措施</w:t>
            </w:r>
            <w:r>
              <w:rPr>
                <w:rFonts w:hint="eastAsia" w:ascii="宋体" w:hAnsi="宋体"/>
                <w:color w:val="000000"/>
                <w:sz w:val="23"/>
              </w:rPr>
              <w:t>，待有处理机构接受委托后再进行处理，不得外排。</w:t>
            </w:r>
          </w:p>
          <w:p>
            <w:pPr>
              <w:spacing w:line="360" w:lineRule="auto"/>
              <w:ind w:firstLine="460" w:firstLineChars="200"/>
              <w:rPr>
                <w:rFonts w:ascii="宋体" w:hAnsi="宋体"/>
                <w:sz w:val="23"/>
                <w:szCs w:val="23"/>
              </w:rPr>
            </w:pPr>
            <w:bookmarkStart w:id="66" w:name="_Toc155254283"/>
            <w:bookmarkStart w:id="67" w:name="_Toc156031832"/>
            <w:r>
              <w:rPr>
                <w:rFonts w:hint="eastAsia" w:ascii="宋体" w:hAnsi="宋体"/>
                <w:sz w:val="23"/>
                <w:szCs w:val="23"/>
              </w:rPr>
              <w:t>4、噪声</w:t>
            </w:r>
            <w:bookmarkEnd w:id="66"/>
            <w:bookmarkEnd w:id="67"/>
          </w:p>
          <w:p>
            <w:pPr>
              <w:spacing w:line="360" w:lineRule="auto"/>
              <w:ind w:firstLine="480"/>
              <w:rPr>
                <w:rFonts w:hint="eastAsia" w:ascii="宋体" w:hAnsi="宋体" w:cs="Times New Roman"/>
                <w:sz w:val="23"/>
                <w:szCs w:val="23"/>
                <w:shd w:val="clear" w:color="auto" w:fill="FFFFFF"/>
                <w:lang w:eastAsia="zh-CN"/>
              </w:rPr>
            </w:pPr>
            <w:bookmarkStart w:id="68" w:name="_Toc156031833"/>
            <w:r>
              <w:rPr>
                <w:rFonts w:hint="eastAsia" w:ascii="宋体" w:hAnsi="宋体" w:cs="Times New Roman"/>
                <w:sz w:val="23"/>
                <w:szCs w:val="23"/>
                <w:shd w:val="clear" w:color="auto" w:fill="FFFFFF"/>
                <w:lang w:eastAsia="zh-CN"/>
              </w:rPr>
              <w:t>（1）清洁生产，尽量选用优质低噪设备，以减轻噪声对环境的污染。</w:t>
            </w:r>
          </w:p>
          <w:p>
            <w:pPr>
              <w:spacing w:line="360" w:lineRule="auto"/>
              <w:ind w:firstLine="480"/>
              <w:rPr>
                <w:rFonts w:hint="eastAsia" w:ascii="宋体" w:hAnsi="宋体" w:cs="Times New Roman"/>
                <w:sz w:val="23"/>
                <w:szCs w:val="23"/>
                <w:shd w:val="clear" w:color="auto" w:fill="FFFFFF"/>
                <w:lang w:eastAsia="zh-CN"/>
              </w:rPr>
            </w:pPr>
            <w:r>
              <w:rPr>
                <w:rFonts w:hint="eastAsia" w:ascii="宋体" w:hAnsi="宋体" w:cs="Times New Roman"/>
                <w:sz w:val="23"/>
                <w:szCs w:val="23"/>
                <w:shd w:val="clear" w:color="auto" w:fill="FFFFFF"/>
                <w:lang w:eastAsia="zh-CN"/>
              </w:rPr>
              <w:t>（2）要求冲床安装降噪减震装置，设置在车间中部，并单独成间设置成隔音房，墙壁加厚并附吸声材料，生产车间安装隔声门窗并在生产时关闭窗户，使噪声受到最大程度的隔绝和吸收，以减小对环境的影响。</w:t>
            </w:r>
          </w:p>
          <w:p>
            <w:pPr>
              <w:spacing w:line="360" w:lineRule="auto"/>
              <w:ind w:firstLine="480"/>
              <w:rPr>
                <w:rFonts w:hint="eastAsia" w:ascii="宋体" w:hAnsi="宋体" w:cs="Times New Roman"/>
                <w:sz w:val="23"/>
                <w:szCs w:val="23"/>
                <w:shd w:val="clear" w:color="auto" w:fill="FFFFFF"/>
                <w:lang w:eastAsia="zh-CN"/>
              </w:rPr>
            </w:pPr>
            <w:r>
              <w:rPr>
                <w:rFonts w:hint="eastAsia" w:ascii="宋体" w:hAnsi="宋体" w:cs="Times New Roman"/>
                <w:sz w:val="23"/>
                <w:szCs w:val="23"/>
                <w:shd w:val="clear" w:color="auto" w:fill="FFFFFF"/>
                <w:lang w:eastAsia="zh-CN"/>
              </w:rPr>
              <w:t>（3）对设备进行定期维修，保持设备良好的运转状态。</w:t>
            </w:r>
          </w:p>
          <w:p>
            <w:pPr>
              <w:spacing w:line="360" w:lineRule="auto"/>
              <w:ind w:firstLine="480"/>
              <w:rPr>
                <w:rFonts w:hint="eastAsia" w:ascii="宋体" w:hAnsi="宋体" w:cs="Times New Roman"/>
                <w:sz w:val="23"/>
                <w:szCs w:val="23"/>
                <w:shd w:val="clear" w:color="auto" w:fill="FFFFFF"/>
                <w:lang w:eastAsia="zh-CN"/>
              </w:rPr>
            </w:pPr>
            <w:r>
              <w:rPr>
                <w:rFonts w:hint="eastAsia" w:ascii="宋体" w:hAnsi="宋体" w:cs="Times New Roman"/>
                <w:sz w:val="23"/>
                <w:szCs w:val="23"/>
                <w:shd w:val="clear" w:color="auto" w:fill="FFFFFF"/>
                <w:lang w:eastAsia="zh-CN"/>
              </w:rPr>
              <w:t>具体针对冲床的措施：</w:t>
            </w:r>
          </w:p>
          <w:p>
            <w:pPr>
              <w:spacing w:line="360" w:lineRule="auto"/>
              <w:ind w:firstLine="480"/>
              <w:rPr>
                <w:rFonts w:ascii="宋体" w:hAnsi="宋体"/>
                <w:sz w:val="23"/>
                <w:szCs w:val="22"/>
              </w:rPr>
            </w:pPr>
            <w:r>
              <w:rPr>
                <w:rFonts w:hint="eastAsia" w:ascii="宋体" w:hAnsi="宋体" w:cs="Times New Roman"/>
                <w:sz w:val="23"/>
                <w:szCs w:val="23"/>
                <w:shd w:val="clear" w:color="auto" w:fill="FFFFFF"/>
                <w:lang w:eastAsia="zh-CN"/>
              </w:rPr>
              <w:sym w:font="Wingdings" w:char="F081"/>
            </w:r>
            <w:r>
              <w:rPr>
                <w:rFonts w:hint="eastAsia" w:ascii="宋体" w:hAnsi="宋体" w:cs="Times New Roman"/>
                <w:sz w:val="23"/>
                <w:szCs w:val="23"/>
                <w:shd w:val="clear" w:color="auto" w:fill="FFFFFF"/>
                <w:lang w:eastAsia="zh-CN"/>
              </w:rPr>
              <w:t>关于冲压车间的冲床多引荐运用机群式规划，除特别件冲压出产线、多机联动主动线外，通常将冲床按吨位分组成群摆放。为了下降噪音，便利出产，按吨位分类的每组高速冲床数不要超越五台，组与组之间必须留出一台冲床方位作为缓冲地带，平常可用于配件的摆放地址。中小型冲床，前后之间间隔不少于1~1.5m，左右之间间隔要确保大于1m。每台冲床占有车间有用出产面积12-15个平方米最适宜。</w:t>
            </w:r>
            <w:r>
              <w:rPr>
                <w:rFonts w:hint="eastAsia" w:ascii="宋体" w:hAnsi="宋体" w:cs="Times New Roman"/>
                <w:sz w:val="23"/>
                <w:szCs w:val="23"/>
                <w:shd w:val="clear" w:color="auto" w:fill="FFFFFF"/>
                <w:lang w:eastAsia="zh-CN"/>
              </w:rPr>
              <w:br w:type="textWrapping"/>
            </w:r>
            <w:r>
              <w:rPr>
                <w:rFonts w:hint="eastAsia" w:ascii="宋体" w:hAnsi="宋体" w:cs="Times New Roman"/>
                <w:sz w:val="23"/>
                <w:szCs w:val="23"/>
                <w:shd w:val="clear" w:color="auto" w:fill="FFFFFF"/>
                <w:lang w:val="en-US" w:eastAsia="zh-CN"/>
              </w:rPr>
              <w:t xml:space="preserve">    </w:t>
            </w:r>
            <w:r>
              <w:rPr>
                <w:rFonts w:hint="eastAsia" w:ascii="宋体" w:hAnsi="宋体" w:cs="Times New Roman"/>
                <w:sz w:val="23"/>
                <w:szCs w:val="23"/>
                <w:shd w:val="clear" w:color="auto" w:fill="FFFFFF"/>
                <w:lang w:val="en-US" w:eastAsia="zh-CN"/>
              </w:rPr>
              <w:sym w:font="Wingdings" w:char="F082"/>
            </w:r>
            <w:r>
              <w:rPr>
                <w:rFonts w:hint="eastAsia" w:ascii="宋体" w:hAnsi="宋体" w:cs="Times New Roman"/>
                <w:sz w:val="23"/>
                <w:szCs w:val="23"/>
                <w:shd w:val="clear" w:color="auto" w:fill="FFFFFF"/>
                <w:lang w:eastAsia="zh-CN"/>
              </w:rPr>
              <w:t>消除作业部件空地噪音</w:t>
            </w:r>
            <w:r>
              <w:rPr>
                <w:rFonts w:hint="eastAsia" w:ascii="宋体" w:hAnsi="宋体" w:cs="Times New Roman"/>
                <w:sz w:val="23"/>
                <w:szCs w:val="23"/>
                <w:shd w:val="clear" w:color="auto" w:fill="FFFFFF"/>
                <w:lang w:eastAsia="zh-CN"/>
              </w:rPr>
              <w:br w:type="textWrapping"/>
            </w:r>
            <w:r>
              <w:rPr>
                <w:rFonts w:hint="eastAsia" w:ascii="宋体" w:hAnsi="宋体" w:cs="Times New Roman"/>
                <w:sz w:val="23"/>
                <w:szCs w:val="23"/>
                <w:shd w:val="clear" w:color="auto" w:fill="FFFFFF"/>
                <w:lang w:eastAsia="zh-CN"/>
              </w:rPr>
              <w:t>　</w:t>
            </w:r>
            <w:r>
              <w:rPr>
                <w:rFonts w:hint="eastAsia" w:ascii="宋体" w:hAnsi="宋体" w:cs="Times New Roman"/>
                <w:sz w:val="23"/>
                <w:szCs w:val="23"/>
                <w:shd w:val="clear" w:color="auto" w:fill="FFFFFF"/>
                <w:lang w:val="en-US" w:eastAsia="zh-CN"/>
              </w:rPr>
              <w:t xml:space="preserve">  </w:t>
            </w:r>
            <w:r>
              <w:rPr>
                <w:rFonts w:hint="eastAsia" w:ascii="宋体" w:hAnsi="宋体" w:cs="Times New Roman"/>
                <w:sz w:val="23"/>
                <w:szCs w:val="23"/>
                <w:shd w:val="clear" w:color="auto" w:fill="FFFFFF"/>
                <w:lang w:eastAsia="zh-CN"/>
              </w:rPr>
              <w:t>高速冲床通常选用曲柄滑块式的传动方式，削减空地的关键在于轴承装置、调试时的合作空地要适宜。关于作业而形成的空地增大，轴承处必须要运用粘度较高的润滑油，以增大阻尼，然后下降高速冲床的空载噪音。一起还要在金属薄板上张贴阻尼层，金属件相互磕碰部位垫入橡胶、塑料或其它防振垫层，并用螺栓等加以紧固，吸声效果不小于</w:t>
            </w:r>
            <w:r>
              <w:rPr>
                <w:rFonts w:hint="eastAsia" w:ascii="宋体" w:hAnsi="宋体" w:cs="Times New Roman"/>
                <w:sz w:val="23"/>
                <w:szCs w:val="23"/>
                <w:shd w:val="clear" w:color="auto" w:fill="FFFFFF"/>
                <w:lang w:val="en-US" w:eastAsia="zh-CN"/>
              </w:rPr>
              <w:t>1</w:t>
            </w:r>
            <w:r>
              <w:rPr>
                <w:rFonts w:hint="eastAsia" w:ascii="宋体" w:hAnsi="宋体" w:cs="Times New Roman"/>
                <w:sz w:val="23"/>
                <w:szCs w:val="23"/>
                <w:shd w:val="clear" w:color="auto" w:fill="FFFFFF"/>
                <w:lang w:eastAsia="zh-CN"/>
              </w:rPr>
              <w:t>5dB</w:t>
            </w:r>
            <w:r>
              <w:rPr>
                <w:rFonts w:hint="eastAsia" w:ascii="宋体" w:hAnsi="宋体" w:cs="Times New Roman"/>
                <w:sz w:val="23"/>
                <w:szCs w:val="23"/>
                <w:shd w:val="clear" w:color="auto" w:fill="FFFFFF"/>
                <w:lang w:val="en-US" w:eastAsia="zh-CN"/>
              </w:rPr>
              <w:t>。</w:t>
            </w:r>
            <w:r>
              <w:rPr>
                <w:rFonts w:hint="eastAsia" w:ascii="宋体" w:hAnsi="宋体" w:cs="Times New Roman"/>
                <w:sz w:val="23"/>
                <w:szCs w:val="23"/>
                <w:shd w:val="clear" w:color="auto" w:fill="FFFFFF"/>
              </w:rPr>
              <w:br w:type="textWrapping"/>
            </w:r>
            <w:r>
              <w:rPr>
                <w:rFonts w:hint="eastAsia" w:ascii="宋体" w:hAnsi="宋体" w:cs="Times New Roman"/>
                <w:sz w:val="23"/>
                <w:szCs w:val="23"/>
                <w:lang w:val="en-US" w:eastAsia="zh-CN"/>
              </w:rPr>
              <w:t xml:space="preserve">    </w:t>
            </w:r>
            <w:r>
              <w:rPr>
                <w:rFonts w:hint="eastAsia" w:ascii="宋体" w:hAnsi="宋体" w:cs="Times New Roman"/>
                <w:sz w:val="23"/>
                <w:szCs w:val="23"/>
                <w:shd w:val="clear" w:color="auto" w:fill="FFFFFF"/>
                <w:lang w:val="en-US" w:eastAsia="zh-CN"/>
              </w:rPr>
              <w:sym w:font="Wingdings" w:char="F083"/>
            </w:r>
            <w:r>
              <w:rPr>
                <w:rFonts w:hint="eastAsia" w:ascii="宋体" w:hAnsi="宋体" w:cs="Times New Roman"/>
                <w:sz w:val="23"/>
                <w:szCs w:val="23"/>
                <w:shd w:val="clear" w:color="auto" w:fill="FFFFFF"/>
              </w:rPr>
              <w:t>改进冲床规划</w:t>
            </w:r>
            <w:r>
              <w:rPr>
                <w:rFonts w:hint="eastAsia" w:ascii="宋体" w:hAnsi="宋体" w:cs="Times New Roman"/>
                <w:sz w:val="23"/>
                <w:szCs w:val="23"/>
                <w:shd w:val="clear" w:color="auto" w:fill="FFFFFF"/>
              </w:rPr>
              <w:br w:type="textWrapping"/>
            </w:r>
            <w:r>
              <w:rPr>
                <w:rFonts w:hint="eastAsia" w:ascii="宋体" w:hAnsi="宋体" w:cs="Times New Roman"/>
                <w:sz w:val="23"/>
                <w:szCs w:val="23"/>
                <w:shd w:val="clear" w:color="auto" w:fill="FFFFFF"/>
              </w:rPr>
              <w:t>　</w:t>
            </w:r>
            <w:r>
              <w:rPr>
                <w:rFonts w:hint="eastAsia" w:ascii="宋体" w:hAnsi="宋体" w:cs="Times New Roman"/>
                <w:sz w:val="23"/>
                <w:szCs w:val="23"/>
                <w:lang w:val="en-US" w:eastAsia="zh-CN"/>
              </w:rPr>
              <w:t xml:space="preserve">  </w:t>
            </w:r>
            <w:r>
              <w:rPr>
                <w:rFonts w:hint="eastAsia" w:ascii="宋体" w:hAnsi="宋体" w:cs="Times New Roman"/>
                <w:sz w:val="23"/>
                <w:szCs w:val="23"/>
                <w:shd w:val="clear" w:color="auto" w:fill="FFFFFF"/>
              </w:rPr>
              <w:t>将系列开式双柱固定台压力机和系列开式双拄可倾压力机换用冲突聚散器。</w:t>
            </w:r>
            <w:r>
              <w:rPr>
                <w:rFonts w:hint="eastAsia" w:ascii="宋体" w:hAnsi="宋体" w:cs="Times New Roman"/>
                <w:sz w:val="23"/>
                <w:szCs w:val="23"/>
                <w:shd w:val="clear" w:color="auto" w:fill="FFFFFF"/>
              </w:rPr>
              <w:fldChar w:fldCharType="begin"/>
            </w:r>
            <w:r>
              <w:rPr>
                <w:rFonts w:hint="eastAsia" w:ascii="宋体" w:hAnsi="宋体" w:cs="Times New Roman"/>
                <w:sz w:val="23"/>
                <w:szCs w:val="23"/>
                <w:shd w:val="clear" w:color="auto" w:fill="FFFFFF"/>
              </w:rPr>
              <w:instrText xml:space="preserve"> HYPERLINK "http://www.chong-chuang.com" </w:instrText>
            </w:r>
            <w:r>
              <w:rPr>
                <w:rFonts w:hint="eastAsia" w:ascii="宋体" w:hAnsi="宋体" w:cs="Times New Roman"/>
                <w:sz w:val="23"/>
                <w:szCs w:val="23"/>
                <w:shd w:val="clear" w:color="auto" w:fill="FFFFFF"/>
              </w:rPr>
              <w:fldChar w:fldCharType="separate"/>
            </w:r>
            <w:r>
              <w:rPr>
                <w:rFonts w:hint="eastAsia" w:ascii="宋体" w:hAnsi="宋体" w:cs="Times New Roman"/>
                <w:sz w:val="23"/>
                <w:szCs w:val="23"/>
                <w:shd w:val="clear" w:color="auto" w:fill="FFFFFF"/>
              </w:rPr>
              <w:t>冲床</w:t>
            </w:r>
            <w:r>
              <w:rPr>
                <w:rFonts w:hint="eastAsia" w:ascii="宋体" w:hAnsi="宋体" w:cs="Times New Roman"/>
                <w:sz w:val="23"/>
                <w:szCs w:val="23"/>
                <w:shd w:val="clear" w:color="auto" w:fill="FFFFFF"/>
              </w:rPr>
              <w:fldChar w:fldCharType="end"/>
            </w:r>
            <w:r>
              <w:rPr>
                <w:rFonts w:hint="eastAsia" w:ascii="宋体" w:hAnsi="宋体" w:cs="Times New Roman"/>
                <w:sz w:val="23"/>
                <w:szCs w:val="23"/>
                <w:shd w:val="clear" w:color="auto" w:fill="FFFFFF"/>
              </w:rPr>
              <w:t>的传动装置通常用的是正齿轮传动，当冲床作业时，齿轮啮合就会宣布音响，通常换用斜齿或人字齿轮传动装置，就可基本上防止这种冲突噪音。尽可能少用或不必高压压缩空气吹卸冲件，尽量运用简便机械手或歪斜床身15°以上，使冲件主动下落到零件箱</w:t>
            </w:r>
            <w:r>
              <w:rPr>
                <w:rFonts w:hint="eastAsia" w:ascii="宋体" w:hAnsi="宋体" w:cs="Times New Roman"/>
                <w:sz w:val="23"/>
                <w:szCs w:val="23"/>
                <w:shd w:val="clear" w:color="auto" w:fill="auto"/>
                <w:lang w:eastAsia="zh-CN"/>
              </w:rPr>
              <w:t>，</w:t>
            </w:r>
            <w:r>
              <w:rPr>
                <w:rFonts w:hint="eastAsia" w:ascii="宋体" w:hAnsi="宋体" w:cs="宋体"/>
                <w:sz w:val="23"/>
              </w:rPr>
              <w:t>吸声效果不小于5dB</w:t>
            </w:r>
            <w:r>
              <w:rPr>
                <w:rFonts w:hint="eastAsia" w:ascii="宋体" w:hAnsi="宋体" w:cs="宋体"/>
                <w:sz w:val="23"/>
                <w:lang w:val="en-US" w:eastAsia="zh-CN"/>
              </w:rPr>
              <w:t>。</w:t>
            </w:r>
            <w:r>
              <w:rPr>
                <w:rFonts w:hint="eastAsia" w:ascii="宋体" w:hAnsi="宋体" w:cs="Times New Roman"/>
                <w:sz w:val="23"/>
                <w:szCs w:val="23"/>
                <w:shd w:val="clear" w:color="auto" w:fill="auto"/>
              </w:rPr>
              <w:br w:type="textWrapping"/>
            </w:r>
            <w:r>
              <w:rPr>
                <w:rFonts w:hint="eastAsia" w:ascii="宋体" w:hAnsi="宋体" w:cs="Times New Roman"/>
                <w:sz w:val="23"/>
                <w:szCs w:val="23"/>
                <w:shd w:val="clear" w:color="auto" w:fill="auto"/>
                <w:lang w:val="en-US" w:eastAsia="zh-CN"/>
              </w:rPr>
              <w:t xml:space="preserve"> </w:t>
            </w:r>
            <w:r>
              <w:rPr>
                <w:rFonts w:hint="eastAsia" w:ascii="宋体" w:hAnsi="宋体" w:cs="Times New Roman"/>
                <w:sz w:val="23"/>
                <w:szCs w:val="23"/>
                <w:lang w:val="en-US" w:eastAsia="zh-CN"/>
              </w:rPr>
              <w:t xml:space="preserve">   </w:t>
            </w:r>
            <w:r>
              <w:rPr>
                <w:rFonts w:hint="eastAsia" w:ascii="宋体" w:hAnsi="宋体" w:eastAsia="宋体" w:cs="宋体"/>
                <w:sz w:val="23"/>
                <w:szCs w:val="23"/>
                <w:lang w:val="en-US" w:eastAsia="zh-CN"/>
              </w:rPr>
              <w:t>④</w:t>
            </w:r>
            <w:r>
              <w:rPr>
                <w:rFonts w:hint="eastAsia" w:ascii="宋体" w:hAnsi="宋体" w:cs="Times New Roman"/>
                <w:sz w:val="23"/>
                <w:szCs w:val="23"/>
                <w:shd w:val="clear" w:color="auto" w:fill="FFFFFF"/>
              </w:rPr>
              <w:t>噪音的职工防护</w:t>
            </w:r>
            <w:r>
              <w:rPr>
                <w:rFonts w:hint="eastAsia" w:ascii="宋体" w:hAnsi="宋体" w:cs="Times New Roman"/>
                <w:sz w:val="23"/>
                <w:szCs w:val="23"/>
                <w:shd w:val="clear" w:color="auto" w:fill="FFFFFF"/>
              </w:rPr>
              <w:br w:type="textWrapping"/>
            </w:r>
            <w:r>
              <w:rPr>
                <w:rFonts w:hint="eastAsia" w:ascii="宋体" w:hAnsi="宋体" w:cs="Times New Roman"/>
                <w:sz w:val="23"/>
                <w:szCs w:val="23"/>
                <w:lang w:val="en-US" w:eastAsia="zh-CN"/>
              </w:rPr>
              <w:t xml:space="preserve">  </w:t>
            </w:r>
            <w:r>
              <w:rPr>
                <w:rFonts w:hint="eastAsia" w:ascii="宋体" w:hAnsi="宋体" w:cs="Times New Roman"/>
                <w:sz w:val="23"/>
                <w:szCs w:val="23"/>
                <w:shd w:val="clear" w:color="auto" w:fill="FFFFFF"/>
              </w:rPr>
              <w:t>　用防护药棉、隔音棉、塑料耳塞、橡胶耳塞把耳朵塞上，防止或削减噪音对职工听觉的损害。引荐佩带防音耳罩，这样能把整个耳轮和外耳道悉数遮盖上，不带隔音作用好，并且不会有不舒服的感受。通常把耳塞与耳罩组合运用。一起还要合理安全出产和换班时刻，以削减职工在大噪音场的作业时刻。如每个作业日互换几回工位或每两小时加一次工间歇息，使听觉松懈与康复，这样能最大的噪音的损害。</w:t>
            </w:r>
            <w:r>
              <w:rPr>
                <w:rFonts w:hint="eastAsia" w:ascii="宋体" w:hAnsi="宋体" w:cs="Times New Roman"/>
                <w:sz w:val="23"/>
                <w:szCs w:val="23"/>
                <w:shd w:val="clear" w:color="auto" w:fill="FFFFFF"/>
              </w:rPr>
              <w:br w:type="textWrapping"/>
            </w:r>
            <w:r>
              <w:rPr>
                <w:rFonts w:hint="eastAsia" w:ascii="宋体" w:hAnsi="宋体" w:cs="Times New Roman"/>
                <w:sz w:val="23"/>
                <w:szCs w:val="23"/>
                <w:lang w:val="en-US" w:eastAsia="zh-CN"/>
              </w:rPr>
              <w:t xml:space="preserve">     </w:t>
            </w:r>
            <w:r>
              <w:rPr>
                <w:rFonts w:hint="eastAsia" w:ascii="宋体" w:hAnsi="宋体" w:eastAsia="宋体" w:cs="宋体"/>
                <w:sz w:val="23"/>
                <w:szCs w:val="23"/>
                <w:shd w:val="clear" w:color="auto" w:fill="FFFFFF"/>
                <w:lang w:eastAsia="zh-CN"/>
              </w:rPr>
              <w:t>⑤</w:t>
            </w:r>
            <w:r>
              <w:rPr>
                <w:rFonts w:hint="eastAsia" w:ascii="宋体" w:hAnsi="宋体" w:cs="Times New Roman"/>
                <w:sz w:val="23"/>
                <w:szCs w:val="23"/>
                <w:shd w:val="clear" w:color="auto" w:fill="FFFFFF"/>
              </w:rPr>
              <w:t>装置吸音、减振设置</w:t>
            </w:r>
            <w:r>
              <w:rPr>
                <w:rFonts w:hint="eastAsia" w:ascii="宋体" w:hAnsi="宋体" w:cs="Times New Roman"/>
                <w:sz w:val="23"/>
                <w:szCs w:val="23"/>
                <w:shd w:val="clear" w:color="auto" w:fill="FFFFFF"/>
              </w:rPr>
              <w:br w:type="textWrapping"/>
            </w:r>
            <w:r>
              <w:rPr>
                <w:rFonts w:hint="eastAsia" w:ascii="宋体" w:hAnsi="宋体" w:cs="Times New Roman"/>
                <w:sz w:val="23"/>
                <w:szCs w:val="23"/>
                <w:shd w:val="clear" w:color="auto" w:fill="FFFFFF"/>
              </w:rPr>
              <w:t> </w:t>
            </w:r>
            <w:r>
              <w:rPr>
                <w:rFonts w:hint="eastAsia" w:ascii="宋体" w:hAnsi="宋体" w:cs="Times New Roman"/>
                <w:sz w:val="23"/>
                <w:szCs w:val="23"/>
                <w:lang w:val="en-US" w:eastAsia="zh-CN"/>
              </w:rPr>
              <w:t xml:space="preserve">  </w:t>
            </w:r>
            <w:r>
              <w:rPr>
                <w:rFonts w:hint="eastAsia" w:ascii="宋体" w:hAnsi="宋体" w:cs="Times New Roman"/>
                <w:sz w:val="23"/>
                <w:szCs w:val="23"/>
                <w:shd w:val="clear" w:color="auto" w:fill="FFFFFF"/>
              </w:rPr>
              <w:t xml:space="preserve"> 把冲床的飞轮及其传动装置加外罩密封起来，能大大下降传动有些的噪音。关于功率大、噪音高的马达必须加装部分隔音罩或密封式隔音罩。在冲床滑块下部或模具作业区外侧，装活动防护栅或隔音罩。通常在模具外装上防护罩，罩内壁再加装吸音资料，这样作用最佳。一起还能够在冲压车间冲床机群的上方屋架下弦吊吸音板，缔造吸音天棚和吸音墙，别的还运用活动吸音屏。冲床装置时，在装地脚螺钉部位安放减震垫。模具内可加装缓冲器，如橡胶类、金属绷簧、空气绷簧、液压缓冲器等，通常引荐运用液压缓冲器</w:t>
            </w:r>
            <w:r>
              <w:rPr>
                <w:rFonts w:hint="eastAsia" w:ascii="宋体" w:hAnsi="宋体" w:cs="Times New Roman"/>
                <w:sz w:val="23"/>
                <w:szCs w:val="23"/>
                <w:shd w:val="clear" w:color="auto" w:fill="auto"/>
                <w:lang w:eastAsia="zh-CN"/>
              </w:rPr>
              <w:t>，</w:t>
            </w:r>
            <w:r>
              <w:rPr>
                <w:rFonts w:hint="eastAsia" w:ascii="宋体" w:hAnsi="宋体" w:cs="宋体"/>
                <w:sz w:val="23"/>
              </w:rPr>
              <w:t>吸声效果不小于</w:t>
            </w:r>
            <w:r>
              <w:rPr>
                <w:rFonts w:hint="eastAsia" w:ascii="宋体" w:hAnsi="宋体" w:cs="宋体"/>
                <w:sz w:val="23"/>
                <w:lang w:val="en-US" w:eastAsia="zh-CN"/>
              </w:rPr>
              <w:t>1</w:t>
            </w:r>
            <w:r>
              <w:rPr>
                <w:rFonts w:hint="eastAsia" w:ascii="宋体" w:hAnsi="宋体" w:cs="宋体"/>
                <w:sz w:val="23"/>
              </w:rPr>
              <w:t>5dB</w:t>
            </w:r>
            <w:r>
              <w:rPr>
                <w:rFonts w:hint="eastAsia" w:ascii="宋体" w:hAnsi="宋体" w:cs="宋体"/>
                <w:sz w:val="23"/>
                <w:lang w:val="en-US" w:eastAsia="zh-CN"/>
              </w:rPr>
              <w:t>。</w:t>
            </w:r>
          </w:p>
          <w:p>
            <w:pPr>
              <w:spacing w:line="360" w:lineRule="auto"/>
              <w:ind w:firstLine="460" w:firstLineChars="200"/>
              <w:rPr>
                <w:rFonts w:ascii="宋体" w:hAnsi="宋体"/>
                <w:sz w:val="23"/>
                <w:szCs w:val="23"/>
              </w:rPr>
            </w:pPr>
            <w:r>
              <w:rPr>
                <w:rFonts w:ascii="宋体" w:hAnsi="宋体"/>
                <w:sz w:val="23"/>
                <w:szCs w:val="23"/>
              </w:rPr>
              <w:t>5、环保投资</w:t>
            </w:r>
          </w:p>
          <w:p>
            <w:pPr>
              <w:spacing w:line="440" w:lineRule="exact"/>
              <w:ind w:firstLine="460" w:firstLineChars="200"/>
              <w:rPr>
                <w:rFonts w:ascii="宋体" w:hAnsi="宋体"/>
                <w:sz w:val="23"/>
                <w:szCs w:val="23"/>
              </w:rPr>
            </w:pPr>
            <w:r>
              <w:rPr>
                <w:rFonts w:ascii="宋体" w:hAnsi="宋体"/>
                <w:color w:val="000000"/>
                <w:sz w:val="23"/>
                <w:szCs w:val="23"/>
              </w:rPr>
              <w:t>环保投资是实现各项环保措施的重要保证。为了使该项目的发展与环境保护相协调，企业应该在废水处理、噪声防治、固废收集等环境保护工作上投入一定资金，以确保环境污染防治工程措施到位，使环保“三同时”工作得到落实，</w:t>
            </w:r>
            <w:r>
              <w:rPr>
                <w:rFonts w:hint="eastAsia" w:ascii="宋体" w:hAnsi="宋体"/>
                <w:color w:val="000000"/>
                <w:sz w:val="23"/>
                <w:szCs w:val="23"/>
              </w:rPr>
              <w:t>本项目环保投资估算为</w:t>
            </w:r>
            <w:r>
              <w:rPr>
                <w:rFonts w:hint="eastAsia" w:ascii="宋体" w:hAnsi="宋体"/>
                <w:color w:val="000000"/>
                <w:sz w:val="23"/>
                <w:szCs w:val="23"/>
                <w:lang w:val="en-US" w:eastAsia="zh-CN"/>
              </w:rPr>
              <w:t>2</w:t>
            </w:r>
            <w:r>
              <w:rPr>
                <w:rFonts w:hint="eastAsia" w:ascii="宋体" w:hAnsi="宋体"/>
                <w:color w:val="000000"/>
                <w:sz w:val="23"/>
                <w:szCs w:val="23"/>
              </w:rPr>
              <w:t>0万元，</w:t>
            </w:r>
            <w:r>
              <w:rPr>
                <w:rFonts w:hint="eastAsia" w:ascii="宋体" w:hAnsi="宋体"/>
                <w:sz w:val="23"/>
                <w:szCs w:val="23"/>
              </w:rPr>
              <w:t>主要为</w:t>
            </w:r>
            <w:r>
              <w:rPr>
                <w:rFonts w:hint="eastAsia" w:ascii="宋体" w:hAnsi="宋体" w:cs="宋体"/>
                <w:sz w:val="23"/>
                <w:szCs w:val="23"/>
                <w:lang w:eastAsia="zh-CN"/>
              </w:rPr>
              <w:t>废气处理</w:t>
            </w:r>
            <w:r>
              <w:rPr>
                <w:rFonts w:hint="eastAsia" w:ascii="宋体" w:hAnsi="宋体"/>
                <w:sz w:val="23"/>
                <w:szCs w:val="23"/>
              </w:rPr>
              <w:t>、生活污水处理设施、噪声治理设施的购置、危险固废委托处置等，占项目总投资的</w:t>
            </w:r>
            <w:r>
              <w:rPr>
                <w:rFonts w:hint="eastAsia" w:ascii="宋体" w:hAnsi="宋体"/>
                <w:sz w:val="23"/>
                <w:szCs w:val="23"/>
                <w:lang w:val="en-US" w:eastAsia="zh-CN"/>
              </w:rPr>
              <w:t>7.5</w:t>
            </w:r>
            <w:r>
              <w:rPr>
                <w:rFonts w:hint="eastAsia" w:ascii="宋体" w:hAnsi="宋体"/>
                <w:sz w:val="23"/>
                <w:szCs w:val="23"/>
              </w:rPr>
              <w:t>%左右。</w:t>
            </w:r>
            <w:r>
              <w:rPr>
                <w:rFonts w:ascii="宋体" w:hAnsi="宋体"/>
                <w:sz w:val="23"/>
                <w:szCs w:val="23"/>
              </w:rPr>
              <w:t>见表5-</w:t>
            </w:r>
            <w:r>
              <w:rPr>
                <w:rFonts w:hint="eastAsia" w:ascii="宋体" w:hAnsi="宋体"/>
                <w:sz w:val="23"/>
                <w:szCs w:val="23"/>
                <w:lang w:val="en-US" w:eastAsia="zh-CN"/>
              </w:rPr>
              <w:t>6</w:t>
            </w:r>
            <w:r>
              <w:rPr>
                <w:rFonts w:ascii="宋体" w:hAnsi="宋体"/>
                <w:sz w:val="23"/>
                <w:szCs w:val="23"/>
              </w:rPr>
              <w:t>。</w:t>
            </w:r>
          </w:p>
          <w:p>
            <w:pPr>
              <w:spacing w:line="360" w:lineRule="auto"/>
              <w:jc w:val="center"/>
              <w:rPr>
                <w:rFonts w:ascii="黑体" w:eastAsia="黑体"/>
                <w:sz w:val="23"/>
                <w:szCs w:val="23"/>
              </w:rPr>
            </w:pPr>
            <w:r>
              <w:rPr>
                <w:rFonts w:ascii="黑体" w:hAnsi="宋体" w:eastAsia="黑体"/>
                <w:sz w:val="23"/>
                <w:szCs w:val="23"/>
              </w:rPr>
              <w:t>表5-</w:t>
            </w:r>
            <w:r>
              <w:rPr>
                <w:rFonts w:hint="eastAsia" w:ascii="黑体" w:hAnsi="宋体" w:eastAsia="黑体"/>
                <w:sz w:val="23"/>
                <w:szCs w:val="23"/>
                <w:lang w:val="en-US" w:eastAsia="zh-CN"/>
              </w:rPr>
              <w:t>6</w:t>
            </w:r>
            <w:r>
              <w:rPr>
                <w:rFonts w:hint="eastAsia" w:ascii="黑体" w:hAnsi="宋体" w:eastAsia="黑体"/>
                <w:sz w:val="23"/>
                <w:szCs w:val="23"/>
              </w:rPr>
              <w:t xml:space="preserve"> </w:t>
            </w:r>
            <w:r>
              <w:rPr>
                <w:rFonts w:ascii="黑体" w:eastAsia="黑体"/>
                <w:sz w:val="23"/>
                <w:szCs w:val="23"/>
              </w:rPr>
              <w:t>建设项目环保投资估算</w:t>
            </w:r>
          </w:p>
          <w:tbl>
            <w:tblPr>
              <w:tblStyle w:val="38"/>
              <w:tblW w:w="7827" w:type="dxa"/>
              <w:jc w:val="center"/>
              <w:tblInd w:w="12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2"/>
              <w:gridCol w:w="1465"/>
              <w:gridCol w:w="3830"/>
              <w:gridCol w:w="18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7" w:hRule="atLeast"/>
                <w:jc w:val="center"/>
              </w:trPr>
              <w:tc>
                <w:tcPr>
                  <w:tcW w:w="732" w:type="dxa"/>
                  <w:vAlign w:val="center"/>
                </w:tcPr>
                <w:p>
                  <w:pPr>
                    <w:jc w:val="center"/>
                    <w:rPr>
                      <w:rFonts w:ascii="黑体" w:hAnsi="宋体" w:eastAsia="黑体"/>
                      <w:sz w:val="23"/>
                      <w:szCs w:val="23"/>
                    </w:rPr>
                  </w:pPr>
                  <w:r>
                    <w:rPr>
                      <w:rFonts w:hint="eastAsia" w:ascii="黑体" w:hAnsi="宋体" w:eastAsia="黑体"/>
                      <w:sz w:val="23"/>
                      <w:szCs w:val="23"/>
                    </w:rPr>
                    <w:t>序号</w:t>
                  </w:r>
                </w:p>
              </w:tc>
              <w:tc>
                <w:tcPr>
                  <w:tcW w:w="1465" w:type="dxa"/>
                  <w:vAlign w:val="center"/>
                </w:tcPr>
                <w:p>
                  <w:pPr>
                    <w:jc w:val="center"/>
                    <w:rPr>
                      <w:rFonts w:ascii="黑体" w:hAnsi="宋体" w:eastAsia="黑体"/>
                      <w:sz w:val="23"/>
                      <w:szCs w:val="23"/>
                    </w:rPr>
                  </w:pPr>
                  <w:r>
                    <w:rPr>
                      <w:rFonts w:hint="eastAsia" w:ascii="黑体" w:hAnsi="宋体" w:eastAsia="黑体"/>
                      <w:sz w:val="23"/>
                      <w:szCs w:val="23"/>
                    </w:rPr>
                    <w:t>项目</w:t>
                  </w:r>
                </w:p>
              </w:tc>
              <w:tc>
                <w:tcPr>
                  <w:tcW w:w="3830" w:type="dxa"/>
                  <w:vAlign w:val="center"/>
                </w:tcPr>
                <w:p>
                  <w:pPr>
                    <w:jc w:val="center"/>
                    <w:rPr>
                      <w:rFonts w:ascii="黑体" w:hAnsi="宋体" w:eastAsia="黑体"/>
                      <w:sz w:val="23"/>
                      <w:szCs w:val="23"/>
                    </w:rPr>
                  </w:pPr>
                  <w:r>
                    <w:rPr>
                      <w:rFonts w:hint="eastAsia" w:ascii="黑体" w:hAnsi="宋体" w:eastAsia="黑体"/>
                      <w:sz w:val="23"/>
                      <w:szCs w:val="23"/>
                    </w:rPr>
                    <w:t>内容</w:t>
                  </w:r>
                </w:p>
              </w:tc>
              <w:tc>
                <w:tcPr>
                  <w:tcW w:w="1800" w:type="dxa"/>
                  <w:vAlign w:val="center"/>
                </w:tcPr>
                <w:p>
                  <w:pPr>
                    <w:jc w:val="center"/>
                    <w:rPr>
                      <w:rFonts w:ascii="黑体" w:hAnsi="宋体" w:eastAsia="黑体"/>
                      <w:sz w:val="23"/>
                      <w:szCs w:val="23"/>
                    </w:rPr>
                  </w:pPr>
                  <w:r>
                    <w:rPr>
                      <w:rFonts w:hint="eastAsia" w:ascii="黑体" w:hAnsi="宋体" w:eastAsia="黑体"/>
                      <w:sz w:val="23"/>
                      <w:szCs w:val="23"/>
                    </w:rPr>
                    <w:t>投资（万元）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jc w:val="center"/>
              </w:trPr>
              <w:tc>
                <w:tcPr>
                  <w:tcW w:w="732" w:type="dxa"/>
                  <w:vAlign w:val="center"/>
                </w:tcPr>
                <w:p>
                  <w:pPr>
                    <w:jc w:val="center"/>
                    <w:rPr>
                      <w:rFonts w:ascii="宋体" w:hAnsi="宋体"/>
                      <w:sz w:val="23"/>
                      <w:szCs w:val="23"/>
                    </w:rPr>
                  </w:pPr>
                  <w:r>
                    <w:rPr>
                      <w:rFonts w:hint="eastAsia" w:ascii="宋体" w:hAnsi="宋体"/>
                      <w:sz w:val="23"/>
                      <w:szCs w:val="23"/>
                    </w:rPr>
                    <w:t>1</w:t>
                  </w:r>
                </w:p>
              </w:tc>
              <w:tc>
                <w:tcPr>
                  <w:tcW w:w="1465" w:type="dxa"/>
                  <w:vAlign w:val="center"/>
                </w:tcPr>
                <w:p>
                  <w:pPr>
                    <w:jc w:val="center"/>
                    <w:rPr>
                      <w:rFonts w:ascii="宋体" w:hAnsi="宋体"/>
                      <w:sz w:val="23"/>
                      <w:szCs w:val="23"/>
                    </w:rPr>
                  </w:pPr>
                  <w:r>
                    <w:rPr>
                      <w:rFonts w:hint="eastAsia" w:ascii="宋体" w:hAnsi="宋体"/>
                      <w:sz w:val="23"/>
                      <w:szCs w:val="23"/>
                    </w:rPr>
                    <w:t>废气治理</w:t>
                  </w:r>
                </w:p>
              </w:tc>
              <w:tc>
                <w:tcPr>
                  <w:tcW w:w="3830" w:type="dxa"/>
                  <w:vAlign w:val="center"/>
                </w:tcPr>
                <w:p>
                  <w:pPr>
                    <w:jc w:val="center"/>
                    <w:rPr>
                      <w:rFonts w:ascii="宋体" w:hAnsi="宋体"/>
                      <w:sz w:val="23"/>
                      <w:szCs w:val="23"/>
                    </w:rPr>
                  </w:pPr>
                  <w:r>
                    <w:rPr>
                      <w:rFonts w:hint="eastAsia" w:ascii="宋体" w:hAnsi="宋体" w:cs="宋体"/>
                      <w:sz w:val="23"/>
                      <w:szCs w:val="23"/>
                      <w:lang w:eastAsia="zh-CN"/>
                    </w:rPr>
                    <w:t>除油烟系统</w:t>
                  </w:r>
                  <w:r>
                    <w:rPr>
                      <w:rFonts w:hint="eastAsia" w:ascii="宋体" w:hAnsi="宋体" w:cs="宋体"/>
                      <w:sz w:val="23"/>
                      <w:szCs w:val="23"/>
                      <w:lang w:val="en-US" w:eastAsia="zh-CN"/>
                    </w:rPr>
                    <w:t>+活性炭吸附处理、除尘器</w:t>
                  </w:r>
                  <w:r>
                    <w:rPr>
                      <w:rFonts w:hint="eastAsia" w:ascii="宋体" w:hAnsi="宋体"/>
                      <w:sz w:val="23"/>
                      <w:szCs w:val="23"/>
                    </w:rPr>
                    <w:t>等</w:t>
                  </w:r>
                </w:p>
              </w:tc>
              <w:tc>
                <w:tcPr>
                  <w:tcW w:w="1800" w:type="dxa"/>
                  <w:vAlign w:val="center"/>
                </w:tcPr>
                <w:p>
                  <w:pPr>
                    <w:jc w:val="center"/>
                    <w:rPr>
                      <w:rFonts w:ascii="宋体" w:hAnsi="宋体"/>
                      <w:sz w:val="23"/>
                      <w:szCs w:val="23"/>
                    </w:rPr>
                  </w:pPr>
                  <w:r>
                    <w:rPr>
                      <w:rFonts w:hint="eastAsia" w:ascii="宋体" w:hAnsi="宋体"/>
                      <w:sz w:val="23"/>
                      <w:szCs w:val="23"/>
                      <w:lang w:val="en-US" w:eastAsia="zh-CN"/>
                    </w:rPr>
                    <w:t>12</w:t>
                  </w:r>
                  <w:r>
                    <w:rPr>
                      <w:rFonts w:hint="eastAsia" w:ascii="宋体" w:hAnsi="宋体"/>
                      <w:sz w:val="23"/>
                      <w:szCs w:val="23"/>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jc w:val="center"/>
              </w:trPr>
              <w:tc>
                <w:tcPr>
                  <w:tcW w:w="732" w:type="dxa"/>
                  <w:vAlign w:val="center"/>
                </w:tcPr>
                <w:p>
                  <w:pPr>
                    <w:jc w:val="center"/>
                    <w:rPr>
                      <w:rFonts w:ascii="宋体" w:hAnsi="宋体"/>
                      <w:sz w:val="23"/>
                      <w:szCs w:val="23"/>
                    </w:rPr>
                  </w:pPr>
                  <w:r>
                    <w:rPr>
                      <w:rFonts w:hint="eastAsia" w:ascii="宋体" w:hAnsi="宋体"/>
                      <w:sz w:val="23"/>
                      <w:szCs w:val="23"/>
                    </w:rPr>
                    <w:t>1</w:t>
                  </w:r>
                </w:p>
              </w:tc>
              <w:tc>
                <w:tcPr>
                  <w:tcW w:w="1465" w:type="dxa"/>
                  <w:vAlign w:val="center"/>
                </w:tcPr>
                <w:p>
                  <w:pPr>
                    <w:jc w:val="center"/>
                    <w:rPr>
                      <w:rFonts w:ascii="宋体" w:hAnsi="宋体"/>
                      <w:sz w:val="23"/>
                      <w:szCs w:val="23"/>
                    </w:rPr>
                  </w:pPr>
                  <w:r>
                    <w:rPr>
                      <w:rFonts w:hint="eastAsia" w:ascii="宋体" w:hAnsi="宋体"/>
                      <w:sz w:val="23"/>
                      <w:szCs w:val="23"/>
                    </w:rPr>
                    <w:t>废水治理</w:t>
                  </w:r>
                </w:p>
              </w:tc>
              <w:tc>
                <w:tcPr>
                  <w:tcW w:w="3830" w:type="dxa"/>
                  <w:vAlign w:val="center"/>
                </w:tcPr>
                <w:p>
                  <w:pPr>
                    <w:jc w:val="center"/>
                    <w:rPr>
                      <w:rFonts w:ascii="宋体" w:hAnsi="宋体"/>
                      <w:sz w:val="23"/>
                      <w:szCs w:val="23"/>
                    </w:rPr>
                  </w:pPr>
                  <w:r>
                    <w:rPr>
                      <w:rFonts w:hint="eastAsia" w:ascii="宋体" w:hAnsi="宋体"/>
                      <w:color w:val="auto"/>
                      <w:sz w:val="23"/>
                      <w:szCs w:val="23"/>
                      <w:lang w:eastAsia="zh-CN"/>
                    </w:rPr>
                    <w:t>纳管费用</w:t>
                  </w:r>
                </w:p>
              </w:tc>
              <w:tc>
                <w:tcPr>
                  <w:tcW w:w="1800" w:type="dxa"/>
                  <w:vAlign w:val="center"/>
                </w:tcPr>
                <w:p>
                  <w:pPr>
                    <w:jc w:val="center"/>
                    <w:rPr>
                      <w:rFonts w:ascii="宋体" w:hAnsi="宋体"/>
                      <w:sz w:val="23"/>
                      <w:szCs w:val="23"/>
                    </w:rPr>
                  </w:pPr>
                  <w:r>
                    <w:rPr>
                      <w:rFonts w:hint="eastAsia" w:ascii="宋体" w:hAnsi="宋体"/>
                      <w:sz w:val="23"/>
                      <w:szCs w:val="23"/>
                      <w:lang w:val="en-US" w:eastAsia="zh-CN"/>
                    </w:rPr>
                    <w:t>3</w:t>
                  </w:r>
                  <w:r>
                    <w:rPr>
                      <w:rFonts w:hint="eastAsia" w:ascii="宋体" w:hAnsi="宋体"/>
                      <w:sz w:val="23"/>
                      <w:szCs w:val="23"/>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7" w:hRule="atLeast"/>
                <w:jc w:val="center"/>
              </w:trPr>
              <w:tc>
                <w:tcPr>
                  <w:tcW w:w="732" w:type="dxa"/>
                  <w:vAlign w:val="center"/>
                </w:tcPr>
                <w:p>
                  <w:pPr>
                    <w:jc w:val="center"/>
                    <w:rPr>
                      <w:rFonts w:ascii="宋体" w:hAnsi="宋体"/>
                      <w:sz w:val="23"/>
                      <w:szCs w:val="23"/>
                    </w:rPr>
                  </w:pPr>
                  <w:r>
                    <w:rPr>
                      <w:rFonts w:hint="eastAsia" w:ascii="宋体" w:hAnsi="宋体"/>
                      <w:sz w:val="23"/>
                      <w:szCs w:val="23"/>
                    </w:rPr>
                    <w:t>2</w:t>
                  </w:r>
                </w:p>
              </w:tc>
              <w:tc>
                <w:tcPr>
                  <w:tcW w:w="1465" w:type="dxa"/>
                  <w:vAlign w:val="center"/>
                </w:tcPr>
                <w:p>
                  <w:pPr>
                    <w:jc w:val="center"/>
                    <w:rPr>
                      <w:rFonts w:ascii="宋体" w:hAnsi="宋体"/>
                      <w:sz w:val="23"/>
                      <w:szCs w:val="23"/>
                    </w:rPr>
                  </w:pPr>
                  <w:r>
                    <w:rPr>
                      <w:rFonts w:hint="eastAsia" w:ascii="宋体" w:hAnsi="宋体"/>
                      <w:sz w:val="23"/>
                      <w:szCs w:val="23"/>
                    </w:rPr>
                    <w:t>噪声治理</w:t>
                  </w:r>
                </w:p>
              </w:tc>
              <w:tc>
                <w:tcPr>
                  <w:tcW w:w="3830" w:type="dxa"/>
                  <w:vAlign w:val="center"/>
                </w:tcPr>
                <w:p>
                  <w:pPr>
                    <w:jc w:val="center"/>
                    <w:rPr>
                      <w:rFonts w:ascii="宋体" w:hAnsi="宋体"/>
                      <w:sz w:val="23"/>
                      <w:szCs w:val="23"/>
                    </w:rPr>
                  </w:pPr>
                  <w:r>
                    <w:rPr>
                      <w:rFonts w:hint="eastAsia" w:ascii="宋体" w:hAnsi="宋体"/>
                      <w:sz w:val="23"/>
                      <w:szCs w:val="23"/>
                    </w:rPr>
                    <w:t>隔声降噪设施（如减震垫等）</w:t>
                  </w:r>
                </w:p>
              </w:tc>
              <w:tc>
                <w:tcPr>
                  <w:tcW w:w="1800" w:type="dxa"/>
                  <w:vAlign w:val="center"/>
                </w:tcPr>
                <w:p>
                  <w:pPr>
                    <w:jc w:val="center"/>
                    <w:rPr>
                      <w:rFonts w:ascii="宋体" w:hAnsi="宋体"/>
                      <w:sz w:val="23"/>
                      <w:szCs w:val="23"/>
                    </w:rPr>
                  </w:pPr>
                  <w:r>
                    <w:rPr>
                      <w:rFonts w:hint="eastAsia" w:ascii="宋体" w:hAnsi="宋体"/>
                      <w:sz w:val="23"/>
                      <w:szCs w:val="23"/>
                      <w:lang w:val="en-US" w:eastAsia="zh-CN"/>
                    </w:rPr>
                    <w:t>4</w:t>
                  </w:r>
                  <w:r>
                    <w:rPr>
                      <w:rFonts w:hint="eastAsia" w:ascii="宋体" w:hAnsi="宋体"/>
                      <w:sz w:val="23"/>
                      <w:szCs w:val="23"/>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7" w:hRule="atLeast"/>
                <w:jc w:val="center"/>
              </w:trPr>
              <w:tc>
                <w:tcPr>
                  <w:tcW w:w="732" w:type="dxa"/>
                  <w:vAlign w:val="center"/>
                </w:tcPr>
                <w:p>
                  <w:pPr>
                    <w:jc w:val="center"/>
                    <w:rPr>
                      <w:rFonts w:ascii="宋体" w:hAnsi="宋体"/>
                      <w:sz w:val="23"/>
                      <w:szCs w:val="23"/>
                    </w:rPr>
                  </w:pPr>
                  <w:r>
                    <w:rPr>
                      <w:rFonts w:hint="eastAsia" w:ascii="宋体" w:hAnsi="宋体"/>
                      <w:sz w:val="23"/>
                      <w:szCs w:val="23"/>
                    </w:rPr>
                    <w:t>3</w:t>
                  </w:r>
                </w:p>
              </w:tc>
              <w:tc>
                <w:tcPr>
                  <w:tcW w:w="1465" w:type="dxa"/>
                  <w:vAlign w:val="center"/>
                </w:tcPr>
                <w:p>
                  <w:pPr>
                    <w:jc w:val="center"/>
                    <w:rPr>
                      <w:rFonts w:ascii="宋体" w:hAnsi="宋体"/>
                      <w:sz w:val="23"/>
                      <w:szCs w:val="23"/>
                    </w:rPr>
                  </w:pPr>
                  <w:r>
                    <w:rPr>
                      <w:rFonts w:hint="eastAsia" w:ascii="宋体" w:hAnsi="宋体"/>
                      <w:sz w:val="23"/>
                      <w:szCs w:val="23"/>
                    </w:rPr>
                    <w:t>固废治理</w:t>
                  </w:r>
                </w:p>
              </w:tc>
              <w:tc>
                <w:tcPr>
                  <w:tcW w:w="3830" w:type="dxa"/>
                  <w:vAlign w:val="center"/>
                </w:tcPr>
                <w:p>
                  <w:pPr>
                    <w:jc w:val="center"/>
                    <w:rPr>
                      <w:rFonts w:ascii="宋体" w:hAnsi="宋体"/>
                      <w:sz w:val="23"/>
                      <w:szCs w:val="23"/>
                    </w:rPr>
                  </w:pPr>
                  <w:r>
                    <w:rPr>
                      <w:rFonts w:hint="eastAsia" w:ascii="宋体" w:hAnsi="宋体"/>
                      <w:sz w:val="23"/>
                      <w:szCs w:val="23"/>
                    </w:rPr>
                    <w:t>危险固废委托处置等</w:t>
                  </w:r>
                </w:p>
              </w:tc>
              <w:tc>
                <w:tcPr>
                  <w:tcW w:w="1800" w:type="dxa"/>
                  <w:vAlign w:val="center"/>
                </w:tcPr>
                <w:p>
                  <w:pPr>
                    <w:jc w:val="center"/>
                    <w:rPr>
                      <w:rFonts w:ascii="宋体" w:hAnsi="宋体"/>
                      <w:sz w:val="23"/>
                      <w:szCs w:val="23"/>
                    </w:rPr>
                  </w:pPr>
                  <w:r>
                    <w:rPr>
                      <w:rFonts w:hint="eastAsia" w:ascii="宋体" w:hAnsi="宋体"/>
                      <w:sz w:val="23"/>
                      <w:szCs w:val="23"/>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7" w:hRule="atLeast"/>
                <w:jc w:val="center"/>
              </w:trPr>
              <w:tc>
                <w:tcPr>
                  <w:tcW w:w="732" w:type="dxa"/>
                  <w:vAlign w:val="center"/>
                </w:tcPr>
                <w:p>
                  <w:pPr>
                    <w:jc w:val="center"/>
                    <w:rPr>
                      <w:rFonts w:ascii="宋体" w:hAnsi="宋体"/>
                      <w:sz w:val="23"/>
                      <w:szCs w:val="23"/>
                    </w:rPr>
                  </w:pPr>
                </w:p>
              </w:tc>
              <w:tc>
                <w:tcPr>
                  <w:tcW w:w="1465" w:type="dxa"/>
                  <w:vAlign w:val="center"/>
                </w:tcPr>
                <w:p>
                  <w:pPr>
                    <w:jc w:val="center"/>
                    <w:rPr>
                      <w:rFonts w:ascii="宋体" w:hAnsi="宋体"/>
                      <w:sz w:val="23"/>
                      <w:szCs w:val="23"/>
                    </w:rPr>
                  </w:pPr>
                  <w:r>
                    <w:rPr>
                      <w:rFonts w:hint="eastAsia" w:ascii="宋体" w:hAnsi="宋体"/>
                      <w:sz w:val="23"/>
                      <w:szCs w:val="23"/>
                    </w:rPr>
                    <w:t>总计</w:t>
                  </w:r>
                </w:p>
              </w:tc>
              <w:tc>
                <w:tcPr>
                  <w:tcW w:w="3830" w:type="dxa"/>
                  <w:vAlign w:val="center"/>
                </w:tcPr>
                <w:p>
                  <w:pPr>
                    <w:jc w:val="center"/>
                    <w:rPr>
                      <w:rFonts w:ascii="宋体" w:hAnsi="宋体"/>
                      <w:sz w:val="23"/>
                      <w:szCs w:val="23"/>
                    </w:rPr>
                  </w:pPr>
                  <w:r>
                    <w:rPr>
                      <w:rFonts w:hint="eastAsia" w:ascii="宋体" w:hAnsi="宋体"/>
                      <w:sz w:val="23"/>
                      <w:szCs w:val="23"/>
                    </w:rPr>
                    <w:t>/</w:t>
                  </w:r>
                </w:p>
              </w:tc>
              <w:tc>
                <w:tcPr>
                  <w:tcW w:w="1800" w:type="dxa"/>
                  <w:vAlign w:val="center"/>
                </w:tcPr>
                <w:p>
                  <w:pPr>
                    <w:jc w:val="center"/>
                    <w:rPr>
                      <w:rFonts w:ascii="宋体" w:hAnsi="宋体"/>
                      <w:sz w:val="23"/>
                      <w:szCs w:val="23"/>
                    </w:rPr>
                  </w:pPr>
                  <w:r>
                    <w:rPr>
                      <w:rFonts w:hint="eastAsia" w:ascii="宋体" w:hAnsi="宋体"/>
                      <w:sz w:val="23"/>
                      <w:szCs w:val="23"/>
                      <w:lang w:val="en-US" w:eastAsia="zh-CN"/>
                    </w:rPr>
                    <w:t>2</w:t>
                  </w:r>
                  <w:r>
                    <w:rPr>
                      <w:rFonts w:hint="eastAsia" w:ascii="宋体" w:hAnsi="宋体"/>
                      <w:sz w:val="23"/>
                      <w:szCs w:val="23"/>
                    </w:rPr>
                    <w:t>0.0</w:t>
                  </w:r>
                </w:p>
              </w:tc>
            </w:tr>
          </w:tbl>
          <w:p>
            <w:pPr>
              <w:pStyle w:val="4"/>
              <w:spacing w:beforeLines="50" w:line="360" w:lineRule="auto"/>
              <w:rPr>
                <w:rFonts w:ascii="Arial Narrow" w:hAnsi="Arial Narrow" w:eastAsia="宋体"/>
                <w:sz w:val="23"/>
                <w:szCs w:val="23"/>
              </w:rPr>
            </w:pPr>
            <w:bookmarkStart w:id="69" w:name="_Toc15807"/>
            <w:r>
              <w:rPr>
                <w:rFonts w:hint="eastAsia" w:ascii="Arial Narrow" w:hAnsi="Arial Narrow" w:eastAsia="宋体"/>
                <w:sz w:val="23"/>
                <w:szCs w:val="23"/>
              </w:rPr>
              <w:t>5.4 清洁生产措施</w:t>
            </w:r>
            <w:bookmarkEnd w:id="68"/>
            <w:bookmarkEnd w:id="69"/>
          </w:p>
          <w:p>
            <w:pPr>
              <w:spacing w:before="60" w:line="360" w:lineRule="auto"/>
              <w:ind w:firstLine="460" w:firstLineChars="200"/>
              <w:rPr>
                <w:rFonts w:ascii="宋体" w:hAnsi="宋体"/>
                <w:sz w:val="23"/>
                <w:szCs w:val="23"/>
              </w:rPr>
            </w:pPr>
            <w:r>
              <w:rPr>
                <w:rFonts w:hint="eastAsia" w:ascii="宋体" w:hAnsi="宋体"/>
                <w:sz w:val="23"/>
                <w:szCs w:val="23"/>
              </w:rPr>
              <w:t>清洁生产是一项实现经济与环境协调持续发展的环保策略。是指将综合预防的环境策略持续应用于生产过程中，以减少对人类和环境的风险性。清洁生产把污染源控制的重点从原来的末端治理转移到全过程的污染控制，改变传统的资源高消耗、粗放经营的生产模式，推行无废、少废工艺，实行生产全过程控制污染，从而使污染物的发生量、排放量最小化，以达到高效、节能、降耗、减污的目的。对生产过程而言，清洁生产包括节约原材料和能源，淘汰有毒原材料，减少污染物的排放量等。</w:t>
            </w:r>
            <w:r>
              <w:rPr>
                <w:rFonts w:hint="eastAsia" w:ascii="Calibri" w:hAnsi="宋体" w:cs="宋体"/>
                <w:sz w:val="23"/>
                <w:szCs w:val="23"/>
              </w:rPr>
              <w:t>杭州</w:t>
            </w:r>
            <w:r>
              <w:rPr>
                <w:rFonts w:hint="eastAsia" w:ascii="Calibri" w:hAnsi="宋体" w:cs="宋体"/>
                <w:sz w:val="23"/>
                <w:szCs w:val="23"/>
                <w:lang w:eastAsia="zh-CN"/>
              </w:rPr>
              <w:t>萧山精诚五金</w:t>
            </w:r>
            <w:r>
              <w:rPr>
                <w:rFonts w:hint="eastAsia" w:ascii="Calibri" w:hAnsi="宋体" w:cs="宋体"/>
                <w:sz w:val="23"/>
                <w:szCs w:val="23"/>
              </w:rPr>
              <w:t>有限公司</w:t>
            </w:r>
            <w:r>
              <w:rPr>
                <w:rFonts w:hint="eastAsia" w:ascii="宋体" w:hAnsi="宋体"/>
                <w:sz w:val="23"/>
                <w:szCs w:val="23"/>
              </w:rPr>
              <w:t>清洁生产措施如下：</w:t>
            </w:r>
          </w:p>
          <w:p>
            <w:pPr>
              <w:spacing w:before="60" w:line="360" w:lineRule="auto"/>
              <w:ind w:firstLine="460" w:firstLineChars="200"/>
              <w:rPr>
                <w:rFonts w:ascii="宋体" w:hAnsi="宋体"/>
                <w:sz w:val="23"/>
                <w:szCs w:val="23"/>
              </w:rPr>
            </w:pPr>
            <w:r>
              <w:rPr>
                <w:rFonts w:hint="eastAsia" w:ascii="宋体" w:hAnsi="宋体"/>
                <w:sz w:val="23"/>
                <w:szCs w:val="23"/>
              </w:rPr>
              <w:t>（1）节约原材料和能源</w:t>
            </w:r>
          </w:p>
          <w:p>
            <w:pPr>
              <w:spacing w:line="360" w:lineRule="auto"/>
              <w:ind w:firstLine="460" w:firstLineChars="200"/>
              <w:rPr>
                <w:rFonts w:ascii="宋体" w:hAnsi="宋体"/>
                <w:sz w:val="23"/>
                <w:szCs w:val="23"/>
              </w:rPr>
            </w:pPr>
            <w:r>
              <w:rPr>
                <w:rFonts w:hint="eastAsia" w:ascii="宋体" w:hAnsi="宋体"/>
                <w:sz w:val="23"/>
                <w:szCs w:val="23"/>
              </w:rPr>
              <w:t>采用“即时进料”定货制度（定购的材料是根据需要确定，需要时再进料），为不合规范要求的材料寻找其它用途（否则需要作其它处理），</w:t>
            </w:r>
            <w:r>
              <w:rPr>
                <w:rFonts w:hint="eastAsia" w:ascii="宋体" w:hAnsi="宋体"/>
                <w:sz w:val="23"/>
                <w:szCs w:val="18"/>
              </w:rPr>
              <w:t>合理断料，</w:t>
            </w:r>
            <w:r>
              <w:rPr>
                <w:rFonts w:hint="eastAsia" w:ascii="宋体" w:hAnsi="宋体"/>
                <w:sz w:val="23"/>
                <w:szCs w:val="23"/>
              </w:rPr>
              <w:t>节约原材料的用量和耗量。提高设备效率，降低单位产品电耗。</w:t>
            </w:r>
          </w:p>
          <w:p>
            <w:pPr>
              <w:spacing w:before="60" w:line="360" w:lineRule="auto"/>
              <w:ind w:firstLine="460" w:firstLineChars="200"/>
              <w:rPr>
                <w:rFonts w:ascii="宋体" w:hAnsi="宋体"/>
                <w:sz w:val="23"/>
                <w:szCs w:val="23"/>
              </w:rPr>
            </w:pPr>
            <w:r>
              <w:rPr>
                <w:rFonts w:hint="eastAsia" w:ascii="宋体" w:hAnsi="宋体"/>
                <w:sz w:val="23"/>
                <w:szCs w:val="23"/>
              </w:rPr>
              <w:t>（2）减少污染物的排放量</w:t>
            </w:r>
          </w:p>
          <w:p>
            <w:pPr>
              <w:spacing w:line="360" w:lineRule="auto"/>
              <w:ind w:firstLine="460" w:firstLineChars="200"/>
              <w:rPr>
                <w:rFonts w:ascii="宋体" w:hAnsi="宋体"/>
                <w:b/>
                <w:bCs/>
                <w:sz w:val="23"/>
                <w:szCs w:val="23"/>
              </w:rPr>
            </w:pPr>
            <w:r>
              <w:rPr>
                <w:rFonts w:hint="eastAsia" w:ascii="宋体" w:hAnsi="宋体"/>
                <w:sz w:val="23"/>
                <w:szCs w:val="23"/>
              </w:rPr>
              <w:t>节约用水，减少生活用水量和排放量；合理设计、操作，</w:t>
            </w:r>
            <w:r>
              <w:rPr>
                <w:rFonts w:hint="eastAsia" w:ascii="宋体" w:hAnsi="宋体"/>
                <w:sz w:val="23"/>
                <w:szCs w:val="22"/>
              </w:rPr>
              <w:t>不随便丢弃；</w:t>
            </w:r>
            <w:r>
              <w:rPr>
                <w:rFonts w:hint="eastAsia" w:ascii="宋体" w:hAnsi="宋体"/>
                <w:sz w:val="23"/>
                <w:szCs w:val="23"/>
              </w:rPr>
              <w:t>提高生产质量，减少次品的产生。</w:t>
            </w:r>
          </w:p>
          <w:p>
            <w:pPr>
              <w:spacing w:before="60" w:line="360" w:lineRule="auto"/>
              <w:ind w:firstLine="460" w:firstLineChars="200"/>
              <w:rPr>
                <w:rFonts w:ascii="宋体" w:hAnsi="宋体"/>
                <w:sz w:val="23"/>
                <w:szCs w:val="23"/>
              </w:rPr>
            </w:pPr>
            <w:r>
              <w:rPr>
                <w:rFonts w:hint="eastAsia" w:ascii="宋体" w:hAnsi="宋体"/>
                <w:sz w:val="23"/>
                <w:szCs w:val="23"/>
              </w:rPr>
              <w:t>（3）加强管理</w:t>
            </w:r>
          </w:p>
          <w:p>
            <w:pPr>
              <w:spacing w:line="360" w:lineRule="auto"/>
              <w:rPr>
                <w:rFonts w:ascii="宋体" w:hAnsi="宋体"/>
                <w:sz w:val="23"/>
                <w:szCs w:val="23"/>
              </w:rPr>
            </w:pPr>
            <w:r>
              <w:rPr>
                <w:rFonts w:hint="eastAsia" w:ascii="宋体" w:hAnsi="宋体"/>
                <w:sz w:val="23"/>
                <w:szCs w:val="23"/>
              </w:rPr>
              <w:t>从目前国内清洁生产工作经验来看，加强管理是所有清洁生产方案中最节省费用的方案，因此企业从加强管理入手，做好企业职工的清洁生产宣传工作，在生产的每一个环节都自觉地投入到清洁生产工作中去，并制定清洁生产奖惩责任制，持之以恒地开展清洁生产。</w:t>
            </w:r>
          </w:p>
          <w:p>
            <w:pPr>
              <w:spacing w:line="360" w:lineRule="auto"/>
              <w:rPr>
                <w:rFonts w:ascii="宋体" w:hAnsi="宋体"/>
                <w:sz w:val="23"/>
                <w:szCs w:val="23"/>
              </w:rPr>
            </w:pPr>
          </w:p>
        </w:tc>
      </w:tr>
    </w:tbl>
    <w:p>
      <w:pPr>
        <w:spacing w:before="60" w:after="60" w:line="360" w:lineRule="auto"/>
        <w:rPr>
          <w:rFonts w:ascii="宋体" w:hAnsi="宋体"/>
          <w:b/>
          <w:bCs/>
          <w:sz w:val="24"/>
        </w:rPr>
        <w:sectPr>
          <w:pgSz w:w="11906" w:h="16838"/>
          <w:pgMar w:top="1985" w:right="1474" w:bottom="1304" w:left="1758" w:header="1418" w:footer="1361" w:gutter="0"/>
          <w:cols w:space="720" w:num="1"/>
          <w:docGrid w:type="lines" w:linePitch="312" w:charSpace="0"/>
        </w:sectPr>
      </w:pPr>
    </w:p>
    <w:p>
      <w:pPr>
        <w:pStyle w:val="3"/>
        <w:spacing w:before="0" w:after="0" w:line="360" w:lineRule="auto"/>
        <w:rPr>
          <w:rFonts w:ascii="宋体" w:hAnsi="宋体"/>
          <w:sz w:val="24"/>
          <w:szCs w:val="24"/>
        </w:rPr>
      </w:pPr>
      <w:bookmarkStart w:id="70" w:name="_Toc21596"/>
      <w:bookmarkStart w:id="71" w:name="_Toc156031834"/>
      <w:r>
        <w:rPr>
          <w:rFonts w:ascii="Arial Narrow" w:hAnsi="Arial Narrow"/>
          <w:sz w:val="24"/>
          <w:szCs w:val="24"/>
        </w:rPr>
        <w:t>6</w:t>
      </w:r>
      <w:r>
        <w:rPr>
          <w:rFonts w:hint="eastAsia" w:ascii="宋体" w:hAnsi="宋体"/>
          <w:sz w:val="24"/>
          <w:szCs w:val="24"/>
        </w:rPr>
        <w:t>项目主要污染物产生及预计排放情况</w:t>
      </w:r>
      <w:bookmarkEnd w:id="70"/>
      <w:bookmarkEnd w:id="71"/>
    </w:p>
    <w:tbl>
      <w:tblPr>
        <w:tblStyle w:val="38"/>
        <w:tblW w:w="865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
        <w:gridCol w:w="1026"/>
        <w:gridCol w:w="797"/>
        <w:gridCol w:w="1080"/>
        <w:gridCol w:w="2160"/>
        <w:gridCol w:w="2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Align w:val="center"/>
          </w:tcPr>
          <w:p>
            <w:pPr>
              <w:jc w:val="right"/>
              <w:rPr>
                <w:rFonts w:ascii="黑体" w:hAnsi="宋体" w:eastAsia="黑体"/>
                <w:sz w:val="23"/>
                <w:szCs w:val="23"/>
              </w:rPr>
            </w:pPr>
            <w:r>
              <w:rPr>
                <w:rFonts w:hint="eastAsia" w:ascii="黑体" w:hAnsi="宋体" w:eastAsia="黑体"/>
                <w:sz w:val="23"/>
                <w:szCs w:val="23"/>
              </w:rPr>
              <w:t>内容</w:t>
            </w:r>
          </w:p>
          <w:p>
            <w:pPr>
              <w:rPr>
                <w:rFonts w:ascii="黑体" w:hAnsi="宋体" w:eastAsia="黑体"/>
                <w:sz w:val="23"/>
                <w:szCs w:val="23"/>
              </w:rPr>
            </w:pPr>
            <w:r>
              <w:rPr>
                <w:rFonts w:hint="eastAsia" w:ascii="黑体" w:hAnsi="宋体" w:eastAsia="黑体"/>
                <w:sz w:val="23"/>
                <w:szCs w:val="23"/>
              </w:rPr>
              <w:t>类型</w:t>
            </w:r>
          </w:p>
        </w:tc>
        <w:tc>
          <w:tcPr>
            <w:tcW w:w="1026" w:type="dxa"/>
            <w:vAlign w:val="center"/>
          </w:tcPr>
          <w:p>
            <w:pPr>
              <w:jc w:val="center"/>
              <w:rPr>
                <w:rFonts w:ascii="黑体" w:hAnsi="宋体" w:eastAsia="黑体"/>
                <w:sz w:val="23"/>
                <w:szCs w:val="23"/>
              </w:rPr>
            </w:pPr>
            <w:r>
              <w:rPr>
                <w:rFonts w:hint="eastAsia" w:ascii="黑体" w:hAnsi="宋体" w:eastAsia="黑体"/>
                <w:sz w:val="23"/>
                <w:szCs w:val="23"/>
              </w:rPr>
              <w:t>排放源</w:t>
            </w:r>
          </w:p>
          <w:p>
            <w:pPr>
              <w:jc w:val="center"/>
              <w:rPr>
                <w:rFonts w:ascii="黑体" w:hAnsi="宋体" w:eastAsia="黑体"/>
                <w:sz w:val="23"/>
                <w:szCs w:val="23"/>
              </w:rPr>
            </w:pPr>
          </w:p>
        </w:tc>
        <w:tc>
          <w:tcPr>
            <w:tcW w:w="1877" w:type="dxa"/>
            <w:gridSpan w:val="2"/>
            <w:vAlign w:val="center"/>
          </w:tcPr>
          <w:p>
            <w:pPr>
              <w:jc w:val="center"/>
              <w:rPr>
                <w:rFonts w:ascii="黑体" w:hAnsi="宋体" w:eastAsia="黑体"/>
                <w:sz w:val="23"/>
                <w:szCs w:val="23"/>
              </w:rPr>
            </w:pPr>
            <w:r>
              <w:rPr>
                <w:rFonts w:hint="eastAsia" w:ascii="黑体" w:hAnsi="宋体" w:eastAsia="黑体"/>
                <w:sz w:val="23"/>
                <w:szCs w:val="23"/>
              </w:rPr>
              <w:t>污染物名称</w:t>
            </w:r>
          </w:p>
        </w:tc>
        <w:tc>
          <w:tcPr>
            <w:tcW w:w="2160" w:type="dxa"/>
            <w:vAlign w:val="center"/>
          </w:tcPr>
          <w:p>
            <w:pPr>
              <w:jc w:val="center"/>
              <w:rPr>
                <w:rFonts w:ascii="黑体" w:hAnsi="宋体" w:eastAsia="黑体"/>
                <w:sz w:val="23"/>
                <w:szCs w:val="23"/>
              </w:rPr>
            </w:pPr>
            <w:r>
              <w:rPr>
                <w:rFonts w:hint="eastAsia" w:ascii="黑体" w:hAnsi="宋体" w:eastAsia="黑体"/>
                <w:sz w:val="23"/>
                <w:szCs w:val="23"/>
              </w:rPr>
              <w:t>处理前</w:t>
            </w:r>
            <w:r>
              <w:rPr>
                <w:rFonts w:ascii="黑体" w:hAnsi="宋体" w:eastAsia="黑体"/>
                <w:sz w:val="23"/>
                <w:szCs w:val="23"/>
              </w:rPr>
              <w:t>产生浓度及产生量(单位)</w:t>
            </w:r>
          </w:p>
        </w:tc>
        <w:tc>
          <w:tcPr>
            <w:tcW w:w="2542" w:type="dxa"/>
            <w:vAlign w:val="center"/>
          </w:tcPr>
          <w:p>
            <w:pPr>
              <w:jc w:val="center"/>
              <w:rPr>
                <w:rFonts w:ascii="黑体" w:hAnsi="宋体" w:eastAsia="黑体"/>
                <w:sz w:val="23"/>
                <w:szCs w:val="23"/>
              </w:rPr>
            </w:pPr>
            <w:r>
              <w:rPr>
                <w:rFonts w:ascii="黑体" w:hAnsi="宋体" w:eastAsia="黑体"/>
                <w:sz w:val="23"/>
                <w:szCs w:val="23"/>
              </w:rPr>
              <w:t>排放浓度及排放量(单位)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restart"/>
            <w:vAlign w:val="center"/>
          </w:tcPr>
          <w:p>
            <w:pPr>
              <w:jc w:val="center"/>
              <w:rPr>
                <w:rFonts w:ascii="宋体" w:hAnsi="宋体"/>
                <w:sz w:val="23"/>
                <w:szCs w:val="23"/>
              </w:rPr>
            </w:pPr>
            <w:r>
              <w:rPr>
                <w:rFonts w:hint="eastAsia" w:ascii="宋体" w:hAnsi="宋体"/>
                <w:sz w:val="23"/>
                <w:szCs w:val="23"/>
              </w:rPr>
              <w:t>大气污染物</w:t>
            </w:r>
          </w:p>
        </w:tc>
        <w:tc>
          <w:tcPr>
            <w:tcW w:w="1026" w:type="dxa"/>
            <w:vAlign w:val="center"/>
          </w:tcPr>
          <w:p>
            <w:pPr>
              <w:spacing w:line="400" w:lineRule="exact"/>
              <w:jc w:val="center"/>
              <w:rPr>
                <w:rFonts w:hint="eastAsia" w:ascii="宋体" w:hAnsi="宋体" w:eastAsia="宋体" w:cs="宋体"/>
                <w:sz w:val="23"/>
                <w:szCs w:val="23"/>
                <w:lang w:eastAsia="zh-CN"/>
              </w:rPr>
            </w:pPr>
            <w:r>
              <w:rPr>
                <w:rFonts w:hint="eastAsia" w:ascii="宋体" w:hAnsi="宋体" w:cs="宋体"/>
                <w:sz w:val="23"/>
                <w:szCs w:val="23"/>
              </w:rPr>
              <w:t>煤油清洗</w:t>
            </w:r>
            <w:r>
              <w:rPr>
                <w:rFonts w:hint="eastAsia" w:ascii="宋体" w:hAnsi="宋体" w:cs="宋体"/>
                <w:sz w:val="23"/>
                <w:szCs w:val="23"/>
                <w:lang w:eastAsia="zh-CN"/>
              </w:rPr>
              <w:t>、浸防锈油</w:t>
            </w:r>
          </w:p>
        </w:tc>
        <w:tc>
          <w:tcPr>
            <w:tcW w:w="1877" w:type="dxa"/>
            <w:gridSpan w:val="2"/>
            <w:vAlign w:val="center"/>
          </w:tcPr>
          <w:p>
            <w:pPr>
              <w:spacing w:line="0" w:lineRule="atLeast"/>
              <w:ind w:left="-17" w:leftChars="-8" w:right="-20" w:rightChars="0"/>
              <w:jc w:val="center"/>
              <w:rPr>
                <w:rFonts w:ascii="宋体" w:hAnsi="宋体" w:cs="宋体"/>
                <w:sz w:val="23"/>
                <w:szCs w:val="23"/>
              </w:rPr>
            </w:pPr>
            <w:r>
              <w:rPr>
                <w:rFonts w:hint="eastAsia" w:ascii="宋体" w:hAnsi="宋体" w:cs="宋体"/>
                <w:sz w:val="23"/>
                <w:szCs w:val="23"/>
              </w:rPr>
              <w:t>有机废气</w:t>
            </w:r>
          </w:p>
        </w:tc>
        <w:tc>
          <w:tcPr>
            <w:tcW w:w="2160" w:type="dxa"/>
            <w:vAlign w:val="center"/>
          </w:tcPr>
          <w:p>
            <w:pPr>
              <w:jc w:val="center"/>
              <w:rPr>
                <w:rFonts w:ascii="宋体" w:hAnsi="宋体" w:cs="宋体"/>
                <w:color w:val="000000"/>
                <w:sz w:val="23"/>
                <w:szCs w:val="28"/>
              </w:rPr>
            </w:pPr>
            <w:r>
              <w:rPr>
                <w:rFonts w:hint="eastAsia" w:ascii="宋体" w:hAnsi="宋体"/>
                <w:sz w:val="23"/>
                <w:szCs w:val="23"/>
              </w:rPr>
              <w:t>0.</w:t>
            </w:r>
            <w:r>
              <w:rPr>
                <w:rFonts w:hint="eastAsia" w:ascii="宋体" w:hAnsi="宋体"/>
                <w:sz w:val="23"/>
                <w:szCs w:val="23"/>
                <w:lang w:val="en-US" w:eastAsia="zh-CN"/>
              </w:rPr>
              <w:t>7</w:t>
            </w:r>
            <w:r>
              <w:rPr>
                <w:rFonts w:hint="eastAsia" w:ascii="宋体" w:hAnsi="宋体"/>
                <w:sz w:val="23"/>
                <w:szCs w:val="23"/>
              </w:rPr>
              <w:t>t/a</w:t>
            </w:r>
          </w:p>
        </w:tc>
        <w:tc>
          <w:tcPr>
            <w:tcW w:w="2542" w:type="dxa"/>
            <w:vAlign w:val="center"/>
          </w:tcPr>
          <w:p>
            <w:pPr>
              <w:jc w:val="center"/>
              <w:rPr>
                <w:rFonts w:ascii="宋体" w:hAnsi="宋体" w:cs="宋体"/>
                <w:color w:val="000000"/>
                <w:sz w:val="23"/>
                <w:szCs w:val="28"/>
              </w:rPr>
            </w:pPr>
            <w:r>
              <w:rPr>
                <w:rFonts w:hint="eastAsia" w:ascii="宋体" w:hAnsi="宋体"/>
                <w:sz w:val="23"/>
                <w:szCs w:val="23"/>
              </w:rPr>
              <w:t>0.</w:t>
            </w:r>
            <w:r>
              <w:rPr>
                <w:rFonts w:hint="eastAsia" w:ascii="宋体" w:hAnsi="宋体"/>
                <w:sz w:val="23"/>
                <w:szCs w:val="23"/>
                <w:lang w:val="en-US" w:eastAsia="zh-CN"/>
              </w:rPr>
              <w:t>196</w:t>
            </w:r>
            <w:r>
              <w:rPr>
                <w:rFonts w:hint="eastAsia" w:ascii="宋体" w:hAnsi="宋体"/>
                <w:sz w:val="23"/>
                <w:szCs w:val="23"/>
              </w:rPr>
              <w:t>t/a</w:t>
            </w:r>
            <w:r>
              <w:rPr>
                <w:rFonts w:hint="eastAsia" w:cs="宋体"/>
              </w:rPr>
              <w:t>，</w:t>
            </w:r>
            <w:r>
              <w:rPr>
                <w:rFonts w:hint="eastAsia" w:ascii="宋体" w:hAnsi="宋体"/>
                <w:sz w:val="23"/>
                <w:lang w:val="en-US" w:eastAsia="zh-CN"/>
              </w:rPr>
              <w:t>2.3</w:t>
            </w:r>
            <w:r>
              <w:rPr>
                <w:rFonts w:hint="eastAsia" w:ascii="宋体" w:hAnsi="宋体"/>
                <w:sz w:val="23"/>
              </w:rPr>
              <w:t>mg/m</w:t>
            </w:r>
            <w:r>
              <w:rPr>
                <w:rFonts w:hint="eastAsia" w:ascii="宋体" w:hAnsi="宋体"/>
                <w:sz w:val="23"/>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continue"/>
            <w:vAlign w:val="center"/>
          </w:tcPr>
          <w:p>
            <w:pPr>
              <w:jc w:val="center"/>
              <w:rPr>
                <w:rFonts w:hint="eastAsia" w:ascii="宋体" w:hAnsi="宋体"/>
                <w:sz w:val="23"/>
                <w:szCs w:val="23"/>
              </w:rPr>
            </w:pPr>
          </w:p>
        </w:tc>
        <w:tc>
          <w:tcPr>
            <w:tcW w:w="1026" w:type="dxa"/>
            <w:vAlign w:val="center"/>
          </w:tcPr>
          <w:p>
            <w:pPr>
              <w:jc w:val="center"/>
              <w:rPr>
                <w:rFonts w:hint="eastAsia" w:ascii="宋体" w:hAnsi="宋体" w:cs="宋体"/>
                <w:sz w:val="23"/>
                <w:szCs w:val="23"/>
              </w:rPr>
            </w:pPr>
            <w:r>
              <w:rPr>
                <w:rFonts w:hint="eastAsia" w:ascii="宋体" w:hAnsi="宋体"/>
                <w:sz w:val="23"/>
                <w:szCs w:val="23"/>
                <w:lang w:eastAsia="zh-CN"/>
              </w:rPr>
              <w:t>去毛刺、抛丸</w:t>
            </w:r>
          </w:p>
        </w:tc>
        <w:tc>
          <w:tcPr>
            <w:tcW w:w="1877" w:type="dxa"/>
            <w:gridSpan w:val="2"/>
            <w:vAlign w:val="center"/>
          </w:tcPr>
          <w:p>
            <w:pPr>
              <w:spacing w:line="0" w:lineRule="atLeast"/>
              <w:ind w:left="-17" w:leftChars="-8" w:right="-20" w:rightChars="0"/>
              <w:jc w:val="center"/>
              <w:rPr>
                <w:rFonts w:hint="eastAsia" w:ascii="宋体" w:hAnsi="宋体" w:cs="宋体"/>
                <w:sz w:val="23"/>
                <w:szCs w:val="23"/>
              </w:rPr>
            </w:pPr>
            <w:r>
              <w:rPr>
                <w:rFonts w:hint="eastAsia" w:ascii="宋体" w:hAnsi="宋体"/>
                <w:sz w:val="23"/>
                <w:szCs w:val="23"/>
              </w:rPr>
              <w:t>粉尘</w:t>
            </w:r>
          </w:p>
        </w:tc>
        <w:tc>
          <w:tcPr>
            <w:tcW w:w="2160" w:type="dxa"/>
            <w:vAlign w:val="center"/>
          </w:tcPr>
          <w:p>
            <w:pPr>
              <w:spacing w:line="0" w:lineRule="atLeast"/>
              <w:jc w:val="center"/>
              <w:rPr>
                <w:rFonts w:hint="eastAsia" w:ascii="宋体" w:hAnsi="宋体"/>
                <w:sz w:val="23"/>
                <w:szCs w:val="23"/>
              </w:rPr>
            </w:pPr>
            <w:r>
              <w:rPr>
                <w:rFonts w:hint="eastAsia" w:ascii="宋体" w:hAnsi="宋体" w:cs="宋体"/>
                <w:color w:val="auto"/>
                <w:sz w:val="23"/>
                <w:szCs w:val="23"/>
                <w:lang w:val="en-US" w:eastAsia="zh-CN"/>
              </w:rPr>
              <w:t>1.5</w:t>
            </w:r>
            <w:r>
              <w:rPr>
                <w:rFonts w:hint="eastAsia" w:ascii="宋体" w:hAnsi="宋体" w:cs="宋体"/>
                <w:color w:val="auto"/>
                <w:sz w:val="23"/>
                <w:szCs w:val="23"/>
              </w:rPr>
              <w:t>t/a</w:t>
            </w:r>
          </w:p>
        </w:tc>
        <w:tc>
          <w:tcPr>
            <w:tcW w:w="2542" w:type="dxa"/>
            <w:vAlign w:val="center"/>
          </w:tcPr>
          <w:p>
            <w:pPr>
              <w:spacing w:line="0" w:lineRule="atLeast"/>
              <w:jc w:val="center"/>
              <w:rPr>
                <w:rFonts w:hint="eastAsia" w:ascii="宋体" w:hAnsi="宋体"/>
                <w:sz w:val="23"/>
                <w:szCs w:val="23"/>
              </w:rPr>
            </w:pPr>
            <w:r>
              <w:rPr>
                <w:rFonts w:hint="eastAsia" w:ascii="宋体" w:hAnsi="宋体" w:cs="宋体"/>
                <w:color w:val="auto"/>
                <w:sz w:val="23"/>
                <w:szCs w:val="23"/>
              </w:rPr>
              <w:t>0.</w:t>
            </w:r>
            <w:r>
              <w:rPr>
                <w:rFonts w:hint="eastAsia" w:ascii="宋体" w:hAnsi="宋体" w:cs="宋体"/>
                <w:color w:val="auto"/>
                <w:sz w:val="23"/>
                <w:szCs w:val="23"/>
                <w:lang w:val="en-US" w:eastAsia="zh-CN"/>
              </w:rPr>
              <w:t>027</w:t>
            </w:r>
            <w:r>
              <w:rPr>
                <w:rFonts w:hint="eastAsia" w:ascii="宋体" w:hAnsi="宋体" w:cs="宋体"/>
                <w:color w:val="auto"/>
                <w:sz w:val="23"/>
                <w:szCs w:val="23"/>
              </w:rPr>
              <w:t>t/a，</w:t>
            </w:r>
            <w:r>
              <w:rPr>
                <w:rFonts w:hint="eastAsia" w:ascii="宋体" w:hAnsi="宋体" w:cs="宋体"/>
                <w:color w:val="auto"/>
                <w:sz w:val="23"/>
                <w:szCs w:val="23"/>
                <w:lang w:val="en-US" w:eastAsia="zh-CN"/>
              </w:rPr>
              <w:t>2</w:t>
            </w:r>
            <w:r>
              <w:rPr>
                <w:rFonts w:hint="eastAsia" w:ascii="宋体" w:hAnsi="宋体" w:cs="宋体"/>
                <w:color w:val="auto"/>
                <w:sz w:val="23"/>
                <w:szCs w:val="23"/>
              </w:rPr>
              <w:t>mg/m</w:t>
            </w:r>
            <w:r>
              <w:rPr>
                <w:rFonts w:hint="eastAsia" w:ascii="宋体" w:hAnsi="宋体" w:cs="宋体"/>
                <w:color w:val="auto"/>
                <w:sz w:val="23"/>
                <w:szCs w:val="23"/>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restart"/>
            <w:vAlign w:val="center"/>
          </w:tcPr>
          <w:p>
            <w:pPr>
              <w:jc w:val="center"/>
              <w:rPr>
                <w:rFonts w:ascii="宋体" w:hAnsi="宋体"/>
                <w:sz w:val="23"/>
                <w:szCs w:val="23"/>
              </w:rPr>
            </w:pPr>
            <w:r>
              <w:rPr>
                <w:rFonts w:hint="eastAsia" w:ascii="宋体" w:hAnsi="宋体" w:cs="宋体"/>
                <w:sz w:val="23"/>
                <w:szCs w:val="23"/>
              </w:rPr>
              <w:t>水污染物</w:t>
            </w:r>
          </w:p>
        </w:tc>
        <w:tc>
          <w:tcPr>
            <w:tcW w:w="1026" w:type="dxa"/>
            <w:vMerge w:val="restart"/>
            <w:vAlign w:val="center"/>
          </w:tcPr>
          <w:p>
            <w:pPr>
              <w:jc w:val="center"/>
              <w:rPr>
                <w:rFonts w:hint="eastAsia" w:ascii="宋体" w:hAnsi="宋体" w:eastAsia="宋体"/>
                <w:sz w:val="23"/>
                <w:szCs w:val="23"/>
                <w:lang w:eastAsia="zh-CN"/>
              </w:rPr>
            </w:pPr>
            <w:r>
              <w:rPr>
                <w:rFonts w:hint="eastAsia" w:ascii="宋体" w:hAnsi="宋体"/>
                <w:sz w:val="23"/>
                <w:szCs w:val="23"/>
                <w:lang w:eastAsia="zh-CN"/>
              </w:rPr>
              <w:t>员工生活</w:t>
            </w:r>
          </w:p>
        </w:tc>
        <w:tc>
          <w:tcPr>
            <w:tcW w:w="797" w:type="dxa"/>
            <w:vMerge w:val="restart"/>
            <w:vAlign w:val="center"/>
          </w:tcPr>
          <w:p>
            <w:pPr>
              <w:pStyle w:val="43"/>
            </w:pPr>
            <w:r>
              <w:rPr>
                <w:rFonts w:hint="eastAsia" w:ascii="Calibri" w:hAnsi="Calibri"/>
              </w:rPr>
              <w:t>生活污水</w:t>
            </w:r>
          </w:p>
        </w:tc>
        <w:tc>
          <w:tcPr>
            <w:tcW w:w="1080" w:type="dxa"/>
            <w:vAlign w:val="center"/>
          </w:tcPr>
          <w:p>
            <w:pPr>
              <w:pStyle w:val="43"/>
              <w:rPr>
                <w:rFonts w:cs="宋体"/>
              </w:rPr>
            </w:pPr>
            <w:r>
              <w:rPr>
                <w:rFonts w:hint="eastAsia" w:cs="宋体"/>
              </w:rPr>
              <w:t>废水量</w:t>
            </w:r>
          </w:p>
        </w:tc>
        <w:tc>
          <w:tcPr>
            <w:tcW w:w="2160" w:type="dxa"/>
            <w:vAlign w:val="center"/>
          </w:tcPr>
          <w:p>
            <w:pPr>
              <w:pStyle w:val="43"/>
            </w:pPr>
            <w:r>
              <w:rPr>
                <w:rFonts w:hint="eastAsia"/>
              </w:rPr>
              <w:t>1200t/a</w:t>
            </w:r>
          </w:p>
        </w:tc>
        <w:tc>
          <w:tcPr>
            <w:tcW w:w="2542" w:type="dxa"/>
            <w:vAlign w:val="center"/>
          </w:tcPr>
          <w:p>
            <w:pPr>
              <w:pStyle w:val="43"/>
            </w:pPr>
            <w:r>
              <w:rPr>
                <w:rFonts w:hint="eastAsia"/>
              </w:rPr>
              <w:t>1200t/a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continue"/>
            <w:vAlign w:val="center"/>
          </w:tcPr>
          <w:p>
            <w:pPr>
              <w:jc w:val="center"/>
              <w:rPr>
                <w:rFonts w:ascii="宋体" w:hAnsi="宋体"/>
                <w:sz w:val="23"/>
                <w:szCs w:val="23"/>
              </w:rPr>
            </w:pPr>
          </w:p>
        </w:tc>
        <w:tc>
          <w:tcPr>
            <w:tcW w:w="1026" w:type="dxa"/>
            <w:vMerge w:val="continue"/>
            <w:vAlign w:val="center"/>
          </w:tcPr>
          <w:p>
            <w:pPr>
              <w:jc w:val="center"/>
              <w:rPr>
                <w:rFonts w:ascii="宋体" w:hAnsi="宋体"/>
                <w:sz w:val="23"/>
                <w:szCs w:val="23"/>
              </w:rPr>
            </w:pPr>
          </w:p>
        </w:tc>
        <w:tc>
          <w:tcPr>
            <w:tcW w:w="797" w:type="dxa"/>
            <w:vMerge w:val="continue"/>
            <w:vAlign w:val="center"/>
          </w:tcPr>
          <w:p>
            <w:pPr>
              <w:pStyle w:val="43"/>
            </w:pPr>
          </w:p>
        </w:tc>
        <w:tc>
          <w:tcPr>
            <w:tcW w:w="1080" w:type="dxa"/>
            <w:vAlign w:val="center"/>
          </w:tcPr>
          <w:p>
            <w:pPr>
              <w:pStyle w:val="43"/>
              <w:rPr>
                <w:rFonts w:cs="宋体"/>
              </w:rPr>
            </w:pPr>
            <w:r>
              <w:rPr>
                <w:rFonts w:hint="eastAsia" w:cs="宋体"/>
              </w:rPr>
              <w:t>COD</w:t>
            </w:r>
            <w:r>
              <w:rPr>
                <w:rFonts w:hint="eastAsia" w:cs="宋体"/>
                <w:vertAlign w:val="subscript"/>
              </w:rPr>
              <w:t>Cr</w:t>
            </w:r>
          </w:p>
        </w:tc>
        <w:tc>
          <w:tcPr>
            <w:tcW w:w="2160" w:type="dxa"/>
            <w:vAlign w:val="center"/>
          </w:tcPr>
          <w:p>
            <w:pPr>
              <w:pStyle w:val="43"/>
            </w:pPr>
            <w:r>
              <w:rPr>
                <w:rFonts w:hint="eastAsia"/>
              </w:rPr>
              <w:t>300 mg/L，0.360t/a</w:t>
            </w:r>
          </w:p>
        </w:tc>
        <w:tc>
          <w:tcPr>
            <w:tcW w:w="2542" w:type="dxa"/>
            <w:vAlign w:val="center"/>
          </w:tcPr>
          <w:p>
            <w:pPr>
              <w:pStyle w:val="43"/>
            </w:pPr>
            <w:r>
              <w:rPr>
                <w:rFonts w:hint="eastAsia"/>
              </w:rPr>
              <w:t>300 mg/L，0.360t/a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continue"/>
            <w:vAlign w:val="center"/>
          </w:tcPr>
          <w:p>
            <w:pPr>
              <w:jc w:val="center"/>
              <w:rPr>
                <w:rFonts w:ascii="宋体" w:hAnsi="宋体"/>
                <w:sz w:val="23"/>
                <w:szCs w:val="23"/>
              </w:rPr>
            </w:pPr>
          </w:p>
        </w:tc>
        <w:tc>
          <w:tcPr>
            <w:tcW w:w="1026" w:type="dxa"/>
            <w:vMerge w:val="continue"/>
            <w:vAlign w:val="center"/>
          </w:tcPr>
          <w:p>
            <w:pPr>
              <w:jc w:val="center"/>
              <w:rPr>
                <w:rFonts w:ascii="宋体" w:hAnsi="宋体"/>
                <w:sz w:val="23"/>
                <w:szCs w:val="23"/>
              </w:rPr>
            </w:pPr>
          </w:p>
        </w:tc>
        <w:tc>
          <w:tcPr>
            <w:tcW w:w="797" w:type="dxa"/>
            <w:vMerge w:val="continue"/>
            <w:vAlign w:val="center"/>
          </w:tcPr>
          <w:p>
            <w:pPr>
              <w:jc w:val="center"/>
              <w:rPr>
                <w:rFonts w:ascii="宋体" w:hAnsi="宋体"/>
                <w:sz w:val="23"/>
                <w:szCs w:val="23"/>
              </w:rPr>
            </w:pPr>
          </w:p>
        </w:tc>
        <w:tc>
          <w:tcPr>
            <w:tcW w:w="1080" w:type="dxa"/>
            <w:vAlign w:val="center"/>
          </w:tcPr>
          <w:p>
            <w:pPr>
              <w:jc w:val="center"/>
              <w:rPr>
                <w:rFonts w:ascii="宋体" w:hAnsi="宋体" w:cs="宋体"/>
                <w:sz w:val="23"/>
                <w:szCs w:val="23"/>
              </w:rPr>
            </w:pPr>
            <w:r>
              <w:rPr>
                <w:rFonts w:hint="eastAsia" w:ascii="宋体" w:hAnsi="宋体" w:cs="宋体"/>
                <w:sz w:val="23"/>
                <w:szCs w:val="23"/>
              </w:rPr>
              <w:t>SS</w:t>
            </w:r>
          </w:p>
        </w:tc>
        <w:tc>
          <w:tcPr>
            <w:tcW w:w="2160" w:type="dxa"/>
            <w:vAlign w:val="center"/>
          </w:tcPr>
          <w:p>
            <w:pPr>
              <w:spacing w:line="0" w:lineRule="atLeast"/>
              <w:jc w:val="center"/>
              <w:rPr>
                <w:rFonts w:ascii="宋体" w:hAnsi="宋体"/>
                <w:sz w:val="23"/>
                <w:szCs w:val="23"/>
              </w:rPr>
            </w:pPr>
            <w:r>
              <w:rPr>
                <w:rFonts w:hint="eastAsia" w:ascii="宋体" w:hAnsi="宋体"/>
                <w:sz w:val="23"/>
                <w:szCs w:val="23"/>
              </w:rPr>
              <w:t>250 mg/L，0.300t/a</w:t>
            </w:r>
          </w:p>
        </w:tc>
        <w:tc>
          <w:tcPr>
            <w:tcW w:w="2542" w:type="dxa"/>
            <w:vAlign w:val="center"/>
          </w:tcPr>
          <w:p>
            <w:pPr>
              <w:spacing w:line="0" w:lineRule="atLeast"/>
              <w:jc w:val="center"/>
              <w:rPr>
                <w:rFonts w:ascii="宋体" w:hAnsi="宋体"/>
                <w:sz w:val="23"/>
                <w:szCs w:val="23"/>
              </w:rPr>
            </w:pPr>
            <w:r>
              <w:rPr>
                <w:rFonts w:hint="eastAsia" w:ascii="宋体" w:hAnsi="宋体"/>
                <w:sz w:val="23"/>
                <w:szCs w:val="23"/>
              </w:rPr>
              <w:t>250 mg/L，0.300t/a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continue"/>
            <w:vAlign w:val="center"/>
          </w:tcPr>
          <w:p>
            <w:pPr>
              <w:jc w:val="center"/>
              <w:rPr>
                <w:rFonts w:ascii="宋体" w:hAnsi="宋体"/>
                <w:sz w:val="23"/>
                <w:szCs w:val="23"/>
              </w:rPr>
            </w:pPr>
          </w:p>
        </w:tc>
        <w:tc>
          <w:tcPr>
            <w:tcW w:w="1026" w:type="dxa"/>
            <w:vMerge w:val="continue"/>
            <w:vAlign w:val="center"/>
          </w:tcPr>
          <w:p>
            <w:pPr>
              <w:jc w:val="center"/>
              <w:rPr>
                <w:rFonts w:ascii="宋体" w:hAnsi="宋体"/>
                <w:sz w:val="23"/>
                <w:szCs w:val="23"/>
              </w:rPr>
            </w:pPr>
          </w:p>
        </w:tc>
        <w:tc>
          <w:tcPr>
            <w:tcW w:w="797" w:type="dxa"/>
            <w:vMerge w:val="continue"/>
            <w:vAlign w:val="center"/>
          </w:tcPr>
          <w:p>
            <w:pPr>
              <w:pStyle w:val="43"/>
            </w:pPr>
          </w:p>
        </w:tc>
        <w:tc>
          <w:tcPr>
            <w:tcW w:w="1080" w:type="dxa"/>
            <w:vAlign w:val="center"/>
          </w:tcPr>
          <w:p>
            <w:pPr>
              <w:pStyle w:val="43"/>
              <w:rPr>
                <w:rFonts w:cs="宋体"/>
              </w:rPr>
            </w:pPr>
            <w:r>
              <w:rPr>
                <w:rFonts w:hint="eastAsia" w:cs="宋体"/>
              </w:rPr>
              <w:t>NH</w:t>
            </w:r>
            <w:r>
              <w:rPr>
                <w:rFonts w:hint="eastAsia" w:cs="宋体"/>
                <w:vertAlign w:val="subscript"/>
              </w:rPr>
              <w:t>3</w:t>
            </w:r>
            <w:r>
              <w:rPr>
                <w:rFonts w:hint="eastAsia" w:cs="宋体"/>
              </w:rPr>
              <w:t>-N</w:t>
            </w:r>
          </w:p>
        </w:tc>
        <w:tc>
          <w:tcPr>
            <w:tcW w:w="2160" w:type="dxa"/>
            <w:vAlign w:val="center"/>
          </w:tcPr>
          <w:p>
            <w:pPr>
              <w:spacing w:line="0" w:lineRule="atLeast"/>
              <w:jc w:val="center"/>
              <w:rPr>
                <w:rFonts w:ascii="宋体" w:hAnsi="宋体"/>
                <w:sz w:val="23"/>
                <w:szCs w:val="23"/>
              </w:rPr>
            </w:pPr>
            <w:r>
              <w:rPr>
                <w:rFonts w:hint="eastAsia" w:ascii="宋体" w:hAnsi="宋体"/>
                <w:sz w:val="23"/>
                <w:szCs w:val="23"/>
              </w:rPr>
              <w:t xml:space="preserve"> 25 mg/L，0.030t/a</w:t>
            </w:r>
          </w:p>
        </w:tc>
        <w:tc>
          <w:tcPr>
            <w:tcW w:w="2542" w:type="dxa"/>
            <w:vAlign w:val="center"/>
          </w:tcPr>
          <w:p>
            <w:pPr>
              <w:spacing w:line="0" w:lineRule="atLeast"/>
              <w:jc w:val="center"/>
              <w:rPr>
                <w:rFonts w:ascii="宋体" w:hAnsi="宋体"/>
                <w:sz w:val="23"/>
                <w:szCs w:val="23"/>
              </w:rPr>
            </w:pPr>
            <w:r>
              <w:rPr>
                <w:rFonts w:hint="eastAsia" w:ascii="宋体" w:hAnsi="宋体"/>
                <w:sz w:val="23"/>
                <w:szCs w:val="23"/>
              </w:rPr>
              <w:t xml:space="preserve"> 25 mg/L，0.030t/a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045" w:type="dxa"/>
            <w:vMerge w:val="restart"/>
            <w:vAlign w:val="center"/>
          </w:tcPr>
          <w:p>
            <w:pPr>
              <w:jc w:val="center"/>
              <w:rPr>
                <w:rFonts w:ascii="宋体" w:hAnsi="宋体"/>
                <w:sz w:val="23"/>
                <w:szCs w:val="23"/>
              </w:rPr>
            </w:pPr>
            <w:r>
              <w:rPr>
                <w:rFonts w:hint="eastAsia" w:ascii="宋体" w:hAnsi="宋体"/>
                <w:sz w:val="23"/>
                <w:szCs w:val="23"/>
              </w:rPr>
              <w:t>固体污染物</w:t>
            </w:r>
          </w:p>
        </w:tc>
        <w:tc>
          <w:tcPr>
            <w:tcW w:w="1026" w:type="dxa"/>
            <w:vAlign w:val="center"/>
          </w:tcPr>
          <w:p>
            <w:pPr>
              <w:spacing w:line="360" w:lineRule="exact"/>
              <w:jc w:val="center"/>
              <w:rPr>
                <w:rFonts w:ascii="宋体" w:hAnsi="宋体"/>
                <w:sz w:val="23"/>
                <w:szCs w:val="23"/>
              </w:rPr>
            </w:pPr>
            <w:r>
              <w:rPr>
                <w:rFonts w:hint="eastAsia" w:ascii="宋体" w:hAnsi="宋体" w:cs="宋体"/>
                <w:sz w:val="23"/>
                <w:szCs w:val="23"/>
              </w:rPr>
              <w:t>机械加工</w:t>
            </w:r>
          </w:p>
        </w:tc>
        <w:tc>
          <w:tcPr>
            <w:tcW w:w="1877" w:type="dxa"/>
            <w:gridSpan w:val="2"/>
            <w:vAlign w:val="center"/>
          </w:tcPr>
          <w:p>
            <w:pPr>
              <w:adjustRightInd w:val="0"/>
              <w:snapToGrid w:val="0"/>
              <w:spacing w:line="360" w:lineRule="exact"/>
              <w:jc w:val="center"/>
              <w:rPr>
                <w:rFonts w:ascii="宋体" w:hAnsi="宋体"/>
                <w:sz w:val="23"/>
                <w:szCs w:val="23"/>
              </w:rPr>
            </w:pPr>
            <w:r>
              <w:rPr>
                <w:rFonts w:hint="eastAsia" w:ascii="宋体" w:hAnsi="宋体"/>
                <w:sz w:val="23"/>
                <w:szCs w:val="22"/>
              </w:rPr>
              <w:t>钢材边角料</w:t>
            </w:r>
          </w:p>
        </w:tc>
        <w:tc>
          <w:tcPr>
            <w:tcW w:w="2160" w:type="dxa"/>
            <w:vAlign w:val="center"/>
          </w:tcPr>
          <w:p>
            <w:pPr>
              <w:spacing w:line="0" w:lineRule="atLeast"/>
              <w:jc w:val="center"/>
              <w:rPr>
                <w:rFonts w:hint="eastAsia" w:ascii="宋体" w:hAnsi="宋体"/>
                <w:sz w:val="23"/>
                <w:szCs w:val="23"/>
              </w:rPr>
            </w:pPr>
            <w:r>
              <w:rPr>
                <w:rFonts w:hint="eastAsia" w:ascii="宋体" w:hAnsi="宋体"/>
                <w:sz w:val="23"/>
                <w:szCs w:val="23"/>
              </w:rPr>
              <w:t>100t/a</w:t>
            </w:r>
          </w:p>
        </w:tc>
        <w:tc>
          <w:tcPr>
            <w:tcW w:w="2542" w:type="dxa"/>
            <w:vAlign w:val="center"/>
          </w:tcPr>
          <w:p>
            <w:pPr>
              <w:jc w:val="center"/>
              <w:rPr>
                <w:rFonts w:ascii="宋体" w:hAnsi="宋体"/>
                <w:sz w:val="23"/>
                <w:szCs w:val="23"/>
              </w:rPr>
            </w:pPr>
            <w:r>
              <w:rPr>
                <w:rFonts w:hint="eastAsia" w:ascii="宋体" w:hAnsi="宋体"/>
                <w:color w:val="000000"/>
                <w:sz w:val="23"/>
                <w:szCs w:val="23"/>
              </w:rPr>
              <w:t>收集后由物资公司回收综合利用0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continue"/>
            <w:vAlign w:val="center"/>
          </w:tcPr>
          <w:p>
            <w:pPr>
              <w:jc w:val="center"/>
              <w:rPr>
                <w:rFonts w:ascii="宋体" w:hAnsi="宋体"/>
                <w:sz w:val="23"/>
                <w:szCs w:val="23"/>
              </w:rPr>
            </w:pPr>
          </w:p>
        </w:tc>
        <w:tc>
          <w:tcPr>
            <w:tcW w:w="1026" w:type="dxa"/>
            <w:vAlign w:val="center"/>
          </w:tcPr>
          <w:p>
            <w:pPr>
              <w:spacing w:line="360" w:lineRule="exact"/>
              <w:jc w:val="center"/>
              <w:rPr>
                <w:rFonts w:hint="eastAsia" w:ascii="宋体" w:hAnsi="宋体" w:eastAsia="宋体"/>
                <w:sz w:val="23"/>
                <w:szCs w:val="23"/>
                <w:lang w:eastAsia="zh-CN"/>
              </w:rPr>
            </w:pPr>
            <w:r>
              <w:rPr>
                <w:rFonts w:hint="eastAsia" w:ascii="宋体" w:hAnsi="宋体" w:cs="宋体"/>
                <w:sz w:val="23"/>
                <w:szCs w:val="23"/>
              </w:rPr>
              <w:t>职工生活</w:t>
            </w:r>
          </w:p>
        </w:tc>
        <w:tc>
          <w:tcPr>
            <w:tcW w:w="1877" w:type="dxa"/>
            <w:gridSpan w:val="2"/>
            <w:vAlign w:val="center"/>
          </w:tcPr>
          <w:p>
            <w:pPr>
              <w:adjustRightInd w:val="0"/>
              <w:snapToGrid w:val="0"/>
              <w:spacing w:line="360" w:lineRule="exact"/>
              <w:jc w:val="center"/>
              <w:rPr>
                <w:rFonts w:ascii="宋体" w:hAnsi="宋体"/>
                <w:sz w:val="23"/>
                <w:szCs w:val="23"/>
              </w:rPr>
            </w:pPr>
            <w:r>
              <w:rPr>
                <w:rFonts w:hint="eastAsia" w:ascii="宋体" w:hAnsi="宋体" w:cs="宋体"/>
                <w:sz w:val="23"/>
                <w:szCs w:val="23"/>
              </w:rPr>
              <w:t>生活垃圾</w:t>
            </w:r>
          </w:p>
        </w:tc>
        <w:tc>
          <w:tcPr>
            <w:tcW w:w="2160" w:type="dxa"/>
            <w:vAlign w:val="center"/>
          </w:tcPr>
          <w:p>
            <w:pPr>
              <w:spacing w:line="0" w:lineRule="atLeast"/>
              <w:jc w:val="center"/>
              <w:rPr>
                <w:rFonts w:hint="eastAsia" w:ascii="宋体" w:hAnsi="宋体"/>
                <w:sz w:val="23"/>
                <w:szCs w:val="23"/>
              </w:rPr>
            </w:pPr>
            <w:r>
              <w:rPr>
                <w:rFonts w:hint="eastAsia" w:ascii="宋体" w:hAnsi="宋体"/>
                <w:sz w:val="23"/>
                <w:szCs w:val="23"/>
              </w:rPr>
              <w:t>15t/a</w:t>
            </w:r>
          </w:p>
        </w:tc>
        <w:tc>
          <w:tcPr>
            <w:tcW w:w="2542" w:type="dxa"/>
            <w:vAlign w:val="center"/>
          </w:tcPr>
          <w:p>
            <w:pPr>
              <w:jc w:val="center"/>
              <w:rPr>
                <w:rFonts w:ascii="宋体" w:hAnsi="宋体"/>
                <w:color w:val="000000"/>
                <w:sz w:val="23"/>
                <w:szCs w:val="23"/>
              </w:rPr>
            </w:pPr>
            <w:r>
              <w:rPr>
                <w:rFonts w:hint="eastAsia" w:ascii="宋体" w:hAnsi="宋体"/>
                <w:color w:val="000000"/>
                <w:sz w:val="23"/>
                <w:szCs w:val="23"/>
              </w:rPr>
              <w:t>环卫部门统一处理0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continue"/>
            <w:vAlign w:val="center"/>
          </w:tcPr>
          <w:p>
            <w:pPr>
              <w:jc w:val="center"/>
              <w:rPr>
                <w:rFonts w:ascii="宋体" w:hAnsi="宋体"/>
                <w:sz w:val="23"/>
                <w:szCs w:val="23"/>
              </w:rPr>
            </w:pPr>
          </w:p>
        </w:tc>
        <w:tc>
          <w:tcPr>
            <w:tcW w:w="1026" w:type="dxa"/>
            <w:vAlign w:val="center"/>
          </w:tcPr>
          <w:p>
            <w:pPr>
              <w:spacing w:line="360" w:lineRule="exact"/>
              <w:jc w:val="center"/>
              <w:rPr>
                <w:rFonts w:hint="eastAsia" w:ascii="宋体" w:hAnsi="宋体"/>
                <w:sz w:val="23"/>
                <w:szCs w:val="23"/>
                <w:lang w:eastAsia="zh-CN"/>
              </w:rPr>
            </w:pPr>
            <w:r>
              <w:rPr>
                <w:rFonts w:hint="eastAsia"/>
                <w:sz w:val="23"/>
              </w:rPr>
              <w:t>清洗</w:t>
            </w:r>
            <w:r>
              <w:rPr>
                <w:rFonts w:hint="eastAsia"/>
                <w:sz w:val="23"/>
                <w:lang w:eastAsia="zh-CN"/>
              </w:rPr>
              <w:t>、防锈</w:t>
            </w:r>
          </w:p>
        </w:tc>
        <w:tc>
          <w:tcPr>
            <w:tcW w:w="1877" w:type="dxa"/>
            <w:gridSpan w:val="2"/>
            <w:vAlign w:val="center"/>
          </w:tcPr>
          <w:p>
            <w:pPr>
              <w:spacing w:line="360" w:lineRule="exact"/>
              <w:jc w:val="center"/>
              <w:rPr>
                <w:rFonts w:hint="eastAsia" w:ascii="宋体" w:hAnsi="宋体" w:cs="宋体"/>
                <w:sz w:val="23"/>
                <w:szCs w:val="23"/>
              </w:rPr>
            </w:pPr>
            <w:r>
              <w:rPr>
                <w:rFonts w:hint="eastAsia" w:ascii="宋体" w:hAnsi="宋体" w:cs="宋体"/>
                <w:sz w:val="23"/>
                <w:szCs w:val="23"/>
              </w:rPr>
              <w:t>废油</w:t>
            </w:r>
          </w:p>
        </w:tc>
        <w:tc>
          <w:tcPr>
            <w:tcW w:w="2160" w:type="dxa"/>
            <w:vAlign w:val="center"/>
          </w:tcPr>
          <w:p>
            <w:pPr>
              <w:spacing w:line="0" w:lineRule="atLeast"/>
              <w:jc w:val="center"/>
              <w:rPr>
                <w:rFonts w:hint="eastAsia" w:ascii="宋体" w:hAnsi="宋体"/>
                <w:sz w:val="23"/>
                <w:szCs w:val="23"/>
              </w:rPr>
            </w:pPr>
            <w:r>
              <w:rPr>
                <w:rFonts w:hint="eastAsia" w:ascii="宋体" w:hAnsi="宋体"/>
                <w:sz w:val="23"/>
                <w:szCs w:val="23"/>
                <w:lang w:val="en-US" w:eastAsia="zh-CN"/>
              </w:rPr>
              <w:t>5</w:t>
            </w:r>
            <w:r>
              <w:rPr>
                <w:rFonts w:hint="eastAsia" w:ascii="宋体" w:hAnsi="宋体"/>
                <w:sz w:val="23"/>
                <w:szCs w:val="23"/>
              </w:rPr>
              <w:t>t/a</w:t>
            </w:r>
          </w:p>
        </w:tc>
        <w:tc>
          <w:tcPr>
            <w:tcW w:w="2542" w:type="dxa"/>
            <w:vAlign w:val="center"/>
          </w:tcPr>
          <w:p>
            <w:pPr>
              <w:jc w:val="center"/>
              <w:rPr>
                <w:rFonts w:hint="eastAsia" w:ascii="宋体" w:hAnsi="宋体"/>
                <w:color w:val="000000"/>
                <w:sz w:val="23"/>
                <w:szCs w:val="23"/>
              </w:rPr>
            </w:pPr>
            <w:r>
              <w:rPr>
                <w:rFonts w:hint="eastAsia"/>
              </w:rPr>
              <w:t>委托有资质单位处理 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continue"/>
            <w:vAlign w:val="center"/>
          </w:tcPr>
          <w:p>
            <w:pPr>
              <w:jc w:val="center"/>
              <w:rPr>
                <w:rFonts w:ascii="宋体" w:hAnsi="宋体"/>
                <w:sz w:val="23"/>
                <w:szCs w:val="23"/>
              </w:rPr>
            </w:pPr>
          </w:p>
        </w:tc>
        <w:tc>
          <w:tcPr>
            <w:tcW w:w="1026" w:type="dxa"/>
            <w:vAlign w:val="center"/>
          </w:tcPr>
          <w:p>
            <w:pPr>
              <w:spacing w:line="360" w:lineRule="exact"/>
              <w:jc w:val="center"/>
              <w:rPr>
                <w:rFonts w:hint="eastAsia" w:ascii="宋体" w:hAnsi="宋体"/>
                <w:sz w:val="23"/>
                <w:szCs w:val="23"/>
                <w:lang w:eastAsia="zh-CN"/>
              </w:rPr>
            </w:pPr>
            <w:r>
              <w:rPr>
                <w:rFonts w:hint="eastAsia"/>
                <w:sz w:val="23"/>
                <w:lang w:eastAsia="zh-CN"/>
              </w:rPr>
              <w:t>去毛刺、抛丸</w:t>
            </w:r>
          </w:p>
        </w:tc>
        <w:tc>
          <w:tcPr>
            <w:tcW w:w="1877" w:type="dxa"/>
            <w:gridSpan w:val="2"/>
            <w:vAlign w:val="center"/>
          </w:tcPr>
          <w:p>
            <w:pPr>
              <w:spacing w:line="360" w:lineRule="exact"/>
              <w:jc w:val="center"/>
              <w:rPr>
                <w:rFonts w:hint="eastAsia" w:ascii="宋体" w:hAnsi="宋体" w:cs="宋体"/>
                <w:sz w:val="23"/>
                <w:szCs w:val="23"/>
              </w:rPr>
            </w:pPr>
            <w:r>
              <w:rPr>
                <w:rFonts w:hint="eastAsia" w:ascii="Calibri" w:hAnsi="Calibri" w:cs="宋体"/>
                <w:sz w:val="23"/>
                <w:szCs w:val="22"/>
                <w:lang w:eastAsia="zh-CN"/>
              </w:rPr>
              <w:t>收集的粉尘</w:t>
            </w:r>
          </w:p>
        </w:tc>
        <w:tc>
          <w:tcPr>
            <w:tcW w:w="2160" w:type="dxa"/>
            <w:vAlign w:val="center"/>
          </w:tcPr>
          <w:p>
            <w:pPr>
              <w:spacing w:line="0" w:lineRule="atLeast"/>
              <w:jc w:val="center"/>
              <w:rPr>
                <w:rFonts w:hint="eastAsia" w:ascii="宋体" w:hAnsi="宋体"/>
                <w:sz w:val="23"/>
                <w:szCs w:val="23"/>
              </w:rPr>
            </w:pPr>
            <w:r>
              <w:rPr>
                <w:rFonts w:hint="eastAsia" w:ascii="宋体" w:hAnsi="宋体"/>
                <w:sz w:val="23"/>
                <w:szCs w:val="23"/>
                <w:lang w:val="en-US" w:eastAsia="zh-CN"/>
              </w:rPr>
              <w:t>1.473</w:t>
            </w:r>
            <w:r>
              <w:rPr>
                <w:rFonts w:hint="eastAsia" w:ascii="宋体" w:hAnsi="宋体"/>
                <w:sz w:val="23"/>
                <w:szCs w:val="23"/>
              </w:rPr>
              <w:t>t/a</w:t>
            </w:r>
          </w:p>
        </w:tc>
        <w:tc>
          <w:tcPr>
            <w:tcW w:w="2542" w:type="dxa"/>
            <w:vAlign w:val="center"/>
          </w:tcPr>
          <w:p>
            <w:pPr>
              <w:jc w:val="center"/>
              <w:rPr>
                <w:rFonts w:hint="eastAsia" w:ascii="宋体" w:hAnsi="宋体"/>
                <w:color w:val="000000"/>
                <w:sz w:val="23"/>
                <w:szCs w:val="23"/>
              </w:rPr>
            </w:pPr>
            <w:r>
              <w:rPr>
                <w:rFonts w:hint="eastAsia" w:ascii="宋体" w:hAnsi="宋体"/>
                <w:color w:val="000000"/>
                <w:sz w:val="23"/>
                <w:szCs w:val="23"/>
              </w:rPr>
              <w:t>收集后由物资公司回收综合利用0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045" w:type="dxa"/>
            <w:vMerge w:val="continue"/>
            <w:vAlign w:val="center"/>
          </w:tcPr>
          <w:p>
            <w:pPr>
              <w:jc w:val="center"/>
              <w:rPr>
                <w:rFonts w:ascii="宋体" w:hAnsi="宋体"/>
                <w:sz w:val="23"/>
                <w:szCs w:val="23"/>
              </w:rPr>
            </w:pPr>
          </w:p>
        </w:tc>
        <w:tc>
          <w:tcPr>
            <w:tcW w:w="1026" w:type="dxa"/>
            <w:vAlign w:val="center"/>
          </w:tcPr>
          <w:p>
            <w:pPr>
              <w:spacing w:line="360" w:lineRule="exact"/>
              <w:jc w:val="center"/>
              <w:rPr>
                <w:rFonts w:ascii="宋体" w:hAnsi="宋体"/>
                <w:sz w:val="23"/>
                <w:szCs w:val="23"/>
              </w:rPr>
            </w:pPr>
            <w:r>
              <w:rPr>
                <w:rFonts w:hint="eastAsia"/>
                <w:sz w:val="23"/>
                <w:szCs w:val="23"/>
              </w:rPr>
              <w:t>废气处理</w:t>
            </w:r>
          </w:p>
        </w:tc>
        <w:tc>
          <w:tcPr>
            <w:tcW w:w="1877" w:type="dxa"/>
            <w:gridSpan w:val="2"/>
            <w:vAlign w:val="center"/>
          </w:tcPr>
          <w:p>
            <w:pPr>
              <w:spacing w:line="360" w:lineRule="exact"/>
              <w:jc w:val="center"/>
              <w:rPr>
                <w:rFonts w:hint="eastAsia" w:ascii="宋体" w:hAnsi="宋体" w:eastAsia="宋体" w:cs="宋体"/>
                <w:sz w:val="23"/>
                <w:szCs w:val="23"/>
                <w:lang w:eastAsia="zh-CN"/>
              </w:rPr>
            </w:pPr>
            <w:r>
              <w:rPr>
                <w:rFonts w:hint="eastAsia"/>
                <w:sz w:val="23"/>
                <w:szCs w:val="23"/>
              </w:rPr>
              <w:t>废活性炭</w:t>
            </w:r>
          </w:p>
        </w:tc>
        <w:tc>
          <w:tcPr>
            <w:tcW w:w="2160" w:type="dxa"/>
            <w:vAlign w:val="center"/>
          </w:tcPr>
          <w:p>
            <w:pPr>
              <w:spacing w:line="0" w:lineRule="atLeast"/>
              <w:jc w:val="center"/>
              <w:rPr>
                <w:rFonts w:hint="eastAsia" w:ascii="宋体" w:hAnsi="宋体"/>
                <w:sz w:val="23"/>
                <w:szCs w:val="23"/>
              </w:rPr>
            </w:pPr>
            <w:r>
              <w:rPr>
                <w:rFonts w:hint="eastAsia" w:ascii="宋体" w:hAnsi="宋体"/>
                <w:sz w:val="23"/>
                <w:szCs w:val="23"/>
                <w:lang w:val="en-US" w:eastAsia="zh-CN"/>
              </w:rPr>
              <w:t>2</w:t>
            </w:r>
            <w:r>
              <w:rPr>
                <w:rFonts w:hint="eastAsia" w:ascii="宋体" w:hAnsi="宋体"/>
                <w:sz w:val="23"/>
                <w:szCs w:val="23"/>
              </w:rPr>
              <w:t>t/a</w:t>
            </w:r>
          </w:p>
        </w:tc>
        <w:tc>
          <w:tcPr>
            <w:tcW w:w="2542" w:type="dxa"/>
            <w:vAlign w:val="center"/>
          </w:tcPr>
          <w:p>
            <w:pPr>
              <w:jc w:val="center"/>
              <w:rPr>
                <w:rFonts w:ascii="宋体" w:hAnsi="宋体"/>
                <w:color w:val="000000"/>
                <w:sz w:val="23"/>
                <w:szCs w:val="23"/>
              </w:rPr>
            </w:pPr>
            <w:r>
              <w:rPr>
                <w:rFonts w:hint="eastAsia"/>
              </w:rPr>
              <w:t>委托有资质单位处理 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2071" w:type="dxa"/>
            <w:gridSpan w:val="2"/>
            <w:vAlign w:val="center"/>
          </w:tcPr>
          <w:p>
            <w:pPr>
              <w:jc w:val="center"/>
              <w:rPr>
                <w:rFonts w:ascii="宋体" w:hAnsi="宋体"/>
                <w:sz w:val="23"/>
                <w:szCs w:val="23"/>
              </w:rPr>
            </w:pPr>
            <w:r>
              <w:rPr>
                <w:rFonts w:hint="eastAsia" w:ascii="宋体" w:hAnsi="宋体"/>
                <w:sz w:val="23"/>
                <w:szCs w:val="23"/>
              </w:rPr>
              <w:t>电力辐射和电磁辐射</w:t>
            </w:r>
          </w:p>
        </w:tc>
        <w:tc>
          <w:tcPr>
            <w:tcW w:w="6579" w:type="dxa"/>
            <w:gridSpan w:val="4"/>
            <w:vAlign w:val="center"/>
          </w:tcPr>
          <w:p>
            <w:pPr>
              <w:pStyle w:val="46"/>
              <w:adjustRightInd/>
              <w:spacing w:before="0" w:line="240" w:lineRule="auto"/>
              <w:textAlignment w:val="auto"/>
              <w:rPr>
                <w:rFonts w:ascii="Calibri" w:hAnsi="宋体"/>
                <w:kern w:val="2"/>
                <w:sz w:val="23"/>
                <w:szCs w:val="23"/>
              </w:rPr>
            </w:pPr>
            <w:r>
              <w:rPr>
                <w:rFonts w:hint="eastAsia" w:ascii="Calibri" w:hAnsi="宋体"/>
                <w:kern w:val="2"/>
                <w:sz w:val="23"/>
                <w:szCs w:val="23"/>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jc w:val="center"/>
        </w:trPr>
        <w:tc>
          <w:tcPr>
            <w:tcW w:w="1045" w:type="dxa"/>
            <w:vAlign w:val="center"/>
          </w:tcPr>
          <w:p>
            <w:pPr>
              <w:jc w:val="center"/>
              <w:rPr>
                <w:rFonts w:ascii="宋体" w:hAnsi="宋体"/>
                <w:sz w:val="23"/>
                <w:szCs w:val="23"/>
              </w:rPr>
            </w:pPr>
            <w:r>
              <w:rPr>
                <w:rFonts w:hint="eastAsia" w:ascii="宋体" w:hAnsi="宋体"/>
                <w:sz w:val="23"/>
                <w:szCs w:val="23"/>
              </w:rPr>
              <w:t>噪</w:t>
            </w:r>
          </w:p>
          <w:p>
            <w:pPr>
              <w:jc w:val="center"/>
              <w:rPr>
                <w:rFonts w:ascii="宋体" w:hAnsi="宋体"/>
                <w:sz w:val="23"/>
                <w:szCs w:val="23"/>
              </w:rPr>
            </w:pPr>
            <w:r>
              <w:rPr>
                <w:rFonts w:hint="eastAsia" w:ascii="宋体" w:hAnsi="宋体"/>
                <w:sz w:val="23"/>
                <w:szCs w:val="23"/>
              </w:rPr>
              <w:t>声</w:t>
            </w:r>
          </w:p>
        </w:tc>
        <w:tc>
          <w:tcPr>
            <w:tcW w:w="7605" w:type="dxa"/>
            <w:gridSpan w:val="5"/>
            <w:vAlign w:val="center"/>
          </w:tcPr>
          <w:p>
            <w:pPr>
              <w:tabs>
                <w:tab w:val="left" w:pos="195"/>
              </w:tabs>
              <w:spacing w:line="360" w:lineRule="auto"/>
              <w:ind w:firstLine="575" w:firstLineChars="250"/>
              <w:rPr>
                <w:rFonts w:ascii="宋体" w:hAnsi="宋体"/>
                <w:sz w:val="23"/>
                <w:szCs w:val="23"/>
              </w:rPr>
            </w:pPr>
            <w:r>
              <w:rPr>
                <w:rFonts w:hint="eastAsia" w:ascii="宋体" w:hAnsi="宋体"/>
                <w:color w:val="000000"/>
                <w:sz w:val="23"/>
                <w:szCs w:val="23"/>
              </w:rPr>
              <w:t>本项目噪声主要</w:t>
            </w:r>
            <w:r>
              <w:rPr>
                <w:rFonts w:hint="eastAsia" w:ascii="宋体" w:hAnsi="宋体"/>
                <w:sz w:val="23"/>
              </w:rPr>
              <w:t>为</w:t>
            </w:r>
            <w:r>
              <w:rPr>
                <w:rFonts w:hint="eastAsia" w:ascii="宋体" w:hAnsi="宋体"/>
                <w:szCs w:val="21"/>
              </w:rPr>
              <w:t>冲床、车床等</w:t>
            </w:r>
            <w:r>
              <w:rPr>
                <w:rFonts w:hint="eastAsia" w:ascii="宋体" w:hAnsi="宋体" w:cs="宋体"/>
                <w:sz w:val="23"/>
                <w:szCs w:val="23"/>
              </w:rPr>
              <w:t>设备噪声</w:t>
            </w:r>
            <w:r>
              <w:rPr>
                <w:rFonts w:hint="eastAsia" w:ascii="宋体" w:hAnsi="宋体"/>
                <w:sz w:val="23"/>
              </w:rPr>
              <w:t>，根据同类项目类比调查，</w:t>
            </w:r>
            <w:r>
              <w:rPr>
                <w:rFonts w:hint="eastAsia" w:ascii="宋体" w:hAnsi="宋体"/>
                <w:color w:val="000000"/>
                <w:sz w:val="23"/>
                <w:szCs w:val="23"/>
              </w:rPr>
              <w:t>生产车间噪声值约为</w:t>
            </w:r>
            <w:r>
              <w:rPr>
                <w:rFonts w:hint="eastAsia" w:ascii="宋体" w:hAnsi="宋体"/>
                <w:color w:val="000000"/>
                <w:sz w:val="23"/>
                <w:szCs w:val="23"/>
                <w:lang w:val="en-US" w:eastAsia="zh-CN"/>
              </w:rPr>
              <w:t>8</w:t>
            </w:r>
            <w:r>
              <w:rPr>
                <w:rFonts w:hint="eastAsia" w:ascii="宋体" w:hAnsi="宋体"/>
                <w:color w:val="000000"/>
                <w:sz w:val="23"/>
                <w:szCs w:val="23"/>
              </w:rPr>
              <w:t>5dB(A)</w:t>
            </w:r>
            <w:r>
              <w:rPr>
                <w:rFonts w:hint="eastAsia" w:ascii="宋体" w:hAnsi="宋体"/>
                <w:sz w:val="23"/>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45" w:hRule="atLeast"/>
          <w:jc w:val="center"/>
        </w:trPr>
        <w:tc>
          <w:tcPr>
            <w:tcW w:w="1045" w:type="dxa"/>
            <w:vAlign w:val="center"/>
          </w:tcPr>
          <w:p>
            <w:pPr>
              <w:pStyle w:val="43"/>
            </w:pPr>
            <w:r>
              <w:rPr>
                <w:rFonts w:hint="eastAsia" w:ascii="Calibri" w:hAnsi="Calibri"/>
                <w:sz w:val="21"/>
                <w:szCs w:val="22"/>
              </w:rPr>
              <w:t>其它</w:t>
            </w:r>
          </w:p>
        </w:tc>
        <w:tc>
          <w:tcPr>
            <w:tcW w:w="7605" w:type="dxa"/>
            <w:gridSpan w:val="5"/>
            <w:vAlign w:val="center"/>
          </w:tcPr>
          <w:p>
            <w:pPr>
              <w:spacing w:before="60" w:after="60" w:line="360" w:lineRule="auto"/>
              <w:ind w:firstLine="460" w:firstLineChars="200"/>
              <w:rPr>
                <w:rFonts w:ascii="宋体" w:hAnsi="宋体"/>
                <w:sz w:val="23"/>
                <w:szCs w:val="23"/>
              </w:rPr>
            </w:pPr>
            <w:r>
              <w:rPr>
                <w:rFonts w:hint="eastAsia" w:ascii="宋体" w:hAnsi="宋体"/>
                <w:sz w:val="23"/>
                <w:szCs w:val="23"/>
              </w:rPr>
              <w:t>另外，本项目在运营过程中应加强管理、注意环境卫生。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63" w:hRule="atLeast"/>
          <w:jc w:val="center"/>
        </w:trPr>
        <w:tc>
          <w:tcPr>
            <w:tcW w:w="8650" w:type="dxa"/>
            <w:gridSpan w:val="6"/>
          </w:tcPr>
          <w:p>
            <w:pPr>
              <w:spacing w:before="60" w:after="60"/>
              <w:rPr>
                <w:rFonts w:ascii="宋体" w:hAnsi="宋体"/>
                <w:sz w:val="23"/>
                <w:szCs w:val="23"/>
              </w:rPr>
            </w:pPr>
            <w:r>
              <w:rPr>
                <w:rFonts w:hint="eastAsia" w:ascii="宋体" w:hAnsi="宋体"/>
                <w:sz w:val="23"/>
                <w:szCs w:val="23"/>
              </w:rPr>
              <w:t>主要生态影响：</w:t>
            </w:r>
          </w:p>
          <w:p>
            <w:pPr>
              <w:spacing w:before="60" w:after="60" w:line="360" w:lineRule="auto"/>
              <w:ind w:firstLine="460" w:firstLineChars="200"/>
              <w:rPr>
                <w:rFonts w:ascii="宋体" w:hAnsi="宋体"/>
                <w:sz w:val="23"/>
                <w:szCs w:val="22"/>
              </w:rPr>
            </w:pPr>
            <w:r>
              <w:rPr>
                <w:rFonts w:hint="eastAsia" w:ascii="宋体" w:hAnsi="宋体"/>
                <w:sz w:val="23"/>
                <w:szCs w:val="22"/>
              </w:rPr>
              <w:t>本项目厂房已有，无需新建，同时由于本项目规模较小，“三废”污染物的发生量较小，且“三废”污染物皆可控制和处理，只要企业按照本环评提出的要求，做好各项环保措施，则本项目对整个区域生态环境影响不大。</w:t>
            </w:r>
          </w:p>
          <w:p>
            <w:pPr>
              <w:spacing w:before="60" w:after="60" w:line="360" w:lineRule="auto"/>
              <w:rPr>
                <w:rFonts w:ascii="宋体" w:hAnsi="宋体"/>
                <w:sz w:val="23"/>
                <w:szCs w:val="23"/>
              </w:rPr>
            </w:pPr>
          </w:p>
        </w:tc>
      </w:tr>
    </w:tbl>
    <w:p>
      <w:pPr>
        <w:pStyle w:val="3"/>
        <w:spacing w:before="0" w:after="0" w:line="360" w:lineRule="auto"/>
        <w:rPr>
          <w:rFonts w:ascii="宋体" w:hAnsi="宋体"/>
          <w:sz w:val="24"/>
          <w:szCs w:val="24"/>
        </w:rPr>
      </w:pPr>
      <w:bookmarkStart w:id="72" w:name="_Toc12714"/>
      <w:bookmarkStart w:id="73" w:name="_Toc156031835"/>
      <w:r>
        <w:rPr>
          <w:rFonts w:hint="eastAsia" w:ascii="宋体" w:hAnsi="宋体"/>
          <w:sz w:val="24"/>
          <w:szCs w:val="24"/>
        </w:rPr>
        <w:t>7 环境影响分析</w:t>
      </w:r>
      <w:bookmarkEnd w:id="72"/>
      <w:bookmarkEnd w:id="73"/>
    </w:p>
    <w:tbl>
      <w:tblPr>
        <w:tblStyle w:val="38"/>
        <w:tblW w:w="87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84" w:hRule="atLeast"/>
          <w:jc w:val="center"/>
        </w:trPr>
        <w:tc>
          <w:tcPr>
            <w:tcW w:w="8720" w:type="dxa"/>
          </w:tcPr>
          <w:p>
            <w:pPr>
              <w:pStyle w:val="4"/>
              <w:spacing w:beforeLines="50" w:line="360" w:lineRule="auto"/>
              <w:rPr>
                <w:rFonts w:ascii="Arial Narrow" w:hAnsi="Arial Narrow" w:eastAsia="宋体"/>
                <w:sz w:val="23"/>
                <w:szCs w:val="23"/>
              </w:rPr>
            </w:pPr>
            <w:bookmarkStart w:id="74" w:name="_Toc130259019"/>
            <w:bookmarkStart w:id="75" w:name="_Toc156031836"/>
            <w:bookmarkStart w:id="76" w:name="_Toc129146369"/>
            <w:bookmarkStart w:id="77" w:name="_Toc16001"/>
            <w:r>
              <w:rPr>
                <w:rFonts w:hint="eastAsia" w:ascii="Arial Narrow" w:hAnsi="Arial Narrow" w:eastAsia="宋体"/>
                <w:sz w:val="23"/>
                <w:szCs w:val="23"/>
              </w:rPr>
              <w:t>7.1 施工期环境影响简要分析</w:t>
            </w:r>
            <w:bookmarkEnd w:id="74"/>
            <w:bookmarkEnd w:id="75"/>
            <w:bookmarkEnd w:id="76"/>
            <w:bookmarkEnd w:id="77"/>
          </w:p>
          <w:p>
            <w:pPr>
              <w:spacing w:line="360" w:lineRule="auto"/>
              <w:ind w:firstLine="460" w:firstLineChars="200"/>
              <w:rPr>
                <w:rFonts w:ascii="宋体" w:hAnsi="宋体"/>
                <w:sz w:val="23"/>
                <w:szCs w:val="23"/>
              </w:rPr>
            </w:pPr>
            <w:r>
              <w:rPr>
                <w:rFonts w:hint="eastAsia" w:ascii="宋体" w:hAnsi="宋体"/>
                <w:sz w:val="23"/>
                <w:szCs w:val="23"/>
              </w:rPr>
              <w:t>本项目拟建于萧山区</w:t>
            </w:r>
            <w:r>
              <w:rPr>
                <w:rFonts w:hint="eastAsia" w:ascii="宋体" w:hAnsi="宋体"/>
                <w:sz w:val="23"/>
                <w:szCs w:val="23"/>
                <w:lang w:eastAsia="zh-CN"/>
              </w:rPr>
              <w:t>临浦镇通二村</w:t>
            </w:r>
            <w:r>
              <w:rPr>
                <w:rFonts w:hint="eastAsia" w:ascii="宋体" w:hAnsi="宋体"/>
                <w:sz w:val="23"/>
                <w:szCs w:val="23"/>
              </w:rPr>
              <w:t>，</w:t>
            </w:r>
            <w:r>
              <w:rPr>
                <w:rFonts w:hint="eastAsia" w:ascii="宋体" w:hAnsi="宋体"/>
                <w:sz w:val="23"/>
                <w:szCs w:val="23"/>
                <w:lang w:eastAsia="zh-CN"/>
              </w:rPr>
              <w:t>使用企业法人所属工业用房，</w:t>
            </w:r>
            <w:r>
              <w:rPr>
                <w:rFonts w:hint="eastAsia" w:ascii="宋体" w:hAnsi="宋体"/>
                <w:sz w:val="23"/>
                <w:szCs w:val="23"/>
              </w:rPr>
              <w:t>面积</w:t>
            </w:r>
            <w:r>
              <w:rPr>
                <w:rFonts w:hint="eastAsia" w:ascii="宋体" w:hAnsi="宋体"/>
                <w:sz w:val="23"/>
                <w:szCs w:val="23"/>
                <w:lang w:eastAsia="zh-CN"/>
              </w:rPr>
              <w:t>2200m</w:t>
            </w:r>
            <w:r>
              <w:rPr>
                <w:rFonts w:hint="eastAsia" w:ascii="宋体" w:hAnsi="宋体"/>
                <w:sz w:val="23"/>
                <w:szCs w:val="23"/>
                <w:vertAlign w:val="superscript"/>
              </w:rPr>
              <w:t>2</w:t>
            </w:r>
            <w:r>
              <w:rPr>
                <w:rFonts w:hint="eastAsia" w:ascii="宋体" w:hAnsi="宋体"/>
                <w:sz w:val="23"/>
                <w:szCs w:val="23"/>
              </w:rPr>
              <w:t>，为合法建筑。本项目无需新建厂房，仅有少量设备需要安装，施工期较短，其影响范围较小，施工期环境影响将在施工结束后自然消除。</w:t>
            </w:r>
            <w:bookmarkStart w:id="78" w:name="_Toc156031837"/>
            <w:bookmarkStart w:id="79" w:name="_Toc130259020"/>
            <w:bookmarkStart w:id="80" w:name="_Toc129146370"/>
          </w:p>
          <w:p>
            <w:pPr>
              <w:pStyle w:val="4"/>
              <w:spacing w:beforeLines="50" w:line="360" w:lineRule="auto"/>
              <w:rPr>
                <w:rFonts w:ascii="Arial Narrow" w:hAnsi="Arial Narrow" w:eastAsia="宋体"/>
                <w:sz w:val="23"/>
                <w:szCs w:val="23"/>
              </w:rPr>
            </w:pPr>
            <w:bookmarkStart w:id="81" w:name="_Toc20771"/>
            <w:r>
              <w:rPr>
                <w:rFonts w:hint="eastAsia" w:ascii="Arial Narrow" w:hAnsi="Arial Narrow" w:eastAsia="宋体"/>
                <w:sz w:val="23"/>
                <w:szCs w:val="23"/>
              </w:rPr>
              <w:t>7.2营运期环境影响分析</w:t>
            </w:r>
            <w:bookmarkEnd w:id="78"/>
            <w:bookmarkEnd w:id="79"/>
            <w:bookmarkEnd w:id="80"/>
            <w:bookmarkEnd w:id="81"/>
          </w:p>
          <w:p>
            <w:pPr>
              <w:spacing w:line="360" w:lineRule="auto"/>
              <w:ind w:firstLine="460" w:firstLineChars="200"/>
              <w:rPr>
                <w:rFonts w:ascii="宋体" w:hAnsi="宋体"/>
                <w:sz w:val="23"/>
                <w:szCs w:val="23"/>
              </w:rPr>
            </w:pPr>
            <w:bookmarkStart w:id="82" w:name="_Toc156031838"/>
            <w:bookmarkStart w:id="83" w:name="_Toc129146371"/>
            <w:bookmarkStart w:id="84" w:name="_Toc155254289"/>
            <w:bookmarkStart w:id="85" w:name="_Toc130259021"/>
            <w:r>
              <w:rPr>
                <w:rFonts w:hint="eastAsia" w:ascii="宋体" w:hAnsi="宋体"/>
                <w:sz w:val="23"/>
                <w:szCs w:val="23"/>
              </w:rPr>
              <w:t>1、</w:t>
            </w:r>
            <w:bookmarkEnd w:id="82"/>
            <w:bookmarkEnd w:id="83"/>
            <w:bookmarkEnd w:id="84"/>
            <w:bookmarkEnd w:id="85"/>
            <w:r>
              <w:rPr>
                <w:rFonts w:hint="eastAsia" w:ascii="宋体" w:hAnsi="宋体"/>
                <w:sz w:val="23"/>
                <w:szCs w:val="23"/>
              </w:rPr>
              <w:t>废气</w:t>
            </w:r>
          </w:p>
          <w:p>
            <w:pPr>
              <w:tabs>
                <w:tab w:val="left" w:pos="195"/>
              </w:tabs>
              <w:spacing w:line="360" w:lineRule="auto"/>
              <w:ind w:firstLine="480"/>
              <w:rPr>
                <w:rFonts w:hint="eastAsia" w:ascii="宋体" w:hAnsi="宋体" w:eastAsia="宋体" w:cs="Times New Roman"/>
                <w:kern w:val="2"/>
                <w:sz w:val="23"/>
                <w:szCs w:val="23"/>
                <w:lang w:val="en-US" w:eastAsia="zh-CN" w:bidi="ar-SA"/>
              </w:rPr>
            </w:pPr>
            <w:r>
              <w:rPr>
                <w:rFonts w:hint="eastAsia" w:ascii="宋体" w:hAnsi="宋体" w:eastAsia="宋体" w:cs="Times New Roman"/>
                <w:kern w:val="2"/>
                <w:sz w:val="23"/>
                <w:szCs w:val="23"/>
                <w:lang w:val="en-US" w:eastAsia="zh-CN" w:bidi="ar-SA"/>
              </w:rPr>
              <w:t>本项目工件机械加工后需要煤油清洗，清洗机甩干后浸防锈油，煤油和防锈油会挥发产生少量有机废气。有机废气产生量为煤油、防锈油用量的10%，则本项目有机废气产生量约为0.7t/a。</w:t>
            </w:r>
          </w:p>
          <w:p>
            <w:pPr>
              <w:spacing w:line="360" w:lineRule="auto"/>
              <w:ind w:firstLine="460" w:firstLineChars="200"/>
              <w:jc w:val="left"/>
              <w:rPr>
                <w:rFonts w:ascii="宋体" w:hAnsi="宋体"/>
                <w:sz w:val="23"/>
              </w:rPr>
            </w:pPr>
            <w:r>
              <w:rPr>
                <w:rFonts w:hint="eastAsia" w:ascii="宋体" w:hAnsi="宋体" w:cs="宋体"/>
                <w:sz w:val="23"/>
                <w:szCs w:val="23"/>
              </w:rPr>
              <w:t>有机废气要求经集气罩收集后</w:t>
            </w:r>
            <w:r>
              <w:rPr>
                <w:rFonts w:hint="eastAsia" w:ascii="宋体" w:hAnsi="宋体" w:cs="宋体"/>
                <w:sz w:val="23"/>
                <w:szCs w:val="23"/>
                <w:lang w:eastAsia="zh-CN"/>
              </w:rPr>
              <w:t>经除油烟系统</w:t>
            </w:r>
            <w:r>
              <w:rPr>
                <w:rFonts w:hint="eastAsia" w:ascii="宋体" w:hAnsi="宋体" w:cs="宋体"/>
                <w:sz w:val="23"/>
                <w:szCs w:val="23"/>
                <w:lang w:val="en-US" w:eastAsia="zh-CN"/>
              </w:rPr>
              <w:t>+活性炭吸附处理后</w:t>
            </w:r>
            <w:r>
              <w:rPr>
                <w:rFonts w:hint="eastAsia" w:ascii="宋体" w:hAnsi="宋体" w:cs="宋体"/>
                <w:sz w:val="23"/>
                <w:szCs w:val="23"/>
              </w:rPr>
              <w:t>通过15米高排气筒排放。</w:t>
            </w:r>
            <w:r>
              <w:rPr>
                <w:rFonts w:hint="eastAsia" w:ascii="宋体" w:hAnsi="宋体"/>
                <w:sz w:val="23"/>
              </w:rPr>
              <w:t>风量</w:t>
            </w:r>
            <w:r>
              <w:rPr>
                <w:rFonts w:hint="eastAsia" w:ascii="宋体" w:hAnsi="宋体"/>
                <w:sz w:val="23"/>
                <w:lang w:val="en-US" w:eastAsia="zh-CN"/>
              </w:rPr>
              <w:t>10</w:t>
            </w:r>
            <w:r>
              <w:rPr>
                <w:rFonts w:ascii="宋体" w:hAnsi="宋体"/>
                <w:sz w:val="23"/>
              </w:rPr>
              <w:t>0</w:t>
            </w:r>
            <w:r>
              <w:rPr>
                <w:rFonts w:hint="eastAsia" w:ascii="宋体" w:hAnsi="宋体"/>
                <w:sz w:val="23"/>
              </w:rPr>
              <w:t>0</w:t>
            </w:r>
            <w:r>
              <w:rPr>
                <w:rFonts w:ascii="宋体" w:hAnsi="宋体"/>
                <w:sz w:val="23"/>
              </w:rPr>
              <w:t>0m</w:t>
            </w:r>
            <w:r>
              <w:rPr>
                <w:rFonts w:ascii="宋体" w:hAnsi="宋体"/>
                <w:sz w:val="23"/>
                <w:vertAlign w:val="superscript"/>
              </w:rPr>
              <w:t>3</w:t>
            </w:r>
            <w:r>
              <w:rPr>
                <w:rFonts w:ascii="宋体" w:hAnsi="宋体"/>
                <w:sz w:val="23"/>
              </w:rPr>
              <w:t>/h</w:t>
            </w:r>
            <w:r>
              <w:rPr>
                <w:rFonts w:hint="eastAsia" w:ascii="宋体" w:hAnsi="宋体"/>
                <w:sz w:val="23"/>
              </w:rPr>
              <w:t>，废气收集效率为80%，</w:t>
            </w:r>
            <w:r>
              <w:rPr>
                <w:rFonts w:hint="eastAsia" w:ascii="宋体" w:hAnsi="宋体"/>
                <w:sz w:val="23"/>
                <w:lang w:eastAsia="zh-CN"/>
              </w:rPr>
              <w:t>处理效率</w:t>
            </w:r>
            <w:r>
              <w:rPr>
                <w:rFonts w:hint="eastAsia" w:ascii="宋体" w:hAnsi="宋体"/>
                <w:sz w:val="23"/>
              </w:rPr>
              <w:t>为</w:t>
            </w:r>
            <w:r>
              <w:rPr>
                <w:rFonts w:hint="eastAsia" w:ascii="宋体" w:hAnsi="宋体"/>
                <w:sz w:val="23"/>
                <w:lang w:val="en-US" w:eastAsia="zh-CN"/>
              </w:rPr>
              <w:t>9</w:t>
            </w:r>
            <w:r>
              <w:rPr>
                <w:rFonts w:hint="eastAsia" w:ascii="宋体" w:hAnsi="宋体"/>
                <w:sz w:val="23"/>
              </w:rPr>
              <w:t>0%，则有机废气无组织排放量0.</w:t>
            </w:r>
            <w:r>
              <w:rPr>
                <w:rFonts w:hint="eastAsia" w:ascii="宋体" w:hAnsi="宋体"/>
                <w:sz w:val="23"/>
                <w:lang w:val="en-US" w:eastAsia="zh-CN"/>
              </w:rPr>
              <w:t>14</w:t>
            </w:r>
            <w:r>
              <w:rPr>
                <w:rFonts w:hint="eastAsia" w:ascii="宋体" w:hAnsi="宋体"/>
                <w:sz w:val="23"/>
              </w:rPr>
              <w:t>t/a，无组织排放速率为0.0</w:t>
            </w:r>
            <w:r>
              <w:rPr>
                <w:rFonts w:hint="eastAsia" w:ascii="宋体" w:hAnsi="宋体"/>
                <w:sz w:val="23"/>
                <w:lang w:val="en-US" w:eastAsia="zh-CN"/>
              </w:rPr>
              <w:t>6</w:t>
            </w:r>
            <w:r>
              <w:rPr>
                <w:rFonts w:hint="eastAsia" w:ascii="宋体" w:hAnsi="宋体"/>
                <w:sz w:val="23"/>
              </w:rPr>
              <w:t>kg/h，有组织排放量0.0</w:t>
            </w:r>
            <w:r>
              <w:rPr>
                <w:rFonts w:hint="eastAsia" w:ascii="宋体" w:hAnsi="宋体"/>
                <w:sz w:val="23"/>
                <w:lang w:val="en-US" w:eastAsia="zh-CN"/>
              </w:rPr>
              <w:t>56</w:t>
            </w:r>
            <w:r>
              <w:rPr>
                <w:rFonts w:hint="eastAsia" w:ascii="宋体" w:hAnsi="宋体"/>
                <w:sz w:val="23"/>
              </w:rPr>
              <w:t>t/a，有组织排放速率为0.02</w:t>
            </w:r>
            <w:r>
              <w:rPr>
                <w:rFonts w:hint="eastAsia" w:ascii="宋体" w:hAnsi="宋体"/>
                <w:sz w:val="23"/>
                <w:lang w:val="en-US" w:eastAsia="zh-CN"/>
              </w:rPr>
              <w:t>3</w:t>
            </w:r>
            <w:r>
              <w:rPr>
                <w:rFonts w:hint="eastAsia" w:ascii="宋体" w:hAnsi="宋体"/>
                <w:sz w:val="23"/>
              </w:rPr>
              <w:t>kg/h，有组织排放浓度为</w:t>
            </w:r>
            <w:r>
              <w:rPr>
                <w:rFonts w:hint="eastAsia" w:ascii="宋体" w:hAnsi="宋体"/>
                <w:sz w:val="23"/>
                <w:lang w:val="en-US" w:eastAsia="zh-CN"/>
              </w:rPr>
              <w:t>2.3</w:t>
            </w:r>
            <w:r>
              <w:rPr>
                <w:rFonts w:hint="eastAsia" w:ascii="宋体" w:hAnsi="宋体"/>
                <w:sz w:val="23"/>
              </w:rPr>
              <w:t>mg/m</w:t>
            </w:r>
            <w:r>
              <w:rPr>
                <w:rFonts w:hint="eastAsia" w:ascii="宋体" w:hAnsi="宋体"/>
                <w:sz w:val="23"/>
                <w:vertAlign w:val="superscript"/>
              </w:rPr>
              <w:t>3</w:t>
            </w:r>
            <w:r>
              <w:rPr>
                <w:rFonts w:hint="eastAsia" w:ascii="宋体" w:hAnsi="宋体"/>
                <w:sz w:val="23"/>
              </w:rPr>
              <w:t>。</w:t>
            </w:r>
          </w:p>
          <w:p>
            <w:pPr>
              <w:spacing w:line="360" w:lineRule="auto"/>
              <w:ind w:firstLine="460" w:firstLineChars="200"/>
              <w:rPr>
                <w:rFonts w:ascii="宋体" w:hAnsi="宋体"/>
                <w:sz w:val="23"/>
              </w:rPr>
            </w:pPr>
            <w:r>
              <w:rPr>
                <w:rFonts w:hint="eastAsia" w:ascii="宋体" w:hAnsi="宋体"/>
                <w:sz w:val="23"/>
              </w:rPr>
              <w:t>有组织组织排放浓度和速率满足《大气污染综合排放标准》GB16297-1996表2中相应要求，故本项目有机废气对周围空气环境影响不大。</w:t>
            </w:r>
          </w:p>
          <w:p>
            <w:pPr>
              <w:spacing w:line="360" w:lineRule="auto"/>
              <w:ind w:firstLine="460" w:firstLineChars="200"/>
              <w:rPr>
                <w:rFonts w:hint="eastAsia" w:ascii="宋体" w:hAnsi="宋体" w:cs="宋体"/>
                <w:sz w:val="23"/>
                <w:szCs w:val="23"/>
              </w:rPr>
            </w:pPr>
            <w:r>
              <w:rPr>
                <w:rFonts w:hint="eastAsia" w:ascii="宋体" w:hAnsi="宋体"/>
                <w:sz w:val="23"/>
                <w:szCs w:val="23"/>
                <w:lang w:eastAsia="zh-CN"/>
              </w:rPr>
              <w:t>抛丸</w:t>
            </w:r>
            <w:r>
              <w:rPr>
                <w:rFonts w:hint="eastAsia" w:ascii="宋体" w:hAnsi="宋体"/>
                <w:sz w:val="23"/>
                <w:szCs w:val="23"/>
              </w:rPr>
              <w:t>机粉尘</w:t>
            </w:r>
            <w:r>
              <w:rPr>
                <w:rFonts w:hint="eastAsia" w:ascii="宋体" w:hAnsi="宋体"/>
                <w:sz w:val="23"/>
                <w:szCs w:val="23"/>
                <w:lang w:eastAsia="zh-CN"/>
              </w:rPr>
              <w:t>、去毛刺</w:t>
            </w:r>
            <w:r>
              <w:rPr>
                <w:rFonts w:hint="eastAsia" w:ascii="宋体" w:hAnsi="宋体"/>
                <w:sz w:val="23"/>
                <w:szCs w:val="23"/>
              </w:rPr>
              <w:t>产生量</w:t>
            </w:r>
            <w:r>
              <w:rPr>
                <w:rFonts w:hint="eastAsia" w:ascii="宋体" w:hAnsi="宋体" w:cs="宋体"/>
                <w:sz w:val="23"/>
                <w:szCs w:val="23"/>
              </w:rPr>
              <w:t>按加工金属制品量进行定量，取经验系数1.5%，根据业主提供的资料，项目所</w:t>
            </w:r>
            <w:r>
              <w:rPr>
                <w:rFonts w:hint="eastAsia" w:ascii="宋体" w:hAnsi="宋体" w:cs="宋体"/>
                <w:sz w:val="23"/>
                <w:szCs w:val="23"/>
                <w:lang w:eastAsia="zh-CN"/>
              </w:rPr>
              <w:t>抛丸</w:t>
            </w:r>
            <w:r>
              <w:rPr>
                <w:rFonts w:hint="eastAsia" w:ascii="宋体" w:hAnsi="宋体" w:cs="宋体"/>
                <w:sz w:val="23"/>
                <w:szCs w:val="23"/>
              </w:rPr>
              <w:t>加工的金属量约1</w:t>
            </w:r>
            <w:r>
              <w:rPr>
                <w:rFonts w:hint="eastAsia" w:ascii="宋体" w:hAnsi="宋体" w:cs="宋体"/>
                <w:sz w:val="23"/>
                <w:szCs w:val="23"/>
                <w:lang w:val="en-US" w:eastAsia="zh-CN"/>
              </w:rPr>
              <w:t>00</w:t>
            </w:r>
            <w:r>
              <w:rPr>
                <w:rFonts w:hint="eastAsia" w:ascii="宋体" w:hAnsi="宋体" w:cs="宋体"/>
                <w:sz w:val="23"/>
                <w:szCs w:val="23"/>
              </w:rPr>
              <w:t>t/a，项目粉尘产生量为</w:t>
            </w:r>
            <w:r>
              <w:rPr>
                <w:rFonts w:hint="eastAsia" w:ascii="宋体" w:hAnsi="宋体" w:cs="宋体"/>
                <w:sz w:val="23"/>
                <w:szCs w:val="23"/>
                <w:lang w:val="en-US" w:eastAsia="zh-CN"/>
              </w:rPr>
              <w:t>1.5t</w:t>
            </w:r>
            <w:r>
              <w:rPr>
                <w:rFonts w:hint="eastAsia" w:ascii="宋体" w:hAnsi="宋体" w:cs="宋体"/>
                <w:sz w:val="23"/>
                <w:szCs w:val="23"/>
              </w:rPr>
              <w:t>/a。</w:t>
            </w:r>
            <w:r>
              <w:rPr>
                <w:rFonts w:hint="eastAsia" w:ascii="宋体" w:hAnsi="宋体" w:cs="Times New Roman"/>
                <w:sz w:val="23"/>
                <w:szCs w:val="23"/>
                <w:lang w:eastAsia="zh-CN"/>
              </w:rPr>
              <w:t>抛丸</w:t>
            </w:r>
            <w:r>
              <w:rPr>
                <w:rFonts w:hint="eastAsia" w:ascii="宋体" w:hAnsi="宋体" w:cs="Times New Roman"/>
                <w:sz w:val="23"/>
                <w:szCs w:val="23"/>
              </w:rPr>
              <w:t>机</w:t>
            </w:r>
            <w:r>
              <w:rPr>
                <w:rFonts w:hint="eastAsia" w:ascii="宋体" w:hAnsi="宋体" w:cs="Times New Roman"/>
                <w:sz w:val="23"/>
                <w:szCs w:val="23"/>
                <w:lang w:eastAsia="zh-CN"/>
              </w:rPr>
              <w:t>、去毛刺滚筒设有布袋</w:t>
            </w:r>
            <w:r>
              <w:rPr>
                <w:rFonts w:hint="eastAsia" w:ascii="宋体" w:hAnsi="宋体" w:cs="Times New Roman"/>
                <w:sz w:val="23"/>
                <w:szCs w:val="23"/>
              </w:rPr>
              <w:t>除尘设备，</w:t>
            </w:r>
            <w:r>
              <w:rPr>
                <w:rFonts w:hint="eastAsia" w:ascii="宋体" w:hAnsi="宋体" w:cs="Times New Roman"/>
                <w:sz w:val="23"/>
                <w:szCs w:val="23"/>
                <w:lang w:eastAsia="zh-CN"/>
              </w:rPr>
              <w:t>车间封闭</w:t>
            </w:r>
            <w:r>
              <w:rPr>
                <w:rFonts w:hint="eastAsia" w:ascii="宋体" w:hAnsi="宋体" w:cs="Times New Roman"/>
                <w:sz w:val="23"/>
                <w:szCs w:val="23"/>
                <w:lang w:val="en-US" w:eastAsia="zh-CN"/>
              </w:rPr>
              <w:t>，且金属粉尘比重大，粉尘收集效率按90%计算</w:t>
            </w:r>
            <w:r>
              <w:rPr>
                <w:rFonts w:hint="eastAsia" w:ascii="宋体" w:hAnsi="宋体" w:cs="Times New Roman"/>
                <w:color w:val="auto"/>
                <w:sz w:val="23"/>
                <w:szCs w:val="23"/>
                <w:lang w:val="en-US" w:eastAsia="zh-CN"/>
              </w:rPr>
              <w:t>，</w:t>
            </w:r>
            <w:r>
              <w:rPr>
                <w:rFonts w:hint="eastAsia" w:ascii="宋体" w:hAnsi="宋体" w:eastAsia="宋体" w:cs="Times New Roman"/>
                <w:color w:val="auto"/>
                <w:kern w:val="2"/>
                <w:sz w:val="23"/>
                <w:szCs w:val="23"/>
                <w:lang w:val="en-US" w:eastAsia="zh-CN" w:bidi="ar"/>
              </w:rPr>
              <w:t>未收集的粉尘由于粒径较大，基本都沉降在设备附近</w:t>
            </w:r>
            <w:r>
              <w:rPr>
                <w:rFonts w:hint="eastAsia" w:ascii="宋体" w:hAnsi="宋体" w:cs="Times New Roman"/>
                <w:color w:val="auto"/>
                <w:kern w:val="2"/>
                <w:sz w:val="23"/>
                <w:szCs w:val="23"/>
                <w:lang w:val="en-US" w:eastAsia="zh-CN" w:bidi="ar"/>
              </w:rPr>
              <w:t>。</w:t>
            </w:r>
            <w:r>
              <w:rPr>
                <w:rFonts w:hint="eastAsia" w:ascii="宋体" w:hAnsi="宋体" w:cs="Times New Roman"/>
                <w:color w:val="auto"/>
                <w:sz w:val="23"/>
                <w:szCs w:val="23"/>
                <w:lang w:val="en-US" w:eastAsia="zh-CN"/>
              </w:rPr>
              <w:t>未收集</w:t>
            </w:r>
            <w:r>
              <w:rPr>
                <w:rFonts w:hint="eastAsia" w:ascii="宋体" w:hAnsi="宋体" w:eastAsia="宋体" w:cs="Times New Roman"/>
                <w:color w:val="auto"/>
                <w:kern w:val="2"/>
                <w:sz w:val="23"/>
                <w:szCs w:val="23"/>
                <w:lang w:val="en-US" w:eastAsia="zh-CN" w:bidi="ar"/>
              </w:rPr>
              <w:t>沉降在设备附近</w:t>
            </w:r>
            <w:r>
              <w:rPr>
                <w:rFonts w:hint="eastAsia" w:ascii="宋体" w:hAnsi="宋体" w:cs="Times New Roman"/>
                <w:color w:val="auto"/>
                <w:sz w:val="23"/>
                <w:szCs w:val="23"/>
                <w:lang w:val="en-US" w:eastAsia="zh-CN"/>
              </w:rPr>
              <w:t>的粉尘量为0.1</w:t>
            </w:r>
            <w:r>
              <w:rPr>
                <w:rFonts w:hint="eastAsia" w:ascii="宋体" w:hAnsi="宋体" w:cs="Times New Roman"/>
                <w:color w:val="auto"/>
                <w:sz w:val="23"/>
                <w:szCs w:val="23"/>
              </w:rPr>
              <w:t>5t/a</w:t>
            </w:r>
            <w:r>
              <w:rPr>
                <w:rFonts w:hint="eastAsia" w:ascii="宋体" w:hAnsi="宋体" w:cs="Times New Roman"/>
                <w:color w:val="auto"/>
                <w:sz w:val="23"/>
                <w:szCs w:val="23"/>
                <w:lang w:eastAsia="zh-CN"/>
              </w:rPr>
              <w:t>，收集后作为一般工业固废</w:t>
            </w:r>
            <w:r>
              <w:rPr>
                <w:rFonts w:hint="eastAsia" w:ascii="宋体" w:hAnsi="宋体"/>
                <w:color w:val="auto"/>
                <w:spacing w:val="0"/>
                <w:sz w:val="23"/>
                <w:szCs w:val="23"/>
              </w:rPr>
              <w:t>出售给物资公司综合利用</w:t>
            </w:r>
            <w:r>
              <w:rPr>
                <w:rFonts w:hint="eastAsia" w:ascii="宋体" w:hAnsi="宋体" w:cs="Times New Roman"/>
                <w:color w:val="auto"/>
                <w:sz w:val="23"/>
                <w:szCs w:val="23"/>
                <w:lang w:val="en-US" w:eastAsia="zh-CN"/>
              </w:rPr>
              <w:t>。风机</w:t>
            </w:r>
            <w:r>
              <w:rPr>
                <w:rFonts w:hint="eastAsia" w:ascii="宋体" w:hAnsi="宋体" w:cs="Times New Roman"/>
                <w:color w:val="auto"/>
                <w:sz w:val="23"/>
                <w:szCs w:val="23"/>
              </w:rPr>
              <w:t>排风量约为</w:t>
            </w:r>
            <w:r>
              <w:rPr>
                <w:rFonts w:hint="eastAsia" w:ascii="宋体" w:hAnsi="宋体" w:cs="Times New Roman"/>
                <w:color w:val="auto"/>
                <w:sz w:val="23"/>
                <w:szCs w:val="23"/>
                <w:lang w:val="en-US" w:eastAsia="zh-CN"/>
              </w:rPr>
              <w:t>5</w:t>
            </w:r>
            <w:r>
              <w:rPr>
                <w:rFonts w:hint="eastAsia" w:ascii="宋体" w:hAnsi="宋体" w:cs="Times New Roman"/>
                <w:color w:val="auto"/>
                <w:sz w:val="23"/>
                <w:szCs w:val="23"/>
              </w:rPr>
              <w:t>0</w:t>
            </w:r>
            <w:r>
              <w:rPr>
                <w:rFonts w:hint="eastAsia" w:ascii="宋体" w:hAnsi="宋体" w:cs="Times New Roman"/>
                <w:color w:val="auto"/>
                <w:sz w:val="23"/>
                <w:szCs w:val="23"/>
                <w:lang w:val="en-US" w:eastAsia="zh-CN"/>
              </w:rPr>
              <w:t>0</w:t>
            </w:r>
            <w:r>
              <w:rPr>
                <w:rFonts w:hint="eastAsia" w:ascii="宋体" w:hAnsi="宋体" w:cs="Times New Roman"/>
                <w:color w:val="auto"/>
                <w:sz w:val="23"/>
                <w:szCs w:val="23"/>
              </w:rPr>
              <w:t>0</w:t>
            </w:r>
            <w:r>
              <w:rPr>
                <w:rFonts w:hint="eastAsia" w:ascii="宋体" w:hAnsi="宋体" w:cs="宋体"/>
                <w:color w:val="auto"/>
                <w:sz w:val="23"/>
                <w:szCs w:val="23"/>
              </w:rPr>
              <w:t>m</w:t>
            </w:r>
            <w:r>
              <w:rPr>
                <w:rFonts w:hint="eastAsia" w:ascii="宋体" w:hAnsi="宋体" w:cs="宋体"/>
                <w:color w:val="auto"/>
                <w:sz w:val="23"/>
                <w:szCs w:val="23"/>
                <w:vertAlign w:val="superscript"/>
              </w:rPr>
              <w:t>3</w:t>
            </w:r>
            <w:r>
              <w:rPr>
                <w:rFonts w:hint="eastAsia" w:ascii="宋体" w:hAnsi="宋体" w:cs="宋体"/>
                <w:color w:val="auto"/>
                <w:sz w:val="23"/>
                <w:szCs w:val="23"/>
              </w:rPr>
              <w:t>/h，</w:t>
            </w:r>
            <w:r>
              <w:rPr>
                <w:rFonts w:hint="eastAsia" w:ascii="宋体" w:hAnsi="宋体" w:cs="宋体"/>
                <w:sz w:val="23"/>
                <w:szCs w:val="23"/>
                <w:lang w:eastAsia="zh-CN"/>
              </w:rPr>
              <w:t>布袋除尘器</w:t>
            </w:r>
            <w:r>
              <w:rPr>
                <w:rFonts w:hint="eastAsia" w:ascii="宋体" w:hAnsi="宋体" w:cs="宋体"/>
                <w:sz w:val="23"/>
                <w:szCs w:val="23"/>
              </w:rPr>
              <w:t>除尘效率按9</w:t>
            </w:r>
            <w:r>
              <w:rPr>
                <w:rFonts w:hint="eastAsia" w:ascii="宋体" w:hAnsi="宋体" w:cs="宋体"/>
                <w:sz w:val="23"/>
                <w:szCs w:val="23"/>
                <w:lang w:val="en-US" w:eastAsia="zh-CN"/>
              </w:rPr>
              <w:t>8</w:t>
            </w:r>
            <w:r>
              <w:rPr>
                <w:rFonts w:hint="eastAsia" w:ascii="宋体" w:hAnsi="宋体" w:cs="宋体"/>
                <w:sz w:val="23"/>
                <w:szCs w:val="23"/>
              </w:rPr>
              <w:t>%计，则经除尘后，粉尘排放量0.0</w:t>
            </w:r>
            <w:r>
              <w:rPr>
                <w:rFonts w:hint="eastAsia" w:ascii="宋体" w:hAnsi="宋体" w:cs="宋体"/>
                <w:sz w:val="23"/>
                <w:szCs w:val="23"/>
                <w:lang w:val="en-US" w:eastAsia="zh-CN"/>
              </w:rPr>
              <w:t>27</w:t>
            </w:r>
            <w:r>
              <w:rPr>
                <w:rFonts w:hint="eastAsia" w:ascii="宋体" w:hAnsi="宋体" w:cs="宋体"/>
                <w:sz w:val="23"/>
                <w:szCs w:val="23"/>
              </w:rPr>
              <w:t>t/a，排放浓度为</w:t>
            </w:r>
            <w:r>
              <w:rPr>
                <w:rFonts w:hint="eastAsia" w:ascii="宋体" w:hAnsi="宋体" w:cs="宋体"/>
                <w:sz w:val="23"/>
                <w:szCs w:val="23"/>
                <w:lang w:val="en-US" w:eastAsia="zh-CN"/>
              </w:rPr>
              <w:t>2</w:t>
            </w:r>
            <w:r>
              <w:rPr>
                <w:rFonts w:hint="eastAsia" w:ascii="宋体" w:hAnsi="宋体" w:cs="宋体"/>
                <w:sz w:val="23"/>
                <w:szCs w:val="23"/>
              </w:rPr>
              <w:t>mg/m</w:t>
            </w:r>
            <w:r>
              <w:rPr>
                <w:rFonts w:hint="eastAsia" w:ascii="宋体" w:hAnsi="宋体" w:cs="宋体"/>
                <w:sz w:val="23"/>
                <w:szCs w:val="23"/>
                <w:vertAlign w:val="superscript"/>
              </w:rPr>
              <w:t>3</w:t>
            </w:r>
            <w:r>
              <w:rPr>
                <w:rFonts w:hint="eastAsia" w:ascii="宋体" w:hAnsi="宋体" w:cs="宋体"/>
                <w:sz w:val="23"/>
                <w:szCs w:val="23"/>
              </w:rPr>
              <w:t>，排放速率为0.01kg/h。</w:t>
            </w:r>
          </w:p>
          <w:p>
            <w:pPr>
              <w:spacing w:line="360" w:lineRule="auto"/>
              <w:ind w:firstLine="460" w:firstLineChars="200"/>
              <w:rPr>
                <w:rFonts w:ascii="宋体" w:hAnsi="宋体"/>
                <w:sz w:val="23"/>
              </w:rPr>
            </w:pPr>
            <w:r>
              <w:rPr>
                <w:rFonts w:hint="eastAsia" w:ascii="黑体" w:hAnsi="宋体" w:eastAsia="黑体"/>
                <w:sz w:val="23"/>
              </w:rPr>
              <w:t>大气环境防护距离</w:t>
            </w:r>
          </w:p>
          <w:p>
            <w:pPr>
              <w:spacing w:line="360" w:lineRule="auto"/>
              <w:ind w:firstLine="460" w:firstLineChars="200"/>
              <w:rPr>
                <w:rFonts w:ascii="宋体" w:hAnsi="宋体"/>
                <w:sz w:val="23"/>
              </w:rPr>
            </w:pPr>
            <w:r>
              <w:rPr>
                <w:rFonts w:ascii="宋体" w:hAnsi="宋体"/>
                <w:sz w:val="23"/>
              </w:rPr>
              <w:t>根据《环境影响评价技术导则大气环境》（HJ2.2-2008）的有关规定，对无组织排放的废气，特别是有害物质的无组织排放，工业企业应采取合理的生产工艺流程，加强生产管理与设备维护，最大限度地减少无组织排放，为了保护大气环境和人群健康，应当设置大气环境防护距离</w:t>
            </w:r>
            <w:r>
              <w:rPr>
                <w:rFonts w:hint="eastAsia" w:ascii="宋体" w:hAnsi="宋体"/>
                <w:sz w:val="23"/>
              </w:rPr>
              <w:t>。本项目生产车间大气防护距离见表 7-1所示。</w:t>
            </w:r>
          </w:p>
          <w:p>
            <w:pPr>
              <w:spacing w:line="360" w:lineRule="auto"/>
              <w:ind w:firstLine="460" w:firstLineChars="200"/>
              <w:jc w:val="center"/>
              <w:rPr>
                <w:rFonts w:ascii="黑体" w:hAnsi="黑体" w:eastAsia="黑体" w:cs="黑体"/>
                <w:sz w:val="23"/>
                <w:szCs w:val="23"/>
              </w:rPr>
            </w:pPr>
            <w:r>
              <w:rPr>
                <w:rFonts w:hint="eastAsia" w:ascii="黑体" w:hAnsi="黑体" w:eastAsia="黑体" w:cs="黑体"/>
                <w:color w:val="000000"/>
                <w:sz w:val="23"/>
                <w:szCs w:val="23"/>
              </w:rPr>
              <w:t xml:space="preserve">表 </w:t>
            </w:r>
            <w:r>
              <w:rPr>
                <w:rFonts w:hint="eastAsia" w:ascii="黑体" w:hAnsi="黑体" w:eastAsia="黑体" w:cs="黑体"/>
                <w:b/>
                <w:color w:val="000000"/>
                <w:sz w:val="23"/>
                <w:szCs w:val="23"/>
              </w:rPr>
              <w:t>7-1</w:t>
            </w:r>
            <w:r>
              <w:rPr>
                <w:rFonts w:hint="eastAsia" w:ascii="黑体" w:hAnsi="黑体" w:eastAsia="黑体" w:cs="黑体"/>
                <w:color w:val="000000"/>
                <w:sz w:val="23"/>
                <w:szCs w:val="23"/>
              </w:rPr>
              <w:t>生产车间大气环境防护距离</w:t>
            </w:r>
          </w:p>
          <w:tbl>
            <w:tblPr>
              <w:tblStyle w:val="39"/>
              <w:tblpPr w:leftFromText="180" w:rightFromText="180" w:vertAnchor="text" w:horzAnchor="page" w:tblpX="1254" w:tblpY="167"/>
              <w:tblOverlap w:val="never"/>
              <w:tblW w:w="60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24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50" w:type="dxa"/>
                  <w:tcBorders>
                    <w:tl2br w:val="nil"/>
                    <w:tr2bl w:val="nil"/>
                  </w:tcBorders>
                  <w:vAlign w:val="center"/>
                </w:tcPr>
                <w:p>
                  <w:pPr>
                    <w:pStyle w:val="63"/>
                    <w:widowControl w:val="0"/>
                    <w:autoSpaceDE w:val="0"/>
                    <w:autoSpaceDN w:val="0"/>
                    <w:adjustRightInd w:val="0"/>
                    <w:spacing w:before="0" w:after="0" w:line="240" w:lineRule="exact"/>
                    <w:ind w:left="485"/>
                    <w:jc w:val="center"/>
                    <w:rPr>
                      <w:rFonts w:ascii="宋体" w:hAnsi="宋体" w:eastAsia="宋体" w:cs="宋体"/>
                      <w:color w:val="000000"/>
                      <w:sz w:val="23"/>
                      <w:szCs w:val="23"/>
                    </w:rPr>
                  </w:pPr>
                  <w:r>
                    <w:rPr>
                      <w:rFonts w:hint="eastAsia" w:ascii="宋体" w:hAnsi="宋体" w:eastAsia="宋体" w:cs="宋体"/>
                      <w:color w:val="000000"/>
                      <w:sz w:val="23"/>
                      <w:szCs w:val="23"/>
                    </w:rPr>
                    <w:t>废气名称</w:t>
                  </w:r>
                </w:p>
              </w:tc>
              <w:tc>
                <w:tcPr>
                  <w:tcW w:w="2430" w:type="dxa"/>
                  <w:tcBorders>
                    <w:tl2br w:val="nil"/>
                    <w:tr2bl w:val="nil"/>
                  </w:tcBorders>
                  <w:vAlign w:val="center"/>
                </w:tcPr>
                <w:p>
                  <w:pPr>
                    <w:pStyle w:val="63"/>
                    <w:widowControl w:val="0"/>
                    <w:autoSpaceDE w:val="0"/>
                    <w:autoSpaceDN w:val="0"/>
                    <w:adjustRightInd w:val="0"/>
                    <w:spacing w:before="0" w:after="0" w:line="240" w:lineRule="exact"/>
                    <w:ind w:left="91"/>
                    <w:jc w:val="center"/>
                    <w:rPr>
                      <w:rFonts w:ascii="宋体" w:hAnsi="宋体" w:eastAsia="宋体" w:cs="宋体"/>
                      <w:color w:val="000000"/>
                      <w:sz w:val="23"/>
                      <w:szCs w:val="23"/>
                    </w:rPr>
                  </w:pPr>
                  <w:r>
                    <w:rPr>
                      <w:rFonts w:hint="eastAsia" w:ascii="宋体" w:hAnsi="宋体" w:eastAsia="宋体"/>
                      <w:sz w:val="23"/>
                      <w:lang w:eastAsia="zh-CN"/>
                    </w:rPr>
                    <w:t>有机</w:t>
                  </w:r>
                  <w:r>
                    <w:rPr>
                      <w:rFonts w:hint="eastAsia" w:ascii="宋体" w:hAnsi="宋体"/>
                      <w:color w:val="000000"/>
                      <w:sz w:val="23"/>
                    </w:rPr>
                    <w:t>废气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365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000000"/>
                      <w:sz w:val="23"/>
                      <w:szCs w:val="23"/>
                    </w:rPr>
                  </w:pPr>
                  <w:r>
                    <w:rPr>
                      <w:rFonts w:hint="eastAsia" w:ascii="宋体" w:hAnsi="宋体" w:eastAsia="宋体" w:cs="宋体"/>
                      <w:color w:val="000000"/>
                      <w:sz w:val="23"/>
                      <w:szCs w:val="23"/>
                    </w:rPr>
                    <w:t>无组织排放量</w:t>
                  </w:r>
                  <w:r>
                    <w:rPr>
                      <w:rFonts w:hint="eastAsia" w:ascii="宋体" w:hAnsi="宋体" w:eastAsia="宋体" w:cs="宋体"/>
                      <w:color w:val="000000"/>
                      <w:sz w:val="23"/>
                      <w:szCs w:val="23"/>
                      <w:lang w:val="en-US" w:eastAsia="zh-CN"/>
                    </w:rPr>
                    <w:t xml:space="preserve"> </w:t>
                  </w:r>
                  <w:r>
                    <w:rPr>
                      <w:rFonts w:hint="eastAsia" w:ascii="宋体" w:hAnsi="宋体" w:eastAsia="宋体" w:cs="宋体"/>
                      <w:color w:val="000000"/>
                      <w:sz w:val="23"/>
                      <w:szCs w:val="23"/>
                    </w:rPr>
                    <w:t xml:space="preserve"> kg/h</w:t>
                  </w:r>
                </w:p>
              </w:tc>
              <w:tc>
                <w:tcPr>
                  <w:tcW w:w="243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000000"/>
                      <w:sz w:val="23"/>
                      <w:szCs w:val="23"/>
                      <w:lang w:val="en-US" w:eastAsia="zh-CN"/>
                    </w:rPr>
                  </w:pPr>
                  <w:r>
                    <w:rPr>
                      <w:rFonts w:hint="eastAsia" w:ascii="宋体" w:hAnsi="宋体"/>
                      <w:sz w:val="23"/>
                      <w:lang w:val="en-US" w:eastAsia="zh-CN"/>
                    </w:rPr>
                    <w:t>0.06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365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000000"/>
                      <w:sz w:val="23"/>
                      <w:szCs w:val="23"/>
                    </w:rPr>
                  </w:pPr>
                  <w:r>
                    <w:rPr>
                      <w:rFonts w:hint="eastAsia" w:ascii="宋体" w:hAnsi="宋体" w:eastAsia="宋体" w:cs="宋体"/>
                      <w:color w:val="000000"/>
                      <w:sz w:val="23"/>
                      <w:szCs w:val="23"/>
                    </w:rPr>
                    <w:t>环境标准 mg/m</w:t>
                  </w:r>
                  <w:r>
                    <w:rPr>
                      <w:rFonts w:hint="eastAsia" w:ascii="宋体" w:hAnsi="宋体" w:eastAsia="宋体" w:cs="宋体"/>
                      <w:color w:val="000000"/>
                      <w:sz w:val="23"/>
                      <w:szCs w:val="23"/>
                      <w:vertAlign w:val="superscript"/>
                    </w:rPr>
                    <w:t>3</w:t>
                  </w:r>
                </w:p>
              </w:tc>
              <w:tc>
                <w:tcPr>
                  <w:tcW w:w="243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3650" w:type="dxa"/>
                  <w:tcBorders>
                    <w:tl2br w:val="nil"/>
                    <w:tr2bl w:val="nil"/>
                  </w:tcBorders>
                  <w:vAlign w:val="center"/>
                </w:tcPr>
                <w:p>
                  <w:pPr>
                    <w:pStyle w:val="63"/>
                    <w:widowControl w:val="0"/>
                    <w:autoSpaceDE w:val="0"/>
                    <w:autoSpaceDN w:val="0"/>
                    <w:adjustRightInd w:val="0"/>
                    <w:spacing w:before="0" w:after="0" w:line="266" w:lineRule="exact"/>
                    <w:jc w:val="center"/>
                    <w:rPr>
                      <w:rFonts w:ascii="宋体" w:hAnsi="宋体" w:eastAsia="宋体" w:cs="宋体"/>
                      <w:color w:val="000000"/>
                      <w:sz w:val="23"/>
                      <w:szCs w:val="23"/>
                    </w:rPr>
                  </w:pPr>
                  <w:r>
                    <w:rPr>
                      <w:rFonts w:hint="eastAsia" w:ascii="宋体" w:hAnsi="宋体" w:eastAsia="宋体" w:cs="宋体"/>
                      <w:color w:val="000000"/>
                      <w:sz w:val="23"/>
                      <w:szCs w:val="23"/>
                    </w:rPr>
                    <w:t>排放面源长度  m</w:t>
                  </w:r>
                </w:p>
              </w:tc>
              <w:tc>
                <w:tcPr>
                  <w:tcW w:w="243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3650" w:type="dxa"/>
                  <w:tcBorders>
                    <w:tl2br w:val="nil"/>
                    <w:tr2bl w:val="nil"/>
                  </w:tcBorders>
                  <w:vAlign w:val="center"/>
                </w:tcPr>
                <w:p>
                  <w:pPr>
                    <w:pStyle w:val="63"/>
                    <w:widowControl w:val="0"/>
                    <w:autoSpaceDE w:val="0"/>
                    <w:autoSpaceDN w:val="0"/>
                    <w:adjustRightInd w:val="0"/>
                    <w:spacing w:before="0" w:after="0" w:line="320" w:lineRule="exact"/>
                    <w:jc w:val="center"/>
                    <w:rPr>
                      <w:rFonts w:ascii="宋体" w:hAnsi="宋体" w:eastAsia="宋体" w:cs="宋体"/>
                      <w:color w:val="000000"/>
                      <w:sz w:val="23"/>
                      <w:szCs w:val="23"/>
                    </w:rPr>
                  </w:pPr>
                  <w:r>
                    <w:rPr>
                      <w:rFonts w:hint="eastAsia" w:ascii="宋体" w:hAnsi="宋体" w:eastAsia="宋体" w:cs="宋体"/>
                      <w:color w:val="000000"/>
                      <w:sz w:val="23"/>
                      <w:szCs w:val="23"/>
                    </w:rPr>
                    <w:t>排放面源宽度  m</w:t>
                  </w:r>
                </w:p>
              </w:tc>
              <w:tc>
                <w:tcPr>
                  <w:tcW w:w="243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365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000000"/>
                      <w:sz w:val="23"/>
                      <w:szCs w:val="23"/>
                    </w:rPr>
                  </w:pPr>
                  <w:r>
                    <w:rPr>
                      <w:rFonts w:hint="eastAsia" w:ascii="宋体" w:hAnsi="宋体" w:eastAsia="宋体" w:cs="宋体"/>
                      <w:color w:val="000000"/>
                      <w:sz w:val="23"/>
                      <w:szCs w:val="23"/>
                    </w:rPr>
                    <w:t>面源有效高度  m</w:t>
                  </w:r>
                </w:p>
              </w:tc>
              <w:tc>
                <w:tcPr>
                  <w:tcW w:w="243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3650" w:type="dxa"/>
                  <w:tcBorders>
                    <w:tl2br w:val="nil"/>
                    <w:tr2bl w:val="nil"/>
                  </w:tcBorders>
                  <w:vAlign w:val="center"/>
                </w:tcPr>
                <w:p>
                  <w:pPr>
                    <w:pStyle w:val="63"/>
                    <w:widowControl w:val="0"/>
                    <w:autoSpaceDE w:val="0"/>
                    <w:autoSpaceDN w:val="0"/>
                    <w:adjustRightInd w:val="0"/>
                    <w:spacing w:before="0" w:after="0" w:line="266" w:lineRule="exact"/>
                    <w:jc w:val="center"/>
                    <w:rPr>
                      <w:rFonts w:ascii="宋体" w:hAnsi="宋体" w:eastAsia="宋体" w:cs="宋体"/>
                      <w:color w:val="000000"/>
                      <w:sz w:val="23"/>
                      <w:szCs w:val="23"/>
                      <w:lang w:eastAsia="zh-CN"/>
                    </w:rPr>
                  </w:pPr>
                  <w:r>
                    <w:rPr>
                      <w:rFonts w:hint="eastAsia" w:ascii="宋体" w:hAnsi="宋体" w:eastAsia="宋体" w:cs="宋体"/>
                      <w:color w:val="000000"/>
                      <w:sz w:val="23"/>
                      <w:szCs w:val="23"/>
                      <w:lang w:eastAsia="zh-CN"/>
                    </w:rPr>
                    <w:t>大气环境防护距离（划分值）m</w:t>
                  </w:r>
                </w:p>
              </w:tc>
              <w:tc>
                <w:tcPr>
                  <w:tcW w:w="2430" w:type="dxa"/>
                  <w:tcBorders>
                    <w:tl2br w:val="nil"/>
                    <w:tr2bl w:val="nil"/>
                  </w:tcBorders>
                  <w:vAlign w:val="center"/>
                </w:tcPr>
                <w:p>
                  <w:pPr>
                    <w:pStyle w:val="63"/>
                    <w:widowControl w:val="0"/>
                    <w:autoSpaceDE w:val="0"/>
                    <w:autoSpaceDN w:val="0"/>
                    <w:adjustRightInd w:val="0"/>
                    <w:spacing w:before="0" w:after="0" w:line="240" w:lineRule="exact"/>
                    <w:jc w:val="center"/>
                    <w:rPr>
                      <w:rFonts w:ascii="宋体" w:hAnsi="宋体" w:eastAsia="宋体" w:cs="宋体"/>
                      <w:color w:val="000000"/>
                      <w:sz w:val="23"/>
                      <w:szCs w:val="23"/>
                      <w:lang w:eastAsia="zh-CN"/>
                    </w:rPr>
                  </w:pPr>
                  <w:r>
                    <w:rPr>
                      <w:rFonts w:hint="eastAsia" w:ascii="宋体" w:hAnsi="宋体" w:eastAsia="宋体" w:cs="宋体"/>
                      <w:color w:val="000000"/>
                      <w:sz w:val="23"/>
                      <w:szCs w:val="23"/>
                      <w:lang w:eastAsia="zh-CN"/>
                    </w:rPr>
                    <w:t>无超标点</w:t>
                  </w:r>
                </w:p>
              </w:tc>
            </w:tr>
          </w:tbl>
          <w:p>
            <w:pPr>
              <w:tabs>
                <w:tab w:val="left" w:pos="195"/>
              </w:tabs>
              <w:spacing w:line="360" w:lineRule="auto"/>
              <w:ind w:firstLine="480"/>
              <w:rPr>
                <w:rFonts w:ascii="宋体" w:hAnsi="宋体" w:cs="宋体"/>
                <w:sz w:val="23"/>
              </w:rPr>
            </w:pPr>
          </w:p>
          <w:p>
            <w:pPr>
              <w:tabs>
                <w:tab w:val="left" w:pos="195"/>
              </w:tabs>
              <w:spacing w:line="360" w:lineRule="auto"/>
              <w:ind w:firstLine="480"/>
              <w:rPr>
                <w:rFonts w:ascii="宋体" w:hAnsi="宋体" w:cs="宋体"/>
                <w:sz w:val="23"/>
              </w:rPr>
            </w:pPr>
          </w:p>
          <w:p>
            <w:pPr>
              <w:tabs>
                <w:tab w:val="left" w:pos="195"/>
              </w:tabs>
              <w:spacing w:line="360" w:lineRule="auto"/>
              <w:ind w:firstLine="480"/>
              <w:rPr>
                <w:rFonts w:ascii="宋体" w:hAnsi="宋体" w:cs="宋体"/>
                <w:sz w:val="23"/>
              </w:rPr>
            </w:pPr>
          </w:p>
          <w:p>
            <w:pPr>
              <w:tabs>
                <w:tab w:val="left" w:pos="195"/>
              </w:tabs>
              <w:spacing w:line="360" w:lineRule="auto"/>
              <w:ind w:firstLine="480"/>
              <w:rPr>
                <w:rFonts w:ascii="宋体" w:hAnsi="宋体" w:cs="宋体"/>
                <w:sz w:val="23"/>
              </w:rPr>
            </w:pPr>
          </w:p>
          <w:p>
            <w:pPr>
              <w:tabs>
                <w:tab w:val="left" w:pos="195"/>
              </w:tabs>
              <w:spacing w:line="360" w:lineRule="auto"/>
              <w:ind w:firstLine="480"/>
              <w:rPr>
                <w:rFonts w:ascii="宋体" w:hAnsi="宋体" w:cs="宋体"/>
                <w:sz w:val="23"/>
              </w:rPr>
            </w:pPr>
          </w:p>
          <w:p>
            <w:pPr>
              <w:tabs>
                <w:tab w:val="left" w:pos="195"/>
              </w:tabs>
              <w:spacing w:line="360" w:lineRule="auto"/>
              <w:ind w:firstLine="480"/>
              <w:rPr>
                <w:rFonts w:ascii="宋体" w:hAnsi="宋体"/>
                <w:sz w:val="23"/>
              </w:rPr>
            </w:pPr>
          </w:p>
          <w:p>
            <w:pPr>
              <w:tabs>
                <w:tab w:val="left" w:pos="195"/>
              </w:tabs>
              <w:spacing w:line="360" w:lineRule="auto"/>
              <w:ind w:firstLine="480"/>
              <w:rPr>
                <w:rFonts w:ascii="宋体" w:hAnsi="宋体" w:cs="宋体"/>
                <w:sz w:val="23"/>
              </w:rPr>
            </w:pPr>
            <w:r>
              <w:rPr>
                <w:rFonts w:ascii="宋体" w:hAnsi="宋体"/>
                <w:sz w:val="23"/>
              </w:rPr>
              <w:t>从表 7-</w:t>
            </w:r>
            <w:r>
              <w:rPr>
                <w:rFonts w:hint="eastAsia" w:ascii="宋体" w:hAnsi="宋体"/>
                <w:sz w:val="23"/>
              </w:rPr>
              <w:t>1</w:t>
            </w:r>
            <w:r>
              <w:rPr>
                <w:rFonts w:ascii="宋体" w:hAnsi="宋体"/>
                <w:sz w:val="23"/>
              </w:rPr>
              <w:t>计算结果可知，本项目大气环境防护</w:t>
            </w:r>
            <w:r>
              <w:rPr>
                <w:rFonts w:hint="eastAsia" w:ascii="宋体" w:hAnsi="宋体"/>
                <w:sz w:val="23"/>
              </w:rPr>
              <w:t>距离计算结果为无超标点。</w:t>
            </w:r>
          </w:p>
          <w:p>
            <w:pPr>
              <w:spacing w:line="360" w:lineRule="auto"/>
              <w:ind w:firstLine="460" w:firstLineChars="200"/>
              <w:rPr>
                <w:rFonts w:ascii="宋体" w:hAnsi="宋体"/>
                <w:sz w:val="23"/>
                <w:szCs w:val="22"/>
              </w:rPr>
            </w:pPr>
            <w:r>
              <w:rPr>
                <w:rFonts w:ascii="宋体" w:hAnsi="宋体"/>
                <w:sz w:val="23"/>
                <w:szCs w:val="22"/>
              </w:rPr>
              <w:t>2、废水</w:t>
            </w:r>
          </w:p>
          <w:p>
            <w:pPr>
              <w:spacing w:line="360" w:lineRule="auto"/>
              <w:ind w:firstLine="460" w:firstLineChars="200"/>
              <w:rPr>
                <w:rFonts w:ascii="宋体" w:hAnsi="宋体"/>
                <w:sz w:val="23"/>
                <w:szCs w:val="23"/>
              </w:rPr>
            </w:pPr>
            <w:r>
              <w:rPr>
                <w:rFonts w:hint="eastAsia" w:ascii="宋体" w:hAnsi="宋体"/>
                <w:sz w:val="23"/>
                <w:szCs w:val="23"/>
              </w:rPr>
              <w:t>本项目废水主要为职工生活污水。</w:t>
            </w:r>
          </w:p>
          <w:p>
            <w:pPr>
              <w:tabs>
                <w:tab w:val="left" w:pos="195"/>
              </w:tabs>
              <w:spacing w:line="360" w:lineRule="auto"/>
              <w:ind w:firstLine="480"/>
              <w:rPr>
                <w:rFonts w:ascii="宋体" w:hAnsi="宋体"/>
                <w:sz w:val="23"/>
                <w:szCs w:val="23"/>
              </w:rPr>
            </w:pPr>
            <w:bookmarkStart w:id="86" w:name="_Toc129146373"/>
            <w:bookmarkStart w:id="87" w:name="_Toc155254291"/>
            <w:bookmarkStart w:id="88" w:name="_Toc156031841"/>
            <w:bookmarkStart w:id="89" w:name="_Toc130259023"/>
            <w:r>
              <w:rPr>
                <w:rFonts w:hint="eastAsia" w:ascii="宋体" w:hAnsi="宋体"/>
                <w:sz w:val="23"/>
                <w:szCs w:val="23"/>
              </w:rPr>
              <w:t>如前工程分析所述，本项目生活污水产生量约1200t/a，各污染物产生量分别为：COD</w:t>
            </w:r>
            <w:r>
              <w:rPr>
                <w:rFonts w:hint="eastAsia" w:ascii="宋体" w:hAnsi="宋体"/>
                <w:sz w:val="23"/>
                <w:szCs w:val="23"/>
                <w:vertAlign w:val="subscript"/>
              </w:rPr>
              <w:t>Cr</w:t>
            </w:r>
            <w:r>
              <w:rPr>
                <w:rFonts w:hint="eastAsia" w:ascii="宋体" w:hAnsi="宋体"/>
                <w:sz w:val="23"/>
                <w:szCs w:val="23"/>
              </w:rPr>
              <w:t xml:space="preserve"> 0.360t/a、SS 0.300t/a、NH</w:t>
            </w:r>
            <w:r>
              <w:rPr>
                <w:rFonts w:hint="eastAsia" w:ascii="宋体" w:hAnsi="宋体"/>
                <w:sz w:val="23"/>
                <w:szCs w:val="23"/>
                <w:vertAlign w:val="subscript"/>
              </w:rPr>
              <w:t>3</w:t>
            </w:r>
            <w:r>
              <w:rPr>
                <w:rFonts w:hint="eastAsia" w:ascii="宋体" w:hAnsi="宋体"/>
                <w:sz w:val="23"/>
                <w:szCs w:val="23"/>
              </w:rPr>
              <w:t>-N 0.030t/a。生活污水经化粪池预处理达到《污水综合排放标准》(GB8978-1996)中的三级标准后纳管排放。</w:t>
            </w:r>
            <w:r>
              <w:rPr>
                <w:rFonts w:hint="eastAsia" w:ascii="宋体" w:hAnsi="宋体"/>
                <w:sz w:val="23"/>
              </w:rPr>
              <w:t>本项目</w:t>
            </w:r>
            <w:r>
              <w:rPr>
                <w:rFonts w:hint="eastAsia" w:ascii="宋体" w:hAnsi="宋体"/>
                <w:color w:val="000000"/>
                <w:sz w:val="23"/>
                <w:szCs w:val="23"/>
              </w:rPr>
              <w:t>生活污水各污染物纳管浓度约为：COD</w:t>
            </w:r>
            <w:r>
              <w:rPr>
                <w:rFonts w:hint="eastAsia" w:ascii="宋体" w:hAnsi="宋体"/>
                <w:color w:val="000000"/>
                <w:sz w:val="23"/>
                <w:szCs w:val="23"/>
                <w:vertAlign w:val="subscript"/>
              </w:rPr>
              <w:t xml:space="preserve">cr </w:t>
            </w:r>
            <w:r>
              <w:rPr>
                <w:rFonts w:hint="eastAsia" w:ascii="宋体" w:hAnsi="宋体"/>
                <w:color w:val="000000"/>
                <w:sz w:val="23"/>
                <w:szCs w:val="23"/>
              </w:rPr>
              <w:t>300 mg/L、SS 250 mg/L、NH</w:t>
            </w:r>
            <w:r>
              <w:rPr>
                <w:rFonts w:hint="eastAsia" w:ascii="宋体" w:hAnsi="宋体"/>
                <w:color w:val="000000"/>
                <w:sz w:val="23"/>
                <w:szCs w:val="23"/>
                <w:vertAlign w:val="subscript"/>
              </w:rPr>
              <w:t>3</w:t>
            </w:r>
            <w:r>
              <w:rPr>
                <w:rFonts w:hint="eastAsia" w:ascii="宋体" w:hAnsi="宋体"/>
                <w:color w:val="000000"/>
                <w:sz w:val="23"/>
                <w:szCs w:val="23"/>
              </w:rPr>
              <w:t>-N 25 mg/L，因此能达到纳管标准。</w:t>
            </w:r>
            <w:r>
              <w:rPr>
                <w:rFonts w:hint="eastAsia" w:ascii="宋体" w:hAnsi="宋体"/>
                <w:sz w:val="23"/>
                <w:szCs w:val="23"/>
              </w:rPr>
              <w:t>由于本项目生活污水排放量较小，对周围地表水环境影响不大。</w:t>
            </w:r>
          </w:p>
          <w:p>
            <w:pPr>
              <w:spacing w:line="360" w:lineRule="auto"/>
              <w:ind w:firstLine="570"/>
              <w:rPr>
                <w:rFonts w:ascii="宋体" w:hAnsi="宋体" w:cs="Arial"/>
                <w:sz w:val="23"/>
                <w:szCs w:val="22"/>
              </w:rPr>
            </w:pPr>
            <w:r>
              <w:rPr>
                <w:rFonts w:hint="eastAsia" w:ascii="宋体" w:hAnsi="宋体" w:cs="Arial"/>
                <w:sz w:val="23"/>
                <w:szCs w:val="22"/>
              </w:rPr>
              <w:t>3、固体废弃物</w:t>
            </w:r>
            <w:bookmarkEnd w:id="86"/>
            <w:bookmarkEnd w:id="87"/>
            <w:bookmarkEnd w:id="88"/>
            <w:bookmarkEnd w:id="89"/>
          </w:p>
          <w:p>
            <w:pPr>
              <w:spacing w:line="360" w:lineRule="auto"/>
              <w:ind w:firstLine="460" w:firstLineChars="200"/>
              <w:rPr>
                <w:rFonts w:ascii="宋体" w:hAnsi="宋体"/>
                <w:color w:val="000000"/>
                <w:sz w:val="23"/>
              </w:rPr>
            </w:pPr>
            <w:r>
              <w:rPr>
                <w:rFonts w:hint="eastAsia" w:ascii="宋体" w:hAnsi="宋体"/>
                <w:color w:val="000000"/>
                <w:sz w:val="23"/>
                <w:szCs w:val="22"/>
              </w:rPr>
              <w:t>本项目投产后，固废主要为生产过程中产生的</w:t>
            </w:r>
            <w:r>
              <w:rPr>
                <w:rFonts w:hint="eastAsia" w:ascii="宋体" w:hAnsi="宋体" w:cs="宋体"/>
                <w:color w:val="000000"/>
                <w:sz w:val="23"/>
                <w:szCs w:val="22"/>
              </w:rPr>
              <w:t>钢材边角料、</w:t>
            </w:r>
            <w:r>
              <w:rPr>
                <w:rFonts w:hint="eastAsia" w:ascii="Calibri" w:hAnsi="Calibri" w:cs="宋体"/>
                <w:sz w:val="23"/>
                <w:szCs w:val="22"/>
                <w:lang w:eastAsia="zh-CN"/>
              </w:rPr>
              <w:t>收集的粉尘、</w:t>
            </w:r>
            <w:r>
              <w:rPr>
                <w:rFonts w:hint="eastAsia" w:ascii="宋体" w:hAnsi="宋体"/>
                <w:color w:val="000000"/>
                <w:sz w:val="23"/>
                <w:lang w:eastAsia="zh-CN"/>
              </w:rPr>
              <w:t>废油、</w:t>
            </w:r>
            <w:r>
              <w:rPr>
                <w:rFonts w:hint="eastAsia"/>
                <w:sz w:val="23"/>
                <w:szCs w:val="23"/>
              </w:rPr>
              <w:t>废活性炭</w:t>
            </w:r>
            <w:r>
              <w:rPr>
                <w:rFonts w:hint="eastAsia" w:ascii="宋体" w:hAnsi="宋体"/>
                <w:color w:val="000000"/>
                <w:sz w:val="23"/>
                <w:szCs w:val="22"/>
              </w:rPr>
              <w:t>和职工生活垃圾。</w:t>
            </w:r>
            <w:r>
              <w:rPr>
                <w:rFonts w:hint="eastAsia" w:ascii="宋体" w:hAnsi="宋体" w:cs="宋体"/>
                <w:color w:val="000000"/>
                <w:sz w:val="23"/>
                <w:szCs w:val="22"/>
              </w:rPr>
              <w:t>钢材边角料</w:t>
            </w:r>
            <w:r>
              <w:rPr>
                <w:rFonts w:hint="eastAsia" w:ascii="宋体" w:hAnsi="宋体" w:cs="宋体"/>
                <w:color w:val="000000"/>
                <w:sz w:val="23"/>
                <w:szCs w:val="22"/>
                <w:lang w:eastAsia="zh-CN"/>
              </w:rPr>
              <w:t>、</w:t>
            </w:r>
            <w:r>
              <w:rPr>
                <w:rFonts w:hint="eastAsia" w:ascii="Calibri" w:hAnsi="Calibri" w:cs="宋体"/>
                <w:sz w:val="23"/>
                <w:szCs w:val="22"/>
                <w:lang w:eastAsia="zh-CN"/>
              </w:rPr>
              <w:t>收集的粉尘</w:t>
            </w:r>
            <w:r>
              <w:rPr>
                <w:rFonts w:hint="eastAsia" w:ascii="宋体" w:hAnsi="宋体" w:cs="宋体"/>
                <w:color w:val="000000"/>
                <w:sz w:val="23"/>
                <w:szCs w:val="22"/>
              </w:rPr>
              <w:t>由厂家分类收集后出售给物资公司综合利用；生活垃圾由环卫部门统一收集后卫生填埋。</w:t>
            </w:r>
            <w:r>
              <w:rPr>
                <w:rFonts w:hint="eastAsia" w:ascii="宋体" w:hAnsi="宋体"/>
                <w:color w:val="000000"/>
                <w:sz w:val="23"/>
                <w:lang w:eastAsia="zh-CN"/>
              </w:rPr>
              <w:t>废油、</w:t>
            </w:r>
            <w:r>
              <w:rPr>
                <w:rFonts w:hint="eastAsia"/>
                <w:sz w:val="23"/>
                <w:szCs w:val="23"/>
              </w:rPr>
              <w:t>废活性炭</w:t>
            </w:r>
            <w:r>
              <w:rPr>
                <w:rFonts w:hint="eastAsia" w:ascii="宋体" w:hAnsi="宋体"/>
                <w:color w:val="000000"/>
                <w:sz w:val="23"/>
              </w:rPr>
              <w:t>属于危险固废，要求企业委托有资质的危险废物处理公司处理（如杭州立佳环境服务有限公司），如近期无该类废物处理机构接受委托，则要求企业将危废密封保存，同时做好</w:t>
            </w:r>
            <w:r>
              <w:rPr>
                <w:rFonts w:ascii="宋体" w:hAnsi="宋体"/>
                <w:color w:val="000000"/>
                <w:sz w:val="23"/>
              </w:rPr>
              <w:t>防风、防雨、防晒“三防”措施</w:t>
            </w:r>
            <w:r>
              <w:rPr>
                <w:rFonts w:hint="eastAsia" w:ascii="宋体" w:hAnsi="宋体"/>
                <w:color w:val="000000"/>
                <w:sz w:val="23"/>
              </w:rPr>
              <w:t>，待有处理机构接受委托后再进行处理，不得外排。另外，本项目在运营过程中应加强管理、注意环境卫生。</w:t>
            </w:r>
          </w:p>
          <w:p>
            <w:pPr>
              <w:spacing w:line="360" w:lineRule="auto"/>
              <w:ind w:firstLine="570"/>
              <w:rPr>
                <w:rFonts w:ascii="宋体" w:hAnsi="宋体"/>
                <w:color w:val="000000"/>
                <w:sz w:val="23"/>
                <w:szCs w:val="22"/>
              </w:rPr>
            </w:pPr>
            <w:r>
              <w:rPr>
                <w:rFonts w:hint="eastAsia" w:ascii="宋体" w:hAnsi="宋体" w:cs="Arial"/>
                <w:sz w:val="23"/>
              </w:rPr>
              <w:t>综上所述，本项目产生的固体废弃物均可妥善处理，对周围环境的影响不大。</w:t>
            </w:r>
          </w:p>
          <w:p>
            <w:pPr>
              <w:spacing w:line="360" w:lineRule="auto"/>
              <w:ind w:firstLine="570"/>
              <w:rPr>
                <w:rFonts w:ascii="宋体" w:hAnsi="宋体" w:cs="Arial"/>
                <w:sz w:val="23"/>
                <w:szCs w:val="22"/>
              </w:rPr>
            </w:pPr>
            <w:bookmarkStart w:id="90" w:name="_Toc129146374"/>
            <w:bookmarkStart w:id="91" w:name="_Toc130259024"/>
            <w:bookmarkStart w:id="92" w:name="_Toc156031842"/>
            <w:bookmarkStart w:id="93" w:name="_Toc155254292"/>
            <w:r>
              <w:rPr>
                <w:rFonts w:hint="eastAsia" w:ascii="宋体" w:hAnsi="宋体" w:cs="Arial"/>
                <w:sz w:val="23"/>
                <w:szCs w:val="22"/>
              </w:rPr>
              <w:t>4、噪声</w:t>
            </w:r>
            <w:bookmarkEnd w:id="90"/>
            <w:bookmarkEnd w:id="91"/>
            <w:bookmarkEnd w:id="92"/>
            <w:bookmarkEnd w:id="93"/>
          </w:p>
          <w:p>
            <w:pPr>
              <w:spacing w:line="360" w:lineRule="auto"/>
              <w:ind w:firstLine="460" w:firstLineChars="200"/>
              <w:rPr>
                <w:rFonts w:ascii="宋体" w:hAnsi="宋体" w:cs="宋体"/>
                <w:sz w:val="23"/>
                <w:szCs w:val="23"/>
              </w:rPr>
            </w:pPr>
            <w:r>
              <w:rPr>
                <w:rFonts w:hint="eastAsia" w:ascii="宋体" w:hAnsi="宋体" w:cs="Arial"/>
                <w:sz w:val="23"/>
                <w:szCs w:val="23"/>
              </w:rPr>
              <w:t>本项目新增噪声主要为冲床、车床等运行</w:t>
            </w:r>
            <w:r>
              <w:rPr>
                <w:rFonts w:hint="eastAsia" w:ascii="宋体" w:hAnsi="宋体"/>
                <w:sz w:val="23"/>
                <w:szCs w:val="23"/>
              </w:rPr>
              <w:t>中产生的噪声，</w:t>
            </w:r>
            <w:r>
              <w:rPr>
                <w:rFonts w:hint="eastAsia" w:ascii="宋体" w:hAnsi="宋体" w:cs="宋体"/>
                <w:sz w:val="23"/>
                <w:szCs w:val="23"/>
              </w:rPr>
              <w:t>根据对同类企业类比调查，预计该生产车间噪声约</w:t>
            </w:r>
            <w:r>
              <w:rPr>
                <w:rFonts w:hint="eastAsia" w:ascii="宋体" w:hAnsi="宋体" w:cs="宋体"/>
                <w:sz w:val="23"/>
                <w:szCs w:val="23"/>
                <w:lang w:val="en-US" w:eastAsia="zh-CN"/>
              </w:rPr>
              <w:t>8</w:t>
            </w:r>
            <w:r>
              <w:rPr>
                <w:rFonts w:hint="eastAsia" w:ascii="宋体" w:hAnsi="宋体" w:cs="宋体"/>
                <w:sz w:val="23"/>
                <w:szCs w:val="23"/>
              </w:rPr>
              <w:t>5dB(A)。</w:t>
            </w:r>
          </w:p>
          <w:p>
            <w:pPr>
              <w:snapToGrid w:val="0"/>
              <w:spacing w:line="360" w:lineRule="auto"/>
              <w:ind w:right="11" w:firstLine="460" w:firstLineChars="200"/>
              <w:rPr>
                <w:rFonts w:ascii="宋体" w:hAnsi="宋体" w:cs="宋体"/>
                <w:sz w:val="23"/>
                <w:szCs w:val="23"/>
              </w:rPr>
            </w:pPr>
            <w:r>
              <w:rPr>
                <w:rFonts w:hint="eastAsia" w:ascii="宋体" w:hAnsi="宋体" w:cs="宋体"/>
                <w:sz w:val="23"/>
                <w:szCs w:val="23"/>
              </w:rPr>
              <w:t>噪声预测采用Stueber模式，假设各生产设备在车间内的混响声场是稳定的、均匀的，将整个车间看作一个整体声源，声波在传播过程中只考虑距离衰减和厂界围墙的屏蔽衰减。即：</w:t>
            </w:r>
          </w:p>
          <w:p>
            <w:pPr>
              <w:snapToGrid w:val="0"/>
              <w:spacing w:line="360" w:lineRule="auto"/>
              <w:ind w:right="11" w:firstLine="720"/>
              <w:rPr>
                <w:rFonts w:ascii="宋体" w:hAnsi="宋体" w:cs="宋体"/>
                <w:sz w:val="23"/>
                <w:szCs w:val="23"/>
              </w:rPr>
            </w:pPr>
            <w:r>
              <w:rPr>
                <w:rFonts w:hint="eastAsia" w:ascii="宋体" w:hAnsi="宋体" w:cs="宋体"/>
                <w:sz w:val="23"/>
                <w:szCs w:val="23"/>
              </w:rPr>
              <w:t>Lp=Lw－ΣA</w:t>
            </w:r>
            <w:r>
              <w:rPr>
                <w:rFonts w:hint="eastAsia" w:ascii="宋体" w:hAnsi="宋体" w:cs="宋体"/>
                <w:sz w:val="23"/>
                <w:szCs w:val="23"/>
                <w:vertAlign w:val="subscript"/>
              </w:rPr>
              <w:t>i</w:t>
            </w:r>
          </w:p>
          <w:p>
            <w:pPr>
              <w:snapToGrid w:val="0"/>
              <w:ind w:right="11" w:firstLine="1150" w:firstLineChars="500"/>
              <w:rPr>
                <w:rFonts w:ascii="宋体" w:hAnsi="宋体" w:cs="宋体"/>
                <w:sz w:val="23"/>
                <w:szCs w:val="23"/>
              </w:rPr>
            </w:pPr>
            <w:r>
              <w:rPr>
                <w:rFonts w:hint="eastAsia" w:ascii="宋体" w:hAnsi="宋体" w:cs="宋体"/>
                <w:sz w:val="23"/>
                <w:szCs w:val="23"/>
              </w:rPr>
              <w:t>其中： Lp：受声点声级</w:t>
            </w:r>
          </w:p>
          <w:p>
            <w:pPr>
              <w:snapToGrid w:val="0"/>
              <w:spacing w:line="360" w:lineRule="auto"/>
              <w:ind w:right="11" w:firstLine="1966" w:firstLineChars="855"/>
              <w:rPr>
                <w:rFonts w:ascii="宋体" w:hAnsi="宋体" w:cs="宋体"/>
                <w:sz w:val="23"/>
                <w:szCs w:val="23"/>
              </w:rPr>
            </w:pPr>
            <w:r>
              <w:rPr>
                <w:rFonts w:hint="eastAsia" w:ascii="宋体" w:hAnsi="宋体" w:cs="宋体"/>
                <w:sz w:val="23"/>
                <w:szCs w:val="23"/>
              </w:rPr>
              <w:t>Lw：整体声源的声功率级</w:t>
            </w:r>
          </w:p>
          <w:p>
            <w:pPr>
              <w:snapToGrid w:val="0"/>
              <w:spacing w:line="360" w:lineRule="auto"/>
              <w:ind w:right="11" w:firstLine="1966" w:firstLineChars="855"/>
              <w:rPr>
                <w:rFonts w:ascii="宋体" w:hAnsi="宋体" w:cs="宋体"/>
                <w:sz w:val="23"/>
                <w:szCs w:val="23"/>
              </w:rPr>
            </w:pPr>
            <w:r>
              <w:rPr>
                <w:rFonts w:hint="eastAsia" w:ascii="宋体" w:hAnsi="宋体" w:cs="宋体"/>
                <w:sz w:val="23"/>
                <w:szCs w:val="23"/>
              </w:rPr>
              <w:t>ΣA</w:t>
            </w:r>
            <w:r>
              <w:rPr>
                <w:rFonts w:hint="eastAsia" w:ascii="宋体" w:hAnsi="宋体" w:cs="宋体"/>
                <w:sz w:val="23"/>
                <w:szCs w:val="23"/>
                <w:vertAlign w:val="subscript"/>
              </w:rPr>
              <w:t>i</w:t>
            </w:r>
            <w:r>
              <w:rPr>
                <w:rFonts w:hint="eastAsia" w:ascii="宋体" w:hAnsi="宋体" w:cs="宋体"/>
                <w:sz w:val="23"/>
                <w:szCs w:val="23"/>
              </w:rPr>
              <w:t>：声波在传播过程中各种因素的衰减之和</w:t>
            </w:r>
          </w:p>
          <w:p>
            <w:pPr>
              <w:snapToGrid w:val="0"/>
              <w:spacing w:line="360" w:lineRule="auto"/>
              <w:ind w:right="11" w:firstLine="460" w:firstLineChars="200"/>
              <w:rPr>
                <w:rFonts w:ascii="宋体" w:hAnsi="宋体" w:cs="宋体"/>
                <w:sz w:val="23"/>
                <w:szCs w:val="23"/>
              </w:rPr>
            </w:pPr>
            <w:r>
              <w:rPr>
                <w:rFonts w:hint="eastAsia" w:ascii="宋体" w:hAnsi="宋体" w:cs="宋体"/>
                <w:sz w:val="23"/>
                <w:szCs w:val="23"/>
              </w:rPr>
              <w:t>对于距离衰减，衰减值和距离之间的关系为：</w:t>
            </w:r>
          </w:p>
          <w:p>
            <w:pPr>
              <w:snapToGrid w:val="0"/>
              <w:spacing w:line="360" w:lineRule="auto"/>
              <w:ind w:right="11" w:firstLine="1610" w:firstLineChars="700"/>
              <w:rPr>
                <w:rFonts w:ascii="宋体" w:hAnsi="宋体" w:cs="宋体"/>
                <w:sz w:val="23"/>
                <w:szCs w:val="23"/>
              </w:rPr>
            </w:pPr>
            <w:r>
              <w:rPr>
                <w:rFonts w:hint="eastAsia" w:ascii="宋体" w:hAnsi="宋体" w:cs="宋体"/>
                <w:sz w:val="23"/>
                <w:szCs w:val="23"/>
              </w:rPr>
              <w:t>Aa = 10lg（2πr</w:t>
            </w:r>
            <w:r>
              <w:rPr>
                <w:rFonts w:hint="eastAsia" w:ascii="宋体" w:hAnsi="宋体" w:cs="宋体"/>
                <w:sz w:val="23"/>
                <w:szCs w:val="23"/>
                <w:vertAlign w:val="superscript"/>
              </w:rPr>
              <w:t>2</w:t>
            </w:r>
            <w:r>
              <w:rPr>
                <w:rFonts w:hint="eastAsia" w:ascii="宋体" w:hAnsi="宋体" w:cs="宋体"/>
                <w:sz w:val="23"/>
                <w:szCs w:val="23"/>
              </w:rPr>
              <w:t>）</w:t>
            </w:r>
          </w:p>
          <w:p>
            <w:pPr>
              <w:snapToGrid w:val="0"/>
              <w:spacing w:line="360" w:lineRule="auto"/>
              <w:ind w:right="11" w:firstLine="690" w:firstLineChars="300"/>
              <w:rPr>
                <w:rFonts w:ascii="宋体" w:hAnsi="宋体" w:cs="宋体"/>
                <w:sz w:val="23"/>
                <w:szCs w:val="23"/>
              </w:rPr>
            </w:pPr>
            <w:r>
              <w:rPr>
                <w:rFonts w:hint="eastAsia" w:ascii="宋体" w:hAnsi="宋体" w:cs="宋体"/>
                <w:sz w:val="23"/>
                <w:szCs w:val="23"/>
              </w:rPr>
              <w:t>其中：r：整体声源的中心到受声点的距离。</w:t>
            </w:r>
          </w:p>
          <w:p>
            <w:pPr>
              <w:snapToGrid w:val="0"/>
              <w:spacing w:line="360" w:lineRule="auto"/>
              <w:ind w:right="11" w:firstLine="460" w:firstLineChars="200"/>
              <w:rPr>
                <w:rFonts w:ascii="宋体" w:hAnsi="宋体" w:cs="宋体"/>
                <w:sz w:val="23"/>
                <w:szCs w:val="23"/>
              </w:rPr>
            </w:pPr>
            <w:r>
              <w:rPr>
                <w:rFonts w:hint="eastAsia" w:ascii="宋体" w:hAnsi="宋体" w:cs="宋体"/>
                <w:sz w:val="23"/>
                <w:szCs w:val="23"/>
              </w:rPr>
              <w:t>砖砌围墙的屏蔽衰减一般为Ab=2～3dB。</w:t>
            </w:r>
          </w:p>
          <w:p>
            <w:pPr>
              <w:snapToGrid w:val="0"/>
              <w:spacing w:line="360" w:lineRule="auto"/>
              <w:ind w:right="11" w:firstLine="460" w:firstLineChars="200"/>
              <w:rPr>
                <w:rFonts w:ascii="宋体" w:hAnsi="宋体" w:cs="宋体"/>
                <w:sz w:val="23"/>
                <w:szCs w:val="23"/>
              </w:rPr>
            </w:pPr>
            <w:r>
              <w:rPr>
                <w:rFonts w:hint="eastAsia" w:ascii="宋体" w:hAnsi="宋体" w:cs="宋体"/>
                <w:sz w:val="23"/>
                <w:szCs w:val="23"/>
              </w:rPr>
              <w:t>在工程计算中，简化的声功率换算公式为：</w:t>
            </w:r>
          </w:p>
          <w:p>
            <w:pPr>
              <w:snapToGrid w:val="0"/>
              <w:spacing w:line="360" w:lineRule="auto"/>
              <w:ind w:right="11" w:firstLine="1610" w:firstLineChars="700"/>
              <w:rPr>
                <w:rFonts w:ascii="宋体" w:hAnsi="宋体" w:cs="宋体"/>
                <w:sz w:val="23"/>
                <w:szCs w:val="23"/>
              </w:rPr>
            </w:pPr>
            <w:r>
              <w:rPr>
                <w:rFonts w:hint="eastAsia" w:ascii="宋体" w:hAnsi="宋体" w:cs="宋体"/>
                <w:sz w:val="23"/>
                <w:szCs w:val="23"/>
              </w:rPr>
              <w:t>Lw = Lpi + 10lg（2S）</w:t>
            </w:r>
          </w:p>
          <w:p>
            <w:pPr>
              <w:snapToGrid w:val="0"/>
              <w:spacing w:line="360" w:lineRule="auto"/>
              <w:ind w:right="11" w:firstLine="1150" w:firstLineChars="500"/>
              <w:rPr>
                <w:rFonts w:ascii="宋体" w:hAnsi="宋体" w:cs="宋体"/>
                <w:sz w:val="23"/>
                <w:szCs w:val="23"/>
              </w:rPr>
            </w:pPr>
            <w:r>
              <w:rPr>
                <w:rFonts w:hint="eastAsia" w:ascii="宋体" w:hAnsi="宋体" w:cs="宋体"/>
                <w:sz w:val="23"/>
                <w:szCs w:val="23"/>
              </w:rPr>
              <w:t>其中：Lpi：拟建车间类比调查所测得的平均声压值</w:t>
            </w:r>
          </w:p>
          <w:p>
            <w:pPr>
              <w:snapToGrid w:val="0"/>
              <w:spacing w:line="360" w:lineRule="auto"/>
              <w:ind w:right="11" w:firstLine="1840" w:firstLineChars="800"/>
              <w:rPr>
                <w:rFonts w:ascii="宋体" w:hAnsi="宋体" w:cs="宋体"/>
                <w:sz w:val="23"/>
                <w:szCs w:val="23"/>
              </w:rPr>
            </w:pPr>
            <w:r>
              <w:rPr>
                <w:rFonts w:hint="eastAsia" w:ascii="宋体" w:hAnsi="宋体" w:cs="宋体"/>
                <w:sz w:val="23"/>
                <w:szCs w:val="23"/>
              </w:rPr>
              <w:t>S：拟建车间面积</w:t>
            </w:r>
          </w:p>
          <w:p>
            <w:pPr>
              <w:spacing w:line="360" w:lineRule="auto"/>
              <w:ind w:firstLine="460" w:firstLineChars="200"/>
              <w:rPr>
                <w:rFonts w:ascii="宋体" w:hAnsi="宋体" w:cs="宋体"/>
                <w:sz w:val="23"/>
                <w:szCs w:val="23"/>
              </w:rPr>
            </w:pPr>
            <w:r>
              <w:rPr>
                <w:rFonts w:hint="eastAsia" w:ascii="宋体" w:hAnsi="宋体" w:cs="宋体"/>
                <w:sz w:val="23"/>
                <w:szCs w:val="23"/>
              </w:rPr>
              <w:t>Lpi可采用在类比车间的周界布点实测求平均，也可以在车间内取数个典型测点求平均，车间平均隔声量视车间的墙、门、窗的隔声状况而定。安装隔声门窗并在生产时关闭窗户，根据类比调查隔声门窗的噪声衰减量约为25dB，车间各受声点的声级</w:t>
            </w:r>
          </w:p>
          <w:p>
            <w:pPr>
              <w:snapToGrid w:val="0"/>
              <w:spacing w:line="360" w:lineRule="auto"/>
              <w:ind w:right="11"/>
              <w:rPr>
                <w:rFonts w:ascii="宋体" w:hAnsi="宋体" w:cs="宋体"/>
                <w:sz w:val="23"/>
                <w:szCs w:val="23"/>
              </w:rPr>
            </w:pPr>
            <w:r>
              <w:rPr>
                <w:rFonts w:hint="eastAsia" w:ascii="宋体" w:hAnsi="宋体" w:cs="宋体"/>
                <w:sz w:val="23"/>
                <w:szCs w:val="23"/>
              </w:rPr>
              <w:t>计算模式为：</w:t>
            </w:r>
          </w:p>
          <w:p>
            <w:pPr>
              <w:snapToGrid w:val="0"/>
              <w:spacing w:line="360" w:lineRule="auto"/>
              <w:ind w:right="11" w:firstLine="460" w:firstLineChars="200"/>
              <w:rPr>
                <w:rFonts w:ascii="宋体" w:hAnsi="宋体" w:cs="宋体"/>
                <w:sz w:val="23"/>
                <w:szCs w:val="23"/>
              </w:rPr>
            </w:pPr>
            <w:r>
              <w:rPr>
                <w:rFonts w:hint="eastAsia" w:ascii="宋体" w:hAnsi="宋体" w:cs="宋体"/>
                <w:sz w:val="23"/>
                <w:szCs w:val="23"/>
              </w:rPr>
              <w:t>Lp = Lpi+10 lg（2S）- 10lg（2πr</w:t>
            </w:r>
            <w:r>
              <w:rPr>
                <w:rFonts w:hint="eastAsia" w:ascii="宋体" w:hAnsi="宋体" w:cs="宋体"/>
                <w:sz w:val="23"/>
                <w:szCs w:val="23"/>
                <w:vertAlign w:val="superscript"/>
              </w:rPr>
              <w:t>2</w:t>
            </w:r>
            <w:r>
              <w:rPr>
                <w:rFonts w:hint="eastAsia" w:ascii="宋体" w:hAnsi="宋体" w:cs="宋体"/>
                <w:sz w:val="23"/>
                <w:szCs w:val="23"/>
              </w:rPr>
              <w:t>）- Ab</w:t>
            </w:r>
          </w:p>
          <w:p>
            <w:pPr>
              <w:snapToGrid w:val="0"/>
              <w:spacing w:line="360" w:lineRule="auto"/>
              <w:ind w:right="11" w:firstLine="460" w:firstLineChars="200"/>
              <w:rPr>
                <w:rFonts w:ascii="宋体" w:hAnsi="宋体" w:cs="宋体"/>
                <w:sz w:val="23"/>
                <w:szCs w:val="23"/>
              </w:rPr>
            </w:pPr>
            <w:r>
              <w:rPr>
                <w:rFonts w:hint="eastAsia" w:ascii="宋体" w:hAnsi="宋体" w:cs="宋体"/>
                <w:sz w:val="23"/>
                <w:szCs w:val="23"/>
              </w:rPr>
              <w:t>多个声源叠加计算模式：</w:t>
            </w:r>
          </w:p>
          <w:p>
            <w:pPr>
              <w:snapToGrid w:val="0"/>
              <w:ind w:right="11" w:firstLine="460" w:firstLineChars="200"/>
              <w:rPr>
                <w:rFonts w:ascii="宋体" w:hAnsi="宋体" w:cs="宋体"/>
                <w:sz w:val="23"/>
                <w:szCs w:val="23"/>
              </w:rPr>
            </w:pPr>
            <w:r>
              <w:rPr>
                <w:rFonts w:hint="eastAsia" w:ascii="宋体" w:hAnsi="宋体" w:cs="宋体"/>
                <w:sz w:val="23"/>
                <w:szCs w:val="23"/>
              </w:rPr>
              <w:t xml:space="preserve">           N</w:t>
            </w:r>
          </w:p>
          <w:p>
            <w:pPr>
              <w:snapToGrid w:val="0"/>
              <w:ind w:right="11" w:firstLine="460" w:firstLineChars="200"/>
              <w:rPr>
                <w:rFonts w:ascii="宋体" w:hAnsi="宋体" w:cs="宋体"/>
                <w:sz w:val="23"/>
                <w:szCs w:val="23"/>
              </w:rPr>
            </w:pPr>
            <w:r>
              <w:rPr>
                <w:rFonts w:hint="eastAsia" w:ascii="宋体" w:hAnsi="宋体" w:cs="宋体"/>
                <w:sz w:val="23"/>
                <w:szCs w:val="23"/>
              </w:rPr>
              <w:t>Lpt=10lg（ Σ 10</w:t>
            </w:r>
            <w:r>
              <w:rPr>
                <w:rFonts w:hint="eastAsia" w:ascii="宋体" w:hAnsi="宋体" w:cs="宋体"/>
                <w:sz w:val="23"/>
                <w:szCs w:val="23"/>
                <w:vertAlign w:val="superscript"/>
              </w:rPr>
              <w:t>0.1Lpi</w:t>
            </w:r>
            <w:r>
              <w:rPr>
                <w:rFonts w:hint="eastAsia" w:ascii="宋体" w:hAnsi="宋体" w:cs="宋体"/>
                <w:sz w:val="23"/>
                <w:szCs w:val="23"/>
              </w:rPr>
              <w:t xml:space="preserve"> ）</w:t>
            </w:r>
          </w:p>
          <w:p>
            <w:pPr>
              <w:snapToGrid w:val="0"/>
              <w:ind w:right="11" w:firstLine="1610" w:firstLineChars="700"/>
              <w:rPr>
                <w:rFonts w:ascii="宋体" w:hAnsi="宋体" w:cs="宋体"/>
                <w:sz w:val="23"/>
                <w:szCs w:val="23"/>
              </w:rPr>
            </w:pPr>
            <w:r>
              <w:rPr>
                <w:rFonts w:hint="eastAsia" w:ascii="宋体" w:hAnsi="宋体" w:cs="宋体"/>
                <w:sz w:val="23"/>
                <w:szCs w:val="23"/>
              </w:rPr>
              <w:t>i=1</w:t>
            </w:r>
          </w:p>
          <w:p>
            <w:pPr>
              <w:snapToGrid w:val="0"/>
              <w:spacing w:line="360" w:lineRule="auto"/>
              <w:ind w:right="11" w:firstLine="460" w:firstLineChars="200"/>
              <w:rPr>
                <w:rFonts w:ascii="宋体" w:hAnsi="宋体" w:cs="宋体"/>
                <w:color w:val="auto"/>
                <w:sz w:val="23"/>
                <w:szCs w:val="23"/>
              </w:rPr>
            </w:pPr>
            <w:r>
              <w:rPr>
                <w:rFonts w:hint="eastAsia" w:ascii="宋体" w:hAnsi="宋体" w:cs="宋体"/>
                <w:color w:val="auto"/>
                <w:sz w:val="23"/>
                <w:szCs w:val="23"/>
              </w:rPr>
              <w:t>在此将本项目所有车间看作一个整体声源，其中车间整体声源声功率级所选用的</w:t>
            </w:r>
          </w:p>
          <w:p>
            <w:pPr>
              <w:snapToGrid w:val="0"/>
              <w:spacing w:line="360" w:lineRule="auto"/>
              <w:ind w:right="11"/>
              <w:rPr>
                <w:rFonts w:ascii="宋体" w:hAnsi="宋体" w:cs="宋体"/>
                <w:color w:val="auto"/>
                <w:sz w:val="23"/>
                <w:szCs w:val="23"/>
              </w:rPr>
            </w:pPr>
            <w:r>
              <w:rPr>
                <w:rFonts w:hint="eastAsia" w:ascii="宋体" w:hAnsi="宋体" w:cs="宋体"/>
                <w:color w:val="auto"/>
                <w:sz w:val="23"/>
                <w:szCs w:val="23"/>
              </w:rPr>
              <w:t>参数见表7-</w:t>
            </w:r>
            <w:r>
              <w:rPr>
                <w:rFonts w:hint="eastAsia" w:ascii="宋体" w:hAnsi="宋体" w:cs="宋体"/>
                <w:color w:val="auto"/>
                <w:sz w:val="23"/>
                <w:szCs w:val="23"/>
                <w:lang w:val="en-US" w:eastAsia="zh-CN"/>
              </w:rPr>
              <w:t>2</w:t>
            </w:r>
            <w:r>
              <w:rPr>
                <w:rFonts w:hint="eastAsia" w:ascii="宋体" w:hAnsi="宋体" w:cs="宋体"/>
                <w:color w:val="auto"/>
                <w:sz w:val="23"/>
                <w:szCs w:val="23"/>
              </w:rPr>
              <w:t>。</w:t>
            </w:r>
          </w:p>
          <w:p>
            <w:pPr>
              <w:snapToGrid w:val="0"/>
              <w:spacing w:line="360" w:lineRule="auto"/>
              <w:ind w:right="11" w:firstLine="460" w:firstLineChars="200"/>
              <w:jc w:val="center"/>
              <w:rPr>
                <w:rFonts w:ascii="黑体" w:hAnsi="宋体" w:eastAsia="黑体" w:cs="黑体"/>
                <w:color w:val="auto"/>
                <w:sz w:val="23"/>
                <w:szCs w:val="23"/>
              </w:rPr>
            </w:pPr>
            <w:r>
              <w:rPr>
                <w:rFonts w:hint="eastAsia" w:ascii="黑体" w:hAnsi="宋体" w:eastAsia="黑体" w:cs="黑体"/>
                <w:color w:val="auto"/>
                <w:sz w:val="23"/>
                <w:szCs w:val="23"/>
              </w:rPr>
              <w:t>表7-</w:t>
            </w:r>
            <w:r>
              <w:rPr>
                <w:rFonts w:hint="eastAsia" w:ascii="黑体" w:hAnsi="宋体" w:eastAsia="黑体" w:cs="黑体"/>
                <w:color w:val="auto"/>
                <w:sz w:val="23"/>
                <w:szCs w:val="23"/>
                <w:lang w:val="en-US" w:eastAsia="zh-CN"/>
              </w:rPr>
              <w:t>2</w:t>
            </w:r>
            <w:r>
              <w:rPr>
                <w:rFonts w:hint="eastAsia" w:ascii="黑体" w:hAnsi="宋体" w:eastAsia="黑体" w:cs="黑体"/>
                <w:color w:val="auto"/>
                <w:sz w:val="23"/>
                <w:szCs w:val="23"/>
              </w:rPr>
              <w:t xml:space="preserve"> 计算声功率级时所选用的参数</w:t>
            </w:r>
          </w:p>
          <w:tbl>
            <w:tblPr>
              <w:tblStyle w:val="38"/>
              <w:tblW w:w="8065" w:type="dxa"/>
              <w:jc w:val="center"/>
              <w:tblInd w:w="12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1"/>
              <w:gridCol w:w="1256"/>
              <w:gridCol w:w="1389"/>
              <w:gridCol w:w="1322"/>
              <w:gridCol w:w="1516"/>
              <w:gridCol w:w="11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1" w:type="dxa"/>
                  <w:tcBorders>
                    <w:top w:val="double" w:color="auto" w:sz="4" w:space="0"/>
                    <w:left w:val="double" w:color="auto" w:sz="4" w:space="0"/>
                    <w:bottom w:val="single" w:color="auto" w:sz="6" w:space="0"/>
                    <w:right w:val="single" w:color="auto" w:sz="6" w:space="0"/>
                  </w:tcBorders>
                  <w:vAlign w:val="center"/>
                </w:tcPr>
                <w:p>
                  <w:pPr>
                    <w:snapToGrid w:val="0"/>
                    <w:ind w:right="11"/>
                    <w:jc w:val="center"/>
                    <w:rPr>
                      <w:rFonts w:ascii="黑体" w:hAnsi="宋体" w:eastAsia="黑体" w:cs="黑体"/>
                      <w:color w:val="auto"/>
                      <w:sz w:val="23"/>
                      <w:szCs w:val="23"/>
                    </w:rPr>
                  </w:pPr>
                  <w:r>
                    <w:rPr>
                      <w:rFonts w:hint="eastAsia" w:ascii="黑体" w:hAnsi="宋体" w:eastAsia="黑体" w:cs="黑体"/>
                      <w:color w:val="auto"/>
                      <w:sz w:val="23"/>
                      <w:szCs w:val="23"/>
                    </w:rPr>
                    <w:t>编号</w:t>
                  </w:r>
                </w:p>
              </w:tc>
              <w:tc>
                <w:tcPr>
                  <w:tcW w:w="1256" w:type="dxa"/>
                  <w:tcBorders>
                    <w:top w:val="double" w:color="auto" w:sz="4" w:space="0"/>
                    <w:left w:val="single" w:color="auto" w:sz="6" w:space="0"/>
                    <w:bottom w:val="single" w:color="auto" w:sz="6" w:space="0"/>
                    <w:right w:val="single" w:color="auto" w:sz="6" w:space="0"/>
                  </w:tcBorders>
                  <w:vAlign w:val="center"/>
                </w:tcPr>
                <w:p>
                  <w:pPr>
                    <w:snapToGrid w:val="0"/>
                    <w:ind w:right="11"/>
                    <w:jc w:val="center"/>
                    <w:rPr>
                      <w:rFonts w:ascii="黑体" w:hAnsi="宋体" w:eastAsia="黑体" w:cs="黑体"/>
                      <w:color w:val="auto"/>
                      <w:sz w:val="23"/>
                      <w:szCs w:val="23"/>
                    </w:rPr>
                  </w:pPr>
                  <w:r>
                    <w:rPr>
                      <w:rFonts w:hint="eastAsia" w:ascii="黑体" w:hAnsi="宋体" w:eastAsia="黑体" w:cs="黑体"/>
                      <w:color w:val="auto"/>
                      <w:sz w:val="23"/>
                      <w:szCs w:val="23"/>
                    </w:rPr>
                    <w:t>车间名称</w:t>
                  </w:r>
                </w:p>
              </w:tc>
              <w:tc>
                <w:tcPr>
                  <w:tcW w:w="1389" w:type="dxa"/>
                  <w:tcBorders>
                    <w:top w:val="double" w:color="auto" w:sz="4" w:space="0"/>
                    <w:left w:val="single" w:color="auto" w:sz="6" w:space="0"/>
                    <w:bottom w:val="single" w:color="auto" w:sz="6" w:space="0"/>
                    <w:right w:val="single" w:color="auto" w:sz="6" w:space="0"/>
                  </w:tcBorders>
                  <w:vAlign w:val="center"/>
                </w:tcPr>
                <w:p>
                  <w:pPr>
                    <w:snapToGrid w:val="0"/>
                    <w:ind w:right="11"/>
                    <w:jc w:val="center"/>
                    <w:rPr>
                      <w:rFonts w:ascii="黑体" w:hAnsi="宋体" w:eastAsia="黑体" w:cs="黑体"/>
                      <w:color w:val="auto"/>
                      <w:sz w:val="23"/>
                      <w:szCs w:val="23"/>
                    </w:rPr>
                  </w:pPr>
                  <w:r>
                    <w:rPr>
                      <w:rFonts w:hint="eastAsia" w:ascii="黑体" w:hAnsi="宋体" w:eastAsia="黑体" w:cs="黑体"/>
                      <w:color w:val="auto"/>
                      <w:sz w:val="23"/>
                      <w:szCs w:val="23"/>
                    </w:rPr>
                    <w:t>车间面积(m</w:t>
                  </w:r>
                  <w:r>
                    <w:rPr>
                      <w:rFonts w:hint="eastAsia" w:ascii="黑体" w:hAnsi="宋体" w:eastAsia="黑体" w:cs="黑体"/>
                      <w:color w:val="auto"/>
                      <w:sz w:val="23"/>
                      <w:szCs w:val="23"/>
                      <w:vertAlign w:val="superscript"/>
                    </w:rPr>
                    <w:t>2</w:t>
                  </w:r>
                  <w:r>
                    <w:rPr>
                      <w:rFonts w:hint="eastAsia" w:ascii="黑体" w:hAnsi="宋体" w:eastAsia="黑体" w:cs="黑体"/>
                      <w:color w:val="auto"/>
                      <w:sz w:val="23"/>
                      <w:szCs w:val="23"/>
                    </w:rPr>
                    <w:t>)</w:t>
                  </w:r>
                </w:p>
              </w:tc>
              <w:tc>
                <w:tcPr>
                  <w:tcW w:w="1322" w:type="dxa"/>
                  <w:tcBorders>
                    <w:top w:val="double" w:color="auto" w:sz="4" w:space="0"/>
                    <w:left w:val="single" w:color="auto" w:sz="6" w:space="0"/>
                    <w:bottom w:val="single" w:color="auto" w:sz="6" w:space="0"/>
                    <w:right w:val="single" w:color="auto" w:sz="6" w:space="0"/>
                  </w:tcBorders>
                  <w:vAlign w:val="center"/>
                </w:tcPr>
                <w:p>
                  <w:pPr>
                    <w:snapToGrid w:val="0"/>
                    <w:ind w:right="11"/>
                    <w:jc w:val="center"/>
                    <w:rPr>
                      <w:rFonts w:ascii="黑体" w:hAnsi="宋体" w:eastAsia="黑体" w:cs="黑体"/>
                      <w:color w:val="auto"/>
                      <w:sz w:val="23"/>
                      <w:szCs w:val="23"/>
                    </w:rPr>
                  </w:pPr>
                  <w:r>
                    <w:rPr>
                      <w:rFonts w:hint="eastAsia" w:ascii="黑体" w:hAnsi="宋体" w:eastAsia="黑体" w:cs="黑体"/>
                      <w:color w:val="auto"/>
                      <w:sz w:val="23"/>
                      <w:szCs w:val="23"/>
                    </w:rPr>
                    <w:t>车间内平均声级</w:t>
                  </w:r>
                </w:p>
              </w:tc>
              <w:tc>
                <w:tcPr>
                  <w:tcW w:w="1516" w:type="dxa"/>
                  <w:tcBorders>
                    <w:top w:val="double" w:color="auto" w:sz="4" w:space="0"/>
                    <w:left w:val="single" w:color="auto" w:sz="6" w:space="0"/>
                    <w:bottom w:val="single" w:color="auto" w:sz="6" w:space="0"/>
                    <w:right w:val="single" w:color="auto" w:sz="6" w:space="0"/>
                  </w:tcBorders>
                  <w:vAlign w:val="center"/>
                </w:tcPr>
                <w:p>
                  <w:pPr>
                    <w:snapToGrid w:val="0"/>
                    <w:ind w:right="11"/>
                    <w:jc w:val="center"/>
                    <w:rPr>
                      <w:rFonts w:ascii="黑体" w:hAnsi="宋体" w:eastAsia="黑体" w:cs="黑体"/>
                      <w:color w:val="auto"/>
                      <w:sz w:val="23"/>
                      <w:szCs w:val="23"/>
                    </w:rPr>
                  </w:pPr>
                  <w:r>
                    <w:rPr>
                      <w:rFonts w:hint="eastAsia" w:ascii="黑体" w:hAnsi="宋体" w:eastAsia="黑体" w:cs="黑体"/>
                      <w:color w:val="auto"/>
                      <w:sz w:val="23"/>
                      <w:szCs w:val="23"/>
                    </w:rPr>
                    <w:t>车间平均隔声量(dB)</w:t>
                  </w:r>
                </w:p>
              </w:tc>
              <w:tc>
                <w:tcPr>
                  <w:tcW w:w="1131" w:type="dxa"/>
                  <w:tcBorders>
                    <w:top w:val="double" w:color="auto" w:sz="4" w:space="0"/>
                    <w:left w:val="single" w:color="auto" w:sz="6" w:space="0"/>
                    <w:bottom w:val="single" w:color="auto" w:sz="6" w:space="0"/>
                    <w:right w:val="double" w:color="auto" w:sz="4" w:space="0"/>
                  </w:tcBorders>
                  <w:vAlign w:val="center"/>
                </w:tcPr>
                <w:p>
                  <w:pPr>
                    <w:snapToGrid w:val="0"/>
                    <w:ind w:right="11"/>
                    <w:jc w:val="center"/>
                    <w:rPr>
                      <w:rFonts w:ascii="黑体" w:hAnsi="宋体" w:eastAsia="黑体" w:cs="黑体"/>
                      <w:color w:val="auto"/>
                      <w:sz w:val="23"/>
                      <w:szCs w:val="23"/>
                    </w:rPr>
                  </w:pPr>
                  <w:r>
                    <w:rPr>
                      <w:rFonts w:hint="eastAsia" w:ascii="黑体" w:hAnsi="宋体" w:eastAsia="黑体" w:cs="黑体"/>
                      <w:color w:val="auto"/>
                      <w:sz w:val="23"/>
                      <w:szCs w:val="23"/>
                    </w:rPr>
                    <w:t>Lp</w:t>
                  </w:r>
                </w:p>
                <w:p>
                  <w:pPr>
                    <w:snapToGrid w:val="0"/>
                    <w:ind w:right="11"/>
                    <w:jc w:val="center"/>
                    <w:rPr>
                      <w:rFonts w:ascii="黑体" w:hAnsi="宋体" w:eastAsia="黑体" w:cs="黑体"/>
                      <w:color w:val="auto"/>
                      <w:sz w:val="23"/>
                      <w:szCs w:val="23"/>
                    </w:rPr>
                  </w:pPr>
                  <w:r>
                    <w:rPr>
                      <w:rFonts w:hint="eastAsia" w:ascii="黑体" w:hAnsi="宋体" w:eastAsia="黑体" w:cs="黑体"/>
                      <w:color w:val="auto"/>
                      <w:sz w:val="23"/>
                      <w:szCs w:val="23"/>
                    </w:rPr>
                    <w:t>(dB)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1" w:type="dxa"/>
                  <w:tcBorders>
                    <w:top w:val="single" w:color="auto" w:sz="6" w:space="0"/>
                    <w:left w:val="double" w:color="auto" w:sz="4" w:space="0"/>
                    <w:bottom w:val="double" w:color="auto" w:sz="4" w:space="0"/>
                    <w:right w:val="single" w:color="auto" w:sz="6" w:space="0"/>
                  </w:tcBorders>
                  <w:vAlign w:val="center"/>
                </w:tcPr>
                <w:p>
                  <w:pPr>
                    <w:snapToGrid w:val="0"/>
                    <w:ind w:right="11"/>
                    <w:jc w:val="center"/>
                    <w:rPr>
                      <w:rFonts w:ascii="宋体" w:hAnsi="宋体" w:cs="宋体"/>
                      <w:color w:val="auto"/>
                      <w:sz w:val="23"/>
                      <w:szCs w:val="23"/>
                    </w:rPr>
                  </w:pPr>
                  <w:r>
                    <w:rPr>
                      <w:rFonts w:hint="eastAsia" w:ascii="宋体" w:hAnsi="宋体" w:cs="宋体"/>
                      <w:color w:val="auto"/>
                      <w:sz w:val="23"/>
                      <w:szCs w:val="23"/>
                    </w:rPr>
                    <w:t>整体声源</w:t>
                  </w:r>
                </w:p>
              </w:tc>
              <w:tc>
                <w:tcPr>
                  <w:tcW w:w="1256" w:type="dxa"/>
                  <w:tcBorders>
                    <w:top w:val="single" w:color="auto" w:sz="6" w:space="0"/>
                    <w:left w:val="single" w:color="auto" w:sz="6" w:space="0"/>
                    <w:bottom w:val="double" w:color="auto" w:sz="4" w:space="0"/>
                    <w:right w:val="single" w:color="auto" w:sz="6" w:space="0"/>
                  </w:tcBorders>
                  <w:vAlign w:val="center"/>
                </w:tcPr>
                <w:p>
                  <w:pPr>
                    <w:snapToGrid w:val="0"/>
                    <w:ind w:right="11"/>
                    <w:jc w:val="center"/>
                    <w:rPr>
                      <w:rFonts w:ascii="宋体" w:hAnsi="宋体" w:cs="宋体"/>
                      <w:color w:val="auto"/>
                      <w:sz w:val="23"/>
                      <w:szCs w:val="23"/>
                    </w:rPr>
                  </w:pPr>
                  <w:r>
                    <w:rPr>
                      <w:rFonts w:hint="eastAsia" w:ascii="宋体" w:hAnsi="宋体" w:cs="宋体"/>
                      <w:color w:val="auto"/>
                      <w:sz w:val="23"/>
                      <w:szCs w:val="23"/>
                    </w:rPr>
                    <w:t>生产车间</w:t>
                  </w:r>
                </w:p>
              </w:tc>
              <w:tc>
                <w:tcPr>
                  <w:tcW w:w="1389" w:type="dxa"/>
                  <w:tcBorders>
                    <w:top w:val="single" w:color="auto" w:sz="6" w:space="0"/>
                    <w:left w:val="single" w:color="auto" w:sz="6" w:space="0"/>
                    <w:bottom w:val="double" w:color="auto" w:sz="4" w:space="0"/>
                    <w:right w:val="single" w:color="auto" w:sz="6" w:space="0"/>
                  </w:tcBorders>
                  <w:vAlign w:val="center"/>
                </w:tcPr>
                <w:p>
                  <w:pPr>
                    <w:snapToGrid w:val="0"/>
                    <w:ind w:right="11"/>
                    <w:jc w:val="center"/>
                    <w:rPr>
                      <w:rFonts w:ascii="宋体" w:hAnsi="宋体" w:cs="宋体"/>
                      <w:color w:val="auto"/>
                      <w:sz w:val="23"/>
                      <w:szCs w:val="23"/>
                    </w:rPr>
                  </w:pPr>
                  <w:r>
                    <w:rPr>
                      <w:rFonts w:hint="eastAsia" w:ascii="宋体" w:hAnsi="宋体" w:cs="宋体"/>
                      <w:color w:val="auto"/>
                      <w:sz w:val="23"/>
                      <w:szCs w:val="23"/>
                      <w:lang w:val="en-US" w:eastAsia="zh-CN"/>
                    </w:rPr>
                    <w:t>12</w:t>
                  </w:r>
                  <w:r>
                    <w:rPr>
                      <w:rFonts w:hint="eastAsia" w:ascii="宋体" w:hAnsi="宋体" w:cs="宋体"/>
                      <w:color w:val="auto"/>
                      <w:sz w:val="23"/>
                      <w:szCs w:val="23"/>
                    </w:rPr>
                    <w:t>00</w:t>
                  </w:r>
                </w:p>
              </w:tc>
              <w:tc>
                <w:tcPr>
                  <w:tcW w:w="1322" w:type="dxa"/>
                  <w:tcBorders>
                    <w:top w:val="single" w:color="auto" w:sz="6" w:space="0"/>
                    <w:left w:val="single" w:color="auto" w:sz="6" w:space="0"/>
                    <w:bottom w:val="double" w:color="auto" w:sz="4" w:space="0"/>
                    <w:right w:val="single" w:color="auto" w:sz="6" w:space="0"/>
                  </w:tcBorders>
                  <w:vAlign w:val="center"/>
                </w:tcPr>
                <w:p>
                  <w:pPr>
                    <w:snapToGrid w:val="0"/>
                    <w:ind w:right="11"/>
                    <w:jc w:val="center"/>
                    <w:rPr>
                      <w:rFonts w:ascii="宋体" w:hAnsi="宋体" w:cs="宋体"/>
                      <w:color w:val="auto"/>
                      <w:sz w:val="23"/>
                      <w:szCs w:val="23"/>
                    </w:rPr>
                  </w:pPr>
                  <w:r>
                    <w:rPr>
                      <w:rFonts w:hint="eastAsia" w:ascii="宋体" w:hAnsi="宋体" w:cs="宋体"/>
                      <w:color w:val="auto"/>
                      <w:sz w:val="23"/>
                      <w:szCs w:val="23"/>
                      <w:lang w:val="en-US" w:eastAsia="zh-CN"/>
                    </w:rPr>
                    <w:t>8</w:t>
                  </w:r>
                  <w:r>
                    <w:rPr>
                      <w:rFonts w:hint="eastAsia" w:ascii="宋体" w:hAnsi="宋体" w:cs="宋体"/>
                      <w:color w:val="auto"/>
                      <w:sz w:val="23"/>
                      <w:szCs w:val="23"/>
                    </w:rPr>
                    <w:t>5</w:t>
                  </w:r>
                </w:p>
              </w:tc>
              <w:tc>
                <w:tcPr>
                  <w:tcW w:w="1516" w:type="dxa"/>
                  <w:tcBorders>
                    <w:top w:val="single" w:color="auto" w:sz="6" w:space="0"/>
                    <w:left w:val="single" w:color="auto" w:sz="6" w:space="0"/>
                    <w:bottom w:val="double" w:color="auto" w:sz="4" w:space="0"/>
                    <w:right w:val="single" w:color="auto" w:sz="6" w:space="0"/>
                  </w:tcBorders>
                  <w:vAlign w:val="center"/>
                </w:tcPr>
                <w:p>
                  <w:pPr>
                    <w:snapToGrid w:val="0"/>
                    <w:ind w:right="11"/>
                    <w:jc w:val="center"/>
                    <w:rPr>
                      <w:rFonts w:ascii="宋体" w:hAnsi="宋体" w:cs="宋体"/>
                      <w:color w:val="auto"/>
                      <w:sz w:val="23"/>
                      <w:szCs w:val="23"/>
                    </w:rPr>
                  </w:pPr>
                  <w:r>
                    <w:rPr>
                      <w:rFonts w:hint="eastAsia" w:ascii="宋体" w:hAnsi="宋体" w:cs="宋体"/>
                      <w:color w:val="auto"/>
                      <w:sz w:val="23"/>
                      <w:szCs w:val="23"/>
                    </w:rPr>
                    <w:t>25</w:t>
                  </w:r>
                </w:p>
              </w:tc>
              <w:tc>
                <w:tcPr>
                  <w:tcW w:w="1131" w:type="dxa"/>
                  <w:tcBorders>
                    <w:top w:val="single" w:color="auto" w:sz="6" w:space="0"/>
                    <w:left w:val="single" w:color="auto" w:sz="6" w:space="0"/>
                    <w:bottom w:val="double" w:color="auto" w:sz="4" w:space="0"/>
                    <w:right w:val="double" w:color="auto" w:sz="4" w:space="0"/>
                  </w:tcBorders>
                  <w:vAlign w:val="center"/>
                </w:tcPr>
                <w:p>
                  <w:pPr>
                    <w:snapToGrid w:val="0"/>
                    <w:ind w:right="11"/>
                    <w:jc w:val="center"/>
                    <w:rPr>
                      <w:rFonts w:hint="eastAsia" w:ascii="宋体" w:hAnsi="宋体" w:eastAsia="宋体" w:cs="宋体"/>
                      <w:color w:val="auto"/>
                      <w:sz w:val="23"/>
                      <w:szCs w:val="23"/>
                      <w:lang w:eastAsia="zh-CN"/>
                    </w:rPr>
                  </w:pPr>
                  <w:r>
                    <w:rPr>
                      <w:rFonts w:hint="eastAsia" w:ascii="宋体" w:hAnsi="宋体" w:cs="宋体"/>
                      <w:color w:val="auto"/>
                      <w:sz w:val="23"/>
                      <w:szCs w:val="23"/>
                      <w:lang w:val="en-US" w:eastAsia="zh-CN"/>
                    </w:rPr>
                    <w:t>60</w:t>
                  </w:r>
                </w:p>
              </w:tc>
            </w:tr>
          </w:tbl>
          <w:p>
            <w:pPr>
              <w:snapToGrid w:val="0"/>
              <w:spacing w:before="240" w:line="360" w:lineRule="auto"/>
              <w:ind w:right="11" w:firstLine="460" w:firstLineChars="200"/>
              <w:rPr>
                <w:rFonts w:ascii="宋体" w:hAnsi="宋体" w:cs="宋体"/>
                <w:color w:val="auto"/>
                <w:sz w:val="23"/>
                <w:szCs w:val="23"/>
              </w:rPr>
            </w:pPr>
            <w:r>
              <w:rPr>
                <w:rFonts w:hint="eastAsia" w:ascii="宋体" w:hAnsi="宋体" w:cs="宋体"/>
                <w:color w:val="auto"/>
                <w:sz w:val="23"/>
                <w:szCs w:val="23"/>
              </w:rPr>
              <w:t>注：车间面积按主要产噪声面积计算</w:t>
            </w:r>
          </w:p>
          <w:p>
            <w:pPr>
              <w:snapToGrid w:val="0"/>
              <w:spacing w:before="240" w:line="360" w:lineRule="auto"/>
              <w:ind w:right="11" w:firstLine="460" w:firstLineChars="200"/>
              <w:rPr>
                <w:rFonts w:ascii="宋体" w:hAnsi="宋体" w:cs="宋体"/>
                <w:color w:val="auto"/>
                <w:sz w:val="23"/>
                <w:szCs w:val="23"/>
              </w:rPr>
            </w:pPr>
            <w:r>
              <w:rPr>
                <w:rFonts w:hint="eastAsia" w:ascii="宋体" w:hAnsi="宋体" w:cs="宋体"/>
                <w:color w:val="auto"/>
                <w:sz w:val="23"/>
                <w:szCs w:val="23"/>
              </w:rPr>
              <w:t>通过车间门窗的隔声后整体声源的声功率级计算结果为：</w:t>
            </w:r>
          </w:p>
          <w:p>
            <w:pPr>
              <w:snapToGrid w:val="0"/>
              <w:spacing w:line="360" w:lineRule="auto"/>
              <w:ind w:right="11" w:firstLine="460" w:firstLineChars="200"/>
              <w:rPr>
                <w:rFonts w:ascii="宋体" w:hAnsi="宋体" w:cs="宋体"/>
                <w:color w:val="auto"/>
                <w:sz w:val="23"/>
                <w:szCs w:val="23"/>
              </w:rPr>
            </w:pPr>
            <w:r>
              <w:rPr>
                <w:rFonts w:hint="eastAsia" w:ascii="宋体" w:hAnsi="宋体" w:cs="宋体"/>
                <w:color w:val="auto"/>
                <w:sz w:val="23"/>
                <w:szCs w:val="23"/>
              </w:rPr>
              <w:t>Lw = Lpi + 10lg（2S）＝</w:t>
            </w:r>
            <w:r>
              <w:rPr>
                <w:rFonts w:hint="eastAsia" w:ascii="宋体" w:hAnsi="宋体" w:cs="宋体"/>
                <w:color w:val="auto"/>
                <w:sz w:val="23"/>
                <w:szCs w:val="23"/>
                <w:lang w:val="en-US" w:eastAsia="zh-CN"/>
              </w:rPr>
              <w:t>6</w:t>
            </w:r>
            <w:r>
              <w:rPr>
                <w:rFonts w:hint="eastAsia" w:ascii="宋体" w:hAnsi="宋体" w:cs="宋体"/>
                <w:color w:val="auto"/>
                <w:sz w:val="23"/>
                <w:szCs w:val="23"/>
              </w:rPr>
              <w:t>0＋10lg（2×</w:t>
            </w:r>
            <w:r>
              <w:rPr>
                <w:rFonts w:hint="eastAsia" w:ascii="宋体" w:hAnsi="宋体" w:cs="宋体"/>
                <w:color w:val="auto"/>
                <w:sz w:val="23"/>
                <w:szCs w:val="23"/>
                <w:lang w:val="en-US" w:eastAsia="zh-CN"/>
              </w:rPr>
              <w:t>8</w:t>
            </w:r>
            <w:r>
              <w:rPr>
                <w:rFonts w:hint="eastAsia" w:ascii="宋体" w:hAnsi="宋体" w:cs="宋体"/>
                <w:color w:val="auto"/>
                <w:sz w:val="23"/>
                <w:szCs w:val="23"/>
              </w:rPr>
              <w:t>00）＝</w:t>
            </w:r>
            <w:r>
              <w:rPr>
                <w:rFonts w:hint="eastAsia" w:ascii="宋体" w:hAnsi="宋体" w:cs="宋体"/>
                <w:color w:val="auto"/>
                <w:sz w:val="23"/>
                <w:szCs w:val="23"/>
                <w:lang w:val="en-US" w:eastAsia="zh-CN"/>
              </w:rPr>
              <w:t>92</w:t>
            </w:r>
            <w:r>
              <w:rPr>
                <w:rFonts w:hint="eastAsia" w:ascii="宋体" w:hAnsi="宋体" w:cs="宋体"/>
                <w:color w:val="auto"/>
                <w:sz w:val="23"/>
                <w:szCs w:val="23"/>
              </w:rPr>
              <w:t>dB</w:t>
            </w:r>
          </w:p>
          <w:p>
            <w:pPr>
              <w:snapToGrid w:val="0"/>
              <w:spacing w:line="360" w:lineRule="auto"/>
              <w:ind w:right="11" w:firstLine="460" w:firstLineChars="200"/>
              <w:rPr>
                <w:rFonts w:ascii="宋体" w:hAnsi="宋体" w:cs="宋体"/>
                <w:color w:val="auto"/>
                <w:sz w:val="23"/>
                <w:szCs w:val="23"/>
              </w:rPr>
            </w:pPr>
            <w:r>
              <w:rPr>
                <w:rFonts w:hint="eastAsia" w:ascii="宋体" w:hAnsi="宋体" w:cs="宋体"/>
                <w:color w:val="auto"/>
                <w:sz w:val="23"/>
                <w:szCs w:val="23"/>
              </w:rPr>
              <w:t>项目生产车间整体声源对厂界的影响预测结果见表7-</w:t>
            </w:r>
            <w:r>
              <w:rPr>
                <w:rFonts w:hint="eastAsia" w:ascii="宋体" w:hAnsi="宋体" w:cs="宋体"/>
                <w:color w:val="auto"/>
                <w:sz w:val="23"/>
                <w:szCs w:val="23"/>
                <w:lang w:val="en-US" w:eastAsia="zh-CN"/>
              </w:rPr>
              <w:t>3</w:t>
            </w:r>
            <w:r>
              <w:rPr>
                <w:rFonts w:hint="eastAsia" w:ascii="宋体" w:hAnsi="宋体" w:cs="宋体"/>
                <w:color w:val="auto"/>
                <w:sz w:val="23"/>
                <w:szCs w:val="23"/>
              </w:rPr>
              <w:t>。</w:t>
            </w:r>
          </w:p>
          <w:p>
            <w:pPr>
              <w:snapToGrid w:val="0"/>
              <w:spacing w:line="360" w:lineRule="auto"/>
              <w:ind w:firstLine="920" w:firstLineChars="400"/>
              <w:jc w:val="center"/>
              <w:rPr>
                <w:rFonts w:ascii="黑体" w:hAnsi="宋体" w:eastAsia="黑体" w:cs="黑体"/>
                <w:color w:val="auto"/>
                <w:sz w:val="23"/>
                <w:szCs w:val="23"/>
              </w:rPr>
            </w:pPr>
            <w:r>
              <w:rPr>
                <w:rFonts w:hint="eastAsia" w:ascii="黑体" w:hAnsi="宋体" w:eastAsia="黑体" w:cs="黑体"/>
                <w:color w:val="auto"/>
                <w:sz w:val="23"/>
                <w:szCs w:val="23"/>
              </w:rPr>
              <w:t>表7-</w:t>
            </w:r>
            <w:r>
              <w:rPr>
                <w:rFonts w:hint="eastAsia" w:ascii="黑体" w:hAnsi="宋体" w:eastAsia="黑体" w:cs="黑体"/>
                <w:color w:val="auto"/>
                <w:sz w:val="23"/>
                <w:szCs w:val="23"/>
                <w:lang w:val="en-US" w:eastAsia="zh-CN"/>
              </w:rPr>
              <w:t>3</w:t>
            </w:r>
            <w:r>
              <w:rPr>
                <w:rFonts w:hint="eastAsia" w:ascii="黑体" w:hAnsi="宋体" w:eastAsia="黑体" w:cs="黑体"/>
                <w:color w:val="auto"/>
                <w:sz w:val="23"/>
                <w:szCs w:val="23"/>
              </w:rPr>
              <w:t xml:space="preserve">  生产车间整体声源对厂界的影响预测    单位：dB（A）</w:t>
            </w:r>
          </w:p>
          <w:tbl>
            <w:tblPr>
              <w:tblStyle w:val="38"/>
              <w:tblW w:w="7959" w:type="dxa"/>
              <w:jc w:val="center"/>
              <w:tblInd w:w="6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1" w:type="dxa"/>
                <w:bottom w:w="0" w:type="dxa"/>
                <w:right w:w="0" w:type="dxa"/>
              </w:tblCellMar>
            </w:tblPr>
            <w:tblGrid>
              <w:gridCol w:w="1137"/>
              <w:gridCol w:w="1137"/>
              <w:gridCol w:w="1137"/>
              <w:gridCol w:w="1137"/>
              <w:gridCol w:w="1137"/>
              <w:gridCol w:w="1137"/>
              <w:gridCol w:w="11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1" w:type="dxa"/>
                  <w:bottom w:w="0" w:type="dxa"/>
                  <w:right w:w="0" w:type="dxa"/>
                </w:tblCellMar>
              </w:tblPrEx>
              <w:trPr>
                <w:cantSplit/>
                <w:trHeight w:val="660" w:hRule="atLeast"/>
                <w:jc w:val="center"/>
              </w:trPr>
              <w:tc>
                <w:tcPr>
                  <w:tcW w:w="1137" w:type="dxa"/>
                  <w:tcBorders>
                    <w:top w:val="double" w:color="auto" w:sz="4" w:space="0"/>
                    <w:left w:val="double" w:color="auto" w:sz="4" w:space="0"/>
                    <w:bottom w:val="single" w:color="auto" w:sz="6" w:space="0"/>
                    <w:right w:val="single" w:color="auto" w:sz="6" w:space="0"/>
                  </w:tcBorders>
                  <w:vAlign w:val="center"/>
                </w:tcPr>
                <w:p>
                  <w:pPr>
                    <w:pStyle w:val="31"/>
                    <w:widowControl w:val="0"/>
                    <w:adjustRightInd w:val="0"/>
                    <w:spacing w:before="120" w:beforeAutospacing="0" w:after="0" w:afterAutospacing="0"/>
                    <w:jc w:val="center"/>
                    <w:rPr>
                      <w:rFonts w:ascii="黑体" w:eastAsia="黑体" w:cs="黑体"/>
                      <w:color w:val="auto"/>
                      <w:kern w:val="2"/>
                      <w:sz w:val="23"/>
                      <w:szCs w:val="23"/>
                    </w:rPr>
                  </w:pPr>
                  <w:r>
                    <w:rPr>
                      <w:rFonts w:hint="eastAsia" w:ascii="黑体" w:eastAsia="黑体" w:cs="黑体"/>
                      <w:color w:val="auto"/>
                      <w:kern w:val="2"/>
                      <w:sz w:val="23"/>
                      <w:szCs w:val="23"/>
                    </w:rPr>
                    <w:t>编号</w:t>
                  </w:r>
                </w:p>
              </w:tc>
              <w:tc>
                <w:tcPr>
                  <w:tcW w:w="1137" w:type="dxa"/>
                  <w:tcBorders>
                    <w:top w:val="double" w:color="auto" w:sz="4" w:space="0"/>
                    <w:left w:val="single" w:color="auto" w:sz="6" w:space="0"/>
                    <w:bottom w:val="single" w:color="auto" w:sz="6" w:space="0"/>
                    <w:right w:val="single" w:color="auto" w:sz="6" w:space="0"/>
                  </w:tcBorders>
                  <w:vAlign w:val="center"/>
                </w:tcPr>
                <w:p>
                  <w:pPr>
                    <w:jc w:val="center"/>
                    <w:rPr>
                      <w:rFonts w:ascii="黑体" w:hAnsi="宋体" w:eastAsia="黑体" w:cs="黑体"/>
                      <w:color w:val="auto"/>
                      <w:sz w:val="23"/>
                      <w:szCs w:val="23"/>
                    </w:rPr>
                  </w:pPr>
                  <w:r>
                    <w:rPr>
                      <w:rFonts w:hint="eastAsia" w:ascii="黑体" w:hAnsi="宋体" w:eastAsia="黑体" w:cs="黑体"/>
                      <w:color w:val="auto"/>
                      <w:sz w:val="23"/>
                      <w:szCs w:val="23"/>
                    </w:rPr>
                    <w:t>厂界位置</w:t>
                  </w:r>
                </w:p>
              </w:tc>
              <w:tc>
                <w:tcPr>
                  <w:tcW w:w="1137" w:type="dxa"/>
                  <w:tcBorders>
                    <w:top w:val="double" w:color="auto" w:sz="4" w:space="0"/>
                    <w:left w:val="single" w:color="auto" w:sz="6" w:space="0"/>
                    <w:bottom w:val="single" w:color="auto" w:sz="6" w:space="0"/>
                    <w:right w:val="single" w:color="auto" w:sz="6" w:space="0"/>
                  </w:tcBorders>
                  <w:vAlign w:val="center"/>
                </w:tcPr>
                <w:p>
                  <w:pPr>
                    <w:jc w:val="center"/>
                    <w:rPr>
                      <w:rFonts w:ascii="黑体" w:hAnsi="宋体" w:eastAsia="黑体" w:cs="黑体"/>
                      <w:color w:val="auto"/>
                      <w:sz w:val="23"/>
                      <w:szCs w:val="23"/>
                    </w:rPr>
                  </w:pPr>
                  <w:r>
                    <w:rPr>
                      <w:rFonts w:hint="eastAsia" w:ascii="黑体" w:hAnsi="宋体" w:eastAsia="黑体" w:cs="黑体"/>
                      <w:color w:val="auto"/>
                      <w:sz w:val="23"/>
                      <w:szCs w:val="23"/>
                    </w:rPr>
                    <w:t>距离（m）</w:t>
                  </w:r>
                </w:p>
              </w:tc>
              <w:tc>
                <w:tcPr>
                  <w:tcW w:w="1137" w:type="dxa"/>
                  <w:tcBorders>
                    <w:top w:val="double" w:color="auto" w:sz="4" w:space="0"/>
                    <w:left w:val="single" w:color="auto" w:sz="6" w:space="0"/>
                    <w:bottom w:val="single" w:color="auto" w:sz="6" w:space="0"/>
                    <w:right w:val="single" w:color="auto" w:sz="6" w:space="0"/>
                  </w:tcBorders>
                  <w:vAlign w:val="center"/>
                </w:tcPr>
                <w:p>
                  <w:pPr>
                    <w:jc w:val="center"/>
                    <w:rPr>
                      <w:rFonts w:ascii="黑体" w:hAnsi="宋体" w:eastAsia="黑体" w:cs="黑体"/>
                      <w:color w:val="auto"/>
                      <w:sz w:val="23"/>
                      <w:szCs w:val="23"/>
                    </w:rPr>
                  </w:pPr>
                  <w:r>
                    <w:rPr>
                      <w:rFonts w:hint="eastAsia" w:ascii="黑体" w:hAnsi="宋体" w:eastAsia="黑体" w:cs="黑体"/>
                      <w:color w:val="auto"/>
                      <w:sz w:val="23"/>
                      <w:szCs w:val="23"/>
                    </w:rPr>
                    <w:t>ΣA</w:t>
                  </w:r>
                  <w:r>
                    <w:rPr>
                      <w:rFonts w:hint="eastAsia" w:ascii="黑体" w:hAnsi="宋体" w:eastAsia="黑体" w:cs="黑体"/>
                      <w:color w:val="auto"/>
                      <w:sz w:val="23"/>
                      <w:szCs w:val="23"/>
                      <w:vertAlign w:val="subscript"/>
                    </w:rPr>
                    <w:t>i</w:t>
                  </w:r>
                </w:p>
              </w:tc>
              <w:tc>
                <w:tcPr>
                  <w:tcW w:w="1137" w:type="dxa"/>
                  <w:tcBorders>
                    <w:top w:val="double" w:color="auto" w:sz="4" w:space="0"/>
                    <w:left w:val="single" w:color="auto" w:sz="6" w:space="0"/>
                    <w:bottom w:val="single" w:color="auto" w:sz="6" w:space="0"/>
                    <w:right w:val="single" w:color="auto" w:sz="6" w:space="0"/>
                  </w:tcBorders>
                  <w:vAlign w:val="center"/>
                </w:tcPr>
                <w:p>
                  <w:pPr>
                    <w:jc w:val="center"/>
                    <w:rPr>
                      <w:rFonts w:ascii="黑体" w:hAnsi="宋体" w:eastAsia="黑体" w:cs="黑体"/>
                      <w:color w:val="auto"/>
                      <w:sz w:val="23"/>
                      <w:szCs w:val="23"/>
                    </w:rPr>
                  </w:pPr>
                  <w:r>
                    <w:rPr>
                      <w:rFonts w:hint="eastAsia" w:ascii="黑体" w:hAnsi="宋体" w:eastAsia="黑体" w:cs="黑体"/>
                      <w:color w:val="auto"/>
                      <w:sz w:val="23"/>
                      <w:szCs w:val="23"/>
                    </w:rPr>
                    <w:t>贡献值</w:t>
                  </w:r>
                </w:p>
              </w:tc>
              <w:tc>
                <w:tcPr>
                  <w:tcW w:w="1137" w:type="dxa"/>
                  <w:tcBorders>
                    <w:top w:val="double" w:color="auto" w:sz="4" w:space="0"/>
                    <w:left w:val="single" w:color="auto" w:sz="6" w:space="0"/>
                    <w:bottom w:val="single" w:color="auto" w:sz="6" w:space="0"/>
                    <w:right w:val="single" w:color="auto" w:sz="6" w:space="0"/>
                  </w:tcBorders>
                  <w:vAlign w:val="center"/>
                </w:tcPr>
                <w:p>
                  <w:pPr>
                    <w:jc w:val="center"/>
                    <w:rPr>
                      <w:rFonts w:ascii="黑体" w:hAnsi="宋体" w:eastAsia="黑体" w:cs="黑体"/>
                      <w:color w:val="auto"/>
                      <w:sz w:val="23"/>
                      <w:szCs w:val="23"/>
                    </w:rPr>
                  </w:pPr>
                  <w:r>
                    <w:rPr>
                      <w:rFonts w:hint="eastAsia" w:ascii="黑体" w:hAnsi="宋体" w:eastAsia="黑体" w:cs="黑体"/>
                      <w:color w:val="auto"/>
                      <w:sz w:val="23"/>
                      <w:szCs w:val="23"/>
                    </w:rPr>
                    <w:t>昼间标准</w:t>
                  </w:r>
                </w:p>
              </w:tc>
              <w:tc>
                <w:tcPr>
                  <w:tcW w:w="1137" w:type="dxa"/>
                  <w:tcBorders>
                    <w:top w:val="double" w:color="auto" w:sz="4" w:space="0"/>
                    <w:left w:val="single" w:color="auto" w:sz="6" w:space="0"/>
                    <w:bottom w:val="single" w:color="auto" w:sz="6" w:space="0"/>
                    <w:right w:val="double" w:color="auto" w:sz="4" w:space="0"/>
                  </w:tcBorders>
                  <w:vAlign w:val="center"/>
                </w:tcPr>
                <w:p>
                  <w:pPr>
                    <w:jc w:val="center"/>
                    <w:rPr>
                      <w:rFonts w:ascii="黑体" w:hAnsi="宋体" w:eastAsia="黑体" w:cs="黑体"/>
                      <w:color w:val="auto"/>
                      <w:sz w:val="23"/>
                      <w:szCs w:val="23"/>
                    </w:rPr>
                  </w:pPr>
                  <w:r>
                    <w:rPr>
                      <w:rFonts w:hint="eastAsia" w:ascii="黑体" w:hAnsi="宋体" w:eastAsia="黑体" w:cs="黑体"/>
                      <w:color w:val="auto"/>
                      <w:sz w:val="23"/>
                      <w:szCs w:val="23"/>
                    </w:rPr>
                    <w:t>达标情况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1" w:type="dxa"/>
                  <w:bottom w:w="0" w:type="dxa"/>
                  <w:right w:w="0" w:type="dxa"/>
                </w:tblCellMar>
              </w:tblPrEx>
              <w:trPr>
                <w:cantSplit/>
                <w:trHeight w:val="312" w:hRule="atLeast"/>
                <w:jc w:val="center"/>
              </w:trPr>
              <w:tc>
                <w:tcPr>
                  <w:tcW w:w="113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1</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东厂界</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17</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32.6 </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59.5 </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60</w:t>
                  </w:r>
                </w:p>
              </w:tc>
              <w:tc>
                <w:tcPr>
                  <w:tcW w:w="1137"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达标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1" w:type="dxa"/>
                  <w:bottom w:w="0" w:type="dxa"/>
                  <w:right w:w="0" w:type="dxa"/>
                </w:tblCellMar>
              </w:tblPrEx>
              <w:trPr>
                <w:cantSplit/>
                <w:trHeight w:val="322" w:hRule="atLeast"/>
                <w:jc w:val="center"/>
              </w:trPr>
              <w:tc>
                <w:tcPr>
                  <w:tcW w:w="113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2</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南厂界</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22</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34.8 </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57.2 </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60</w:t>
                  </w:r>
                </w:p>
              </w:tc>
              <w:tc>
                <w:tcPr>
                  <w:tcW w:w="1137"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达标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1" w:type="dxa"/>
                  <w:bottom w:w="0" w:type="dxa"/>
                  <w:right w:w="0" w:type="dxa"/>
                </w:tblCellMar>
              </w:tblPrEx>
              <w:trPr>
                <w:cantSplit/>
                <w:trHeight w:val="282" w:hRule="atLeast"/>
                <w:jc w:val="center"/>
              </w:trPr>
              <w:tc>
                <w:tcPr>
                  <w:tcW w:w="113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3</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西厂界</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30</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37.5 </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54.5 </w:t>
                  </w:r>
                </w:p>
              </w:tc>
              <w:tc>
                <w:tcPr>
                  <w:tcW w:w="11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60</w:t>
                  </w:r>
                </w:p>
              </w:tc>
              <w:tc>
                <w:tcPr>
                  <w:tcW w:w="1137"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达标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1" w:type="dxa"/>
                  <w:bottom w:w="0" w:type="dxa"/>
                  <w:right w:w="0" w:type="dxa"/>
                </w:tblCellMar>
              </w:tblPrEx>
              <w:trPr>
                <w:cantSplit/>
                <w:trHeight w:val="322" w:hRule="atLeast"/>
                <w:jc w:val="center"/>
              </w:trPr>
              <w:tc>
                <w:tcPr>
                  <w:tcW w:w="1137" w:type="dxa"/>
                  <w:tcBorders>
                    <w:top w:val="single" w:color="auto" w:sz="6" w:space="0"/>
                    <w:left w:val="double" w:color="auto" w:sz="4" w:space="0"/>
                    <w:bottom w:val="double" w:color="auto" w:sz="4" w:space="0"/>
                    <w:right w:val="single" w:color="auto" w:sz="6"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4</w:t>
                  </w:r>
                </w:p>
              </w:tc>
              <w:tc>
                <w:tcPr>
                  <w:tcW w:w="1137" w:type="dxa"/>
                  <w:tcBorders>
                    <w:top w:val="single" w:color="auto" w:sz="6" w:space="0"/>
                    <w:left w:val="single" w:color="auto" w:sz="6" w:space="0"/>
                    <w:bottom w:val="double" w:color="auto" w:sz="4" w:space="0"/>
                    <w:right w:val="single" w:color="auto" w:sz="6"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北厂界</w:t>
                  </w:r>
                </w:p>
              </w:tc>
              <w:tc>
                <w:tcPr>
                  <w:tcW w:w="1137" w:type="dxa"/>
                  <w:tcBorders>
                    <w:top w:val="single" w:color="auto" w:sz="6" w:space="0"/>
                    <w:left w:val="single" w:color="auto" w:sz="6" w:space="0"/>
                    <w:bottom w:val="double" w:color="auto" w:sz="4"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38</w:t>
                  </w:r>
                </w:p>
              </w:tc>
              <w:tc>
                <w:tcPr>
                  <w:tcW w:w="1137" w:type="dxa"/>
                  <w:tcBorders>
                    <w:top w:val="single" w:color="auto" w:sz="6" w:space="0"/>
                    <w:left w:val="single" w:color="auto" w:sz="6" w:space="0"/>
                    <w:bottom w:val="double" w:color="auto" w:sz="4"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39.6 </w:t>
                  </w:r>
                </w:p>
              </w:tc>
              <w:tc>
                <w:tcPr>
                  <w:tcW w:w="1137" w:type="dxa"/>
                  <w:tcBorders>
                    <w:top w:val="single" w:color="auto" w:sz="6" w:space="0"/>
                    <w:left w:val="single" w:color="auto" w:sz="6" w:space="0"/>
                    <w:bottom w:val="double" w:color="auto" w:sz="4"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52.5 </w:t>
                  </w:r>
                </w:p>
              </w:tc>
              <w:tc>
                <w:tcPr>
                  <w:tcW w:w="1137" w:type="dxa"/>
                  <w:tcBorders>
                    <w:top w:val="single" w:color="auto" w:sz="6" w:space="0"/>
                    <w:left w:val="single" w:color="auto" w:sz="6" w:space="0"/>
                    <w:bottom w:val="double" w:color="auto" w:sz="4" w:space="0"/>
                    <w:right w:val="single" w:color="auto" w:sz="6" w:space="0"/>
                  </w:tcBorders>
                  <w:vAlign w:val="center"/>
                </w:tcPr>
                <w:p>
                  <w:pPr>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60</w:t>
                  </w:r>
                </w:p>
              </w:tc>
              <w:tc>
                <w:tcPr>
                  <w:tcW w:w="1137" w:type="dxa"/>
                  <w:tcBorders>
                    <w:top w:val="single" w:color="auto" w:sz="6" w:space="0"/>
                    <w:left w:val="single" w:color="auto" w:sz="6" w:space="0"/>
                    <w:bottom w:val="double" w:color="auto" w:sz="4" w:space="0"/>
                    <w:right w:val="double" w:color="auto" w:sz="4" w:space="0"/>
                  </w:tcBorders>
                  <w:vAlign w:val="center"/>
                </w:tcPr>
                <w:p>
                  <w:pPr>
                    <w:jc w:val="center"/>
                    <w:rPr>
                      <w:rFonts w:ascii="宋体" w:hAnsi="宋体" w:cs="宋体"/>
                      <w:color w:val="auto"/>
                      <w:sz w:val="23"/>
                      <w:szCs w:val="23"/>
                    </w:rPr>
                  </w:pPr>
                  <w:r>
                    <w:rPr>
                      <w:rFonts w:hint="eastAsia" w:ascii="宋体" w:hAnsi="宋体" w:cs="宋体"/>
                      <w:color w:val="auto"/>
                      <w:sz w:val="23"/>
                      <w:szCs w:val="23"/>
                    </w:rPr>
                    <w:t>达标</w:t>
                  </w:r>
                </w:p>
              </w:tc>
            </w:tr>
          </w:tbl>
          <w:p>
            <w:pPr>
              <w:spacing w:line="360" w:lineRule="auto"/>
              <w:ind w:firstLine="460" w:firstLineChars="200"/>
              <w:rPr>
                <w:rFonts w:ascii="宋体" w:hAnsi="宋体" w:cs="宋体"/>
                <w:b/>
                <w:bCs/>
                <w:color w:val="auto"/>
                <w:sz w:val="23"/>
                <w:szCs w:val="23"/>
              </w:rPr>
            </w:pPr>
            <w:r>
              <w:rPr>
                <w:rFonts w:hint="eastAsia" w:ascii="宋体" w:hAnsi="宋体" w:cs="宋体"/>
                <w:color w:val="auto"/>
                <w:sz w:val="23"/>
                <w:szCs w:val="23"/>
              </w:rPr>
              <w:t>通过对本项目噪声影响的预测，本项目昼间噪声贡献值各厂界影响不大，能满足《工业企业厂界环境噪声排放标准》（GB12348-2008）中的</w:t>
            </w:r>
            <w:r>
              <w:rPr>
                <w:rFonts w:hint="eastAsia" w:ascii="宋体" w:hAnsi="宋体" w:cs="宋体"/>
                <w:color w:val="auto"/>
                <w:sz w:val="23"/>
                <w:szCs w:val="23"/>
                <w:lang w:eastAsia="zh-CN"/>
              </w:rPr>
              <w:t>相应</w:t>
            </w:r>
            <w:r>
              <w:rPr>
                <w:rFonts w:hint="eastAsia" w:ascii="宋体" w:hAnsi="宋体" w:cs="宋体"/>
                <w:color w:val="auto"/>
                <w:sz w:val="23"/>
                <w:szCs w:val="23"/>
              </w:rPr>
              <w:t>标准。</w:t>
            </w:r>
            <w:r>
              <w:rPr>
                <w:rFonts w:hint="eastAsia" w:ascii="宋体" w:hAnsi="宋体" w:cs="宋体"/>
                <w:b/>
                <w:bCs/>
                <w:color w:val="auto"/>
                <w:sz w:val="23"/>
                <w:szCs w:val="23"/>
              </w:rPr>
              <w:t xml:space="preserve">另外，本项目夜间不生产，故本项目夜间对周边声环境无影响。 </w:t>
            </w:r>
          </w:p>
          <w:p>
            <w:pPr>
              <w:spacing w:line="360" w:lineRule="auto"/>
              <w:ind w:firstLine="460" w:firstLineChars="200"/>
              <w:rPr>
                <w:rFonts w:ascii="宋体" w:hAnsi="宋体"/>
                <w:sz w:val="23"/>
                <w:szCs w:val="23"/>
              </w:rPr>
            </w:pPr>
            <w:r>
              <w:rPr>
                <w:rFonts w:hint="eastAsia" w:ascii="宋体" w:hAnsi="宋体"/>
                <w:sz w:val="23"/>
                <w:szCs w:val="23"/>
              </w:rPr>
              <w:t>为进一步减小生产噪声对周边声环境的影响，企业</w:t>
            </w:r>
            <w:r>
              <w:rPr>
                <w:rFonts w:ascii="宋体" w:hAnsi="宋体"/>
                <w:sz w:val="23"/>
                <w:szCs w:val="23"/>
              </w:rPr>
              <w:t>有必要采取有效的措施，最大量的减少噪声对周围声环境的影响，要求企业做到以下几点：</w:t>
            </w:r>
          </w:p>
          <w:p>
            <w:pPr>
              <w:spacing w:line="360" w:lineRule="auto"/>
              <w:ind w:firstLine="460" w:firstLineChars="200"/>
              <w:rPr>
                <w:rFonts w:ascii="宋体" w:hAnsi="宋体"/>
                <w:sz w:val="23"/>
                <w:szCs w:val="23"/>
              </w:rPr>
            </w:pPr>
            <w:r>
              <w:rPr>
                <w:rFonts w:hint="eastAsia" w:ascii="宋体" w:hAnsi="宋体"/>
                <w:sz w:val="23"/>
                <w:szCs w:val="23"/>
              </w:rPr>
              <w:t>（</w:t>
            </w:r>
            <w:r>
              <w:rPr>
                <w:rFonts w:ascii="宋体" w:hAnsi="宋体"/>
                <w:sz w:val="23"/>
                <w:szCs w:val="23"/>
              </w:rPr>
              <w:t>1</w:t>
            </w:r>
            <w:r>
              <w:rPr>
                <w:rFonts w:hint="eastAsia" w:ascii="宋体" w:hAnsi="宋体"/>
                <w:sz w:val="23"/>
                <w:szCs w:val="23"/>
              </w:rPr>
              <w:t>）清洁生产，尽量选用优质低噪设备，以减轻噪声对环境的污染。</w:t>
            </w:r>
          </w:p>
          <w:p>
            <w:pPr>
              <w:spacing w:line="360" w:lineRule="auto"/>
              <w:ind w:firstLine="460" w:firstLineChars="200"/>
              <w:rPr>
                <w:rFonts w:ascii="宋体" w:hAnsi="宋体"/>
                <w:color w:val="000000"/>
                <w:sz w:val="23"/>
                <w:szCs w:val="22"/>
              </w:rPr>
            </w:pPr>
            <w:r>
              <w:rPr>
                <w:rFonts w:hint="eastAsia" w:ascii="宋体" w:hAnsi="宋体"/>
                <w:sz w:val="23"/>
                <w:szCs w:val="22"/>
              </w:rPr>
              <w:t>（2）</w:t>
            </w:r>
            <w:r>
              <w:rPr>
                <w:rFonts w:hint="eastAsia" w:ascii="宋体" w:hAnsi="宋体"/>
                <w:color w:val="000000"/>
                <w:sz w:val="23"/>
                <w:szCs w:val="23"/>
              </w:rPr>
              <w:t>要求</w:t>
            </w:r>
            <w:r>
              <w:rPr>
                <w:rFonts w:hint="eastAsia" w:ascii="宋体" w:hAnsi="宋体"/>
                <w:sz w:val="23"/>
                <w:szCs w:val="23"/>
                <w:lang w:eastAsia="zh-CN"/>
              </w:rPr>
              <w:t>冲床</w:t>
            </w:r>
            <w:r>
              <w:rPr>
                <w:rFonts w:hint="eastAsia" w:ascii="宋体" w:hAnsi="宋体"/>
                <w:color w:val="000000"/>
                <w:sz w:val="23"/>
                <w:szCs w:val="23"/>
              </w:rPr>
              <w:t>安装降噪减震装置，</w:t>
            </w:r>
            <w:r>
              <w:rPr>
                <w:rFonts w:hint="eastAsia" w:ascii="宋体" w:hAnsi="宋体"/>
                <w:sz w:val="23"/>
                <w:szCs w:val="23"/>
                <w:lang w:eastAsia="zh-CN"/>
              </w:rPr>
              <w:t>设置在车间中部，并单独成间为隔音房，墙壁加厚并附吸声材料，</w:t>
            </w:r>
            <w:r>
              <w:rPr>
                <w:rFonts w:hint="eastAsia" w:ascii="宋体" w:hAnsi="宋体" w:cs="宋体"/>
                <w:sz w:val="23"/>
                <w:szCs w:val="23"/>
              </w:rPr>
              <w:t>生产车间安装隔声门窗并在生产时关闭窗户，使</w:t>
            </w:r>
            <w:r>
              <w:rPr>
                <w:rFonts w:hint="eastAsia" w:ascii="宋体" w:hAnsi="宋体"/>
                <w:color w:val="000000"/>
                <w:sz w:val="23"/>
                <w:szCs w:val="22"/>
              </w:rPr>
              <w:t>噪声受到最大程度的隔绝和吸收，以减小对环境的影响。</w:t>
            </w:r>
          </w:p>
          <w:p>
            <w:pPr>
              <w:spacing w:line="360" w:lineRule="auto"/>
              <w:ind w:firstLine="460" w:firstLineChars="200"/>
              <w:rPr>
                <w:rFonts w:ascii="宋体" w:hAnsi="宋体"/>
                <w:sz w:val="23"/>
                <w:szCs w:val="23"/>
              </w:rPr>
            </w:pPr>
            <w:r>
              <w:rPr>
                <w:rFonts w:hint="eastAsia" w:ascii="宋体" w:hAnsi="宋体"/>
                <w:sz w:val="23"/>
                <w:szCs w:val="23"/>
              </w:rPr>
              <w:t>（3）对设备进行定期维修，保持设备良好的运转状态。</w:t>
            </w:r>
          </w:p>
          <w:p>
            <w:pPr>
              <w:spacing w:line="360" w:lineRule="auto"/>
              <w:ind w:firstLine="460" w:firstLineChars="200"/>
              <w:jc w:val="left"/>
              <w:rPr>
                <w:rFonts w:ascii="宋体" w:hAnsi="宋体"/>
                <w:sz w:val="23"/>
                <w:szCs w:val="23"/>
              </w:rPr>
            </w:pPr>
            <w:r>
              <w:rPr>
                <w:rFonts w:hint="eastAsia" w:ascii="宋体" w:hAnsi="宋体"/>
                <w:sz w:val="23"/>
                <w:szCs w:val="23"/>
              </w:rPr>
              <w:t>5、公众调查结论</w:t>
            </w:r>
          </w:p>
          <w:p>
            <w:pPr>
              <w:spacing w:line="360" w:lineRule="auto"/>
              <w:ind w:firstLine="460" w:firstLineChars="200"/>
              <w:rPr>
                <w:rFonts w:ascii="宋体" w:hAnsi="宋体"/>
                <w:sz w:val="23"/>
                <w:szCs w:val="23"/>
              </w:rPr>
            </w:pPr>
            <w:r>
              <w:rPr>
                <w:rFonts w:hint="eastAsia" w:ascii="宋体" w:hAnsi="宋体"/>
                <w:sz w:val="23"/>
                <w:szCs w:val="23"/>
              </w:rPr>
              <w:t xml:space="preserve"> 本项目于</w:t>
            </w:r>
            <w:r>
              <w:rPr>
                <w:rFonts w:hint="eastAsia" w:ascii="宋体" w:hAnsi="宋体"/>
                <w:sz w:val="23"/>
                <w:lang w:eastAsia="zh-CN"/>
              </w:rPr>
              <w:t>2018年3月19日～2018年3月30日</w:t>
            </w:r>
            <w:r>
              <w:rPr>
                <w:rFonts w:hint="eastAsia" w:ascii="宋体" w:hAnsi="宋体"/>
                <w:sz w:val="23"/>
              </w:rPr>
              <w:t>在村公示栏进行了环保公示，公示十个工作日，公示内容见附件，公示照片见附图7。公示期间无个人与建设单位和环评单位联系，没有单位和个人提出反对项目在拟选厂址建设的意见,并且项目所在地管理部门同意本项目在拟选址实施。</w:t>
            </w:r>
            <w:r>
              <w:rPr>
                <w:rFonts w:hint="eastAsia" w:ascii="宋体" w:hAnsi="宋体"/>
                <w:sz w:val="23"/>
                <w:szCs w:val="23"/>
              </w:rPr>
              <w:t>综上本评价认为，本项目在拟选址建设，是被周围群众和企事业单位认可的。</w:t>
            </w:r>
          </w:p>
        </w:tc>
      </w:tr>
    </w:tbl>
    <w:p>
      <w:pPr>
        <w:spacing w:line="360" w:lineRule="auto"/>
        <w:jc w:val="center"/>
        <w:rPr>
          <w:rFonts w:ascii="宋体" w:hAnsi="宋体"/>
          <w:b/>
          <w:bCs/>
          <w:sz w:val="24"/>
        </w:rPr>
        <w:sectPr>
          <w:pgSz w:w="11906" w:h="16838"/>
          <w:pgMar w:top="1985" w:right="1474" w:bottom="1304" w:left="1758" w:header="1418" w:footer="1361" w:gutter="0"/>
          <w:cols w:space="720" w:num="1"/>
          <w:docGrid w:type="lines" w:linePitch="312" w:charSpace="0"/>
        </w:sectPr>
      </w:pPr>
    </w:p>
    <w:p>
      <w:pPr>
        <w:pStyle w:val="3"/>
        <w:spacing w:before="0" w:after="0" w:line="360" w:lineRule="auto"/>
        <w:rPr>
          <w:rFonts w:ascii="宋体" w:hAnsi="宋体"/>
          <w:sz w:val="24"/>
          <w:szCs w:val="24"/>
        </w:rPr>
      </w:pPr>
      <w:bookmarkStart w:id="94" w:name="_Toc14201"/>
      <w:bookmarkStart w:id="95" w:name="_Toc156031843"/>
      <w:r>
        <w:rPr>
          <w:rFonts w:hint="eastAsia" w:ascii="宋体" w:hAnsi="宋体"/>
          <w:sz w:val="24"/>
          <w:szCs w:val="24"/>
        </w:rPr>
        <w:t>8 建设项目拟采取的防治措施及预期治理效果</w:t>
      </w:r>
      <w:bookmarkEnd w:id="94"/>
      <w:bookmarkEnd w:id="95"/>
    </w:p>
    <w:tbl>
      <w:tblPr>
        <w:tblStyle w:val="38"/>
        <w:tblW w:w="88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8"/>
        <w:gridCol w:w="1055"/>
        <w:gridCol w:w="1757"/>
        <w:gridCol w:w="2645"/>
        <w:gridCol w:w="2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88" w:type="dxa"/>
            <w:vAlign w:val="center"/>
          </w:tcPr>
          <w:p>
            <w:pPr>
              <w:spacing w:line="400" w:lineRule="exact"/>
              <w:ind w:left="17" w:leftChars="8" w:firstLine="230" w:firstLineChars="100"/>
              <w:jc w:val="right"/>
              <w:rPr>
                <w:rFonts w:ascii="黑体" w:hAnsi="宋体" w:eastAsia="黑体"/>
                <w:sz w:val="23"/>
                <w:szCs w:val="23"/>
              </w:rPr>
            </w:pPr>
            <w:r>
              <w:rPr>
                <w:rFonts w:hint="eastAsia" w:ascii="黑体" w:hAnsi="宋体" w:eastAsia="黑体"/>
                <w:sz w:val="23"/>
                <w:szCs w:val="23"/>
              </w:rPr>
              <w:t>内容</w:t>
            </w:r>
          </w:p>
          <w:p>
            <w:pPr>
              <w:spacing w:line="400" w:lineRule="exact"/>
              <w:ind w:left="16" w:hanging="16" w:hangingChars="7"/>
              <w:rPr>
                <w:rFonts w:ascii="黑体" w:hAnsi="宋体" w:eastAsia="黑体"/>
                <w:sz w:val="23"/>
                <w:szCs w:val="23"/>
              </w:rPr>
            </w:pPr>
            <w:r>
              <w:rPr>
                <w:rFonts w:hint="eastAsia" w:ascii="黑体" w:hAnsi="宋体" w:eastAsia="黑体"/>
                <w:sz w:val="23"/>
                <w:szCs w:val="23"/>
              </w:rPr>
              <w:t>类型</w:t>
            </w:r>
          </w:p>
        </w:tc>
        <w:tc>
          <w:tcPr>
            <w:tcW w:w="1055" w:type="dxa"/>
            <w:vAlign w:val="center"/>
          </w:tcPr>
          <w:p>
            <w:pPr>
              <w:spacing w:line="400" w:lineRule="exact"/>
              <w:jc w:val="center"/>
              <w:rPr>
                <w:rFonts w:ascii="黑体" w:hAnsi="宋体" w:eastAsia="黑体"/>
                <w:sz w:val="23"/>
                <w:szCs w:val="23"/>
              </w:rPr>
            </w:pPr>
            <w:r>
              <w:rPr>
                <w:rFonts w:hint="eastAsia" w:ascii="黑体" w:hAnsi="宋体" w:eastAsia="黑体"/>
                <w:sz w:val="23"/>
                <w:szCs w:val="23"/>
              </w:rPr>
              <w:t>排放源</w:t>
            </w:r>
          </w:p>
          <w:p>
            <w:pPr>
              <w:spacing w:line="400" w:lineRule="exact"/>
              <w:jc w:val="center"/>
              <w:rPr>
                <w:rFonts w:ascii="黑体" w:hAnsi="宋体" w:eastAsia="黑体"/>
                <w:sz w:val="23"/>
                <w:szCs w:val="23"/>
              </w:rPr>
            </w:pPr>
            <w:r>
              <w:rPr>
                <w:rFonts w:ascii="黑体" w:hAnsi="宋体" w:eastAsia="黑体"/>
                <w:sz w:val="23"/>
                <w:szCs w:val="23"/>
              </w:rPr>
              <w:t>(</w:t>
            </w:r>
            <w:r>
              <w:rPr>
                <w:rFonts w:hint="eastAsia" w:ascii="黑体" w:hAnsi="宋体" w:eastAsia="黑体"/>
                <w:sz w:val="23"/>
                <w:szCs w:val="23"/>
              </w:rPr>
              <w:t>编号</w:t>
            </w:r>
            <w:r>
              <w:rPr>
                <w:rFonts w:ascii="黑体" w:hAnsi="宋体" w:eastAsia="黑体"/>
                <w:sz w:val="23"/>
                <w:szCs w:val="23"/>
              </w:rPr>
              <w:t>)</w:t>
            </w:r>
          </w:p>
        </w:tc>
        <w:tc>
          <w:tcPr>
            <w:tcW w:w="1757" w:type="dxa"/>
            <w:vAlign w:val="center"/>
          </w:tcPr>
          <w:p>
            <w:pPr>
              <w:spacing w:line="400" w:lineRule="exact"/>
              <w:jc w:val="center"/>
              <w:rPr>
                <w:rFonts w:ascii="黑体" w:hAnsi="宋体" w:eastAsia="黑体"/>
                <w:sz w:val="23"/>
                <w:szCs w:val="23"/>
              </w:rPr>
            </w:pPr>
            <w:r>
              <w:rPr>
                <w:rFonts w:hint="eastAsia" w:ascii="黑体" w:hAnsi="宋体" w:eastAsia="黑体"/>
                <w:sz w:val="23"/>
                <w:szCs w:val="23"/>
              </w:rPr>
              <w:t>污染物名称</w:t>
            </w:r>
          </w:p>
        </w:tc>
        <w:tc>
          <w:tcPr>
            <w:tcW w:w="2645" w:type="dxa"/>
            <w:vAlign w:val="center"/>
          </w:tcPr>
          <w:p>
            <w:pPr>
              <w:spacing w:line="400" w:lineRule="exact"/>
              <w:jc w:val="center"/>
              <w:rPr>
                <w:rFonts w:ascii="黑体" w:hAnsi="宋体" w:eastAsia="黑体"/>
                <w:sz w:val="23"/>
                <w:szCs w:val="23"/>
              </w:rPr>
            </w:pPr>
            <w:r>
              <w:rPr>
                <w:rFonts w:hint="eastAsia" w:ascii="黑体" w:hAnsi="宋体" w:eastAsia="黑体"/>
                <w:sz w:val="23"/>
                <w:szCs w:val="23"/>
              </w:rPr>
              <w:t>处理措施</w:t>
            </w:r>
          </w:p>
        </w:tc>
        <w:tc>
          <w:tcPr>
            <w:tcW w:w="2258" w:type="dxa"/>
            <w:vAlign w:val="center"/>
          </w:tcPr>
          <w:p>
            <w:pPr>
              <w:spacing w:line="400" w:lineRule="exact"/>
              <w:jc w:val="center"/>
              <w:rPr>
                <w:rFonts w:ascii="黑体" w:hAnsi="宋体" w:eastAsia="黑体"/>
                <w:sz w:val="23"/>
                <w:szCs w:val="23"/>
              </w:rPr>
            </w:pPr>
            <w:r>
              <w:rPr>
                <w:rFonts w:hint="eastAsia" w:ascii="黑体" w:hAnsi="宋体" w:eastAsia="黑体"/>
                <w:sz w:val="23"/>
                <w:szCs w:val="23"/>
              </w:rPr>
              <w:t>预期治理效果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8" w:type="dxa"/>
            <w:vMerge w:val="restart"/>
            <w:vAlign w:val="center"/>
          </w:tcPr>
          <w:p>
            <w:pPr>
              <w:jc w:val="center"/>
              <w:rPr>
                <w:rFonts w:ascii="宋体" w:hAnsi="宋体"/>
                <w:sz w:val="23"/>
                <w:szCs w:val="23"/>
              </w:rPr>
            </w:pPr>
            <w:r>
              <w:rPr>
                <w:rFonts w:hint="eastAsia" w:ascii="宋体" w:hAnsi="宋体"/>
                <w:sz w:val="23"/>
                <w:szCs w:val="23"/>
              </w:rPr>
              <w:t>大气</w:t>
            </w:r>
          </w:p>
          <w:p>
            <w:pPr>
              <w:jc w:val="center"/>
              <w:rPr>
                <w:rFonts w:ascii="宋体" w:hAnsi="宋体"/>
                <w:sz w:val="23"/>
                <w:szCs w:val="23"/>
              </w:rPr>
            </w:pPr>
            <w:r>
              <w:rPr>
                <w:rFonts w:hint="eastAsia" w:ascii="宋体" w:hAnsi="宋体"/>
                <w:sz w:val="23"/>
                <w:szCs w:val="23"/>
              </w:rPr>
              <w:t>污染物</w:t>
            </w:r>
          </w:p>
        </w:tc>
        <w:tc>
          <w:tcPr>
            <w:tcW w:w="1055" w:type="dxa"/>
            <w:vAlign w:val="center"/>
          </w:tcPr>
          <w:p>
            <w:pPr>
              <w:spacing w:line="400" w:lineRule="exact"/>
              <w:jc w:val="center"/>
              <w:rPr>
                <w:rFonts w:ascii="宋体" w:hAnsi="宋体"/>
                <w:sz w:val="23"/>
                <w:szCs w:val="23"/>
              </w:rPr>
            </w:pPr>
            <w:r>
              <w:rPr>
                <w:rFonts w:hint="eastAsia" w:ascii="宋体" w:hAnsi="宋体" w:cs="宋体"/>
                <w:sz w:val="23"/>
                <w:szCs w:val="23"/>
              </w:rPr>
              <w:t>煤油清洗</w:t>
            </w:r>
            <w:r>
              <w:rPr>
                <w:rFonts w:hint="eastAsia" w:ascii="宋体" w:hAnsi="宋体" w:cs="宋体"/>
                <w:sz w:val="23"/>
                <w:szCs w:val="23"/>
                <w:lang w:eastAsia="zh-CN"/>
              </w:rPr>
              <w:t>、浸防锈油</w:t>
            </w:r>
          </w:p>
        </w:tc>
        <w:tc>
          <w:tcPr>
            <w:tcW w:w="1757" w:type="dxa"/>
            <w:vAlign w:val="center"/>
          </w:tcPr>
          <w:p>
            <w:pPr>
              <w:spacing w:line="0" w:lineRule="atLeast"/>
              <w:ind w:left="-17" w:leftChars="-8" w:right="-20" w:rightChars="0"/>
              <w:jc w:val="center"/>
              <w:rPr>
                <w:rFonts w:ascii="宋体" w:hAnsi="宋体"/>
                <w:sz w:val="23"/>
                <w:szCs w:val="23"/>
              </w:rPr>
            </w:pPr>
            <w:r>
              <w:rPr>
                <w:rFonts w:hint="eastAsia" w:ascii="宋体" w:hAnsi="宋体"/>
                <w:sz w:val="23"/>
                <w:szCs w:val="23"/>
              </w:rPr>
              <w:t>有机废气</w:t>
            </w:r>
          </w:p>
        </w:tc>
        <w:tc>
          <w:tcPr>
            <w:tcW w:w="2645" w:type="dxa"/>
            <w:vAlign w:val="center"/>
          </w:tcPr>
          <w:p>
            <w:pPr>
              <w:ind w:left="72" w:leftChars="0"/>
              <w:jc w:val="center"/>
              <w:rPr>
                <w:rFonts w:ascii="宋体" w:hAnsi="宋体"/>
                <w:sz w:val="23"/>
              </w:rPr>
            </w:pPr>
            <w:r>
              <w:rPr>
                <w:rFonts w:hint="eastAsia" w:ascii="宋体" w:hAnsi="宋体"/>
                <w:sz w:val="23"/>
              </w:rPr>
              <w:t>集气罩收集，</w:t>
            </w:r>
            <w:r>
              <w:rPr>
                <w:rFonts w:hint="eastAsia" w:ascii="宋体" w:hAnsi="宋体" w:cs="宋体"/>
                <w:sz w:val="23"/>
                <w:szCs w:val="23"/>
                <w:lang w:eastAsia="zh-CN"/>
              </w:rPr>
              <w:t>经除油烟系统</w:t>
            </w:r>
            <w:r>
              <w:rPr>
                <w:rFonts w:hint="eastAsia" w:ascii="宋体" w:hAnsi="宋体" w:cs="宋体"/>
                <w:sz w:val="23"/>
                <w:szCs w:val="23"/>
                <w:lang w:val="en-US" w:eastAsia="zh-CN"/>
              </w:rPr>
              <w:t>+活性炭吸附处理后</w:t>
            </w:r>
            <w:r>
              <w:rPr>
                <w:rFonts w:hint="eastAsia" w:ascii="宋体" w:hAnsi="宋体" w:cs="宋体"/>
                <w:sz w:val="23"/>
                <w:szCs w:val="23"/>
              </w:rPr>
              <w:t>通过15米高排气筒排放</w:t>
            </w:r>
          </w:p>
        </w:tc>
        <w:tc>
          <w:tcPr>
            <w:tcW w:w="2258" w:type="dxa"/>
            <w:vAlign w:val="center"/>
          </w:tcPr>
          <w:p>
            <w:pPr>
              <w:ind w:left="72" w:leftChars="0"/>
              <w:jc w:val="center"/>
              <w:rPr>
                <w:rFonts w:ascii="宋体" w:hAnsi="宋体"/>
                <w:sz w:val="23"/>
                <w:szCs w:val="22"/>
              </w:rPr>
            </w:pPr>
            <w:r>
              <w:rPr>
                <w:rFonts w:hint="eastAsia" w:ascii="宋体" w:hAnsi="宋体"/>
                <w:sz w:val="23"/>
              </w:rPr>
              <w:t>《大气污染物综合排放标准》（GB16279-1996）二级标准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8" w:type="dxa"/>
            <w:vMerge w:val="continue"/>
            <w:vAlign w:val="center"/>
          </w:tcPr>
          <w:p>
            <w:pPr>
              <w:jc w:val="center"/>
              <w:rPr>
                <w:rFonts w:hint="eastAsia" w:ascii="宋体" w:hAnsi="宋体"/>
                <w:sz w:val="23"/>
                <w:szCs w:val="23"/>
              </w:rPr>
            </w:pPr>
          </w:p>
        </w:tc>
        <w:tc>
          <w:tcPr>
            <w:tcW w:w="1055" w:type="dxa"/>
            <w:vAlign w:val="center"/>
          </w:tcPr>
          <w:p>
            <w:pPr>
              <w:jc w:val="center"/>
              <w:rPr>
                <w:rFonts w:hint="eastAsia" w:ascii="宋体" w:hAnsi="宋体"/>
                <w:sz w:val="23"/>
                <w:szCs w:val="23"/>
              </w:rPr>
            </w:pPr>
            <w:r>
              <w:rPr>
                <w:rFonts w:hint="eastAsia" w:ascii="宋体" w:hAnsi="宋体"/>
                <w:sz w:val="23"/>
                <w:szCs w:val="23"/>
                <w:lang w:eastAsia="zh-CN"/>
              </w:rPr>
              <w:t>去毛刺、抛丸</w:t>
            </w:r>
          </w:p>
        </w:tc>
        <w:tc>
          <w:tcPr>
            <w:tcW w:w="1757" w:type="dxa"/>
            <w:vAlign w:val="center"/>
          </w:tcPr>
          <w:p>
            <w:pPr>
              <w:spacing w:line="0" w:lineRule="atLeast"/>
              <w:ind w:left="-17" w:leftChars="-8" w:right="-20" w:rightChars="0"/>
              <w:jc w:val="center"/>
              <w:rPr>
                <w:rFonts w:hint="eastAsia" w:ascii="宋体" w:hAnsi="宋体"/>
                <w:sz w:val="23"/>
                <w:szCs w:val="23"/>
              </w:rPr>
            </w:pPr>
            <w:r>
              <w:rPr>
                <w:rFonts w:hint="eastAsia" w:ascii="宋体" w:hAnsi="宋体"/>
                <w:sz w:val="23"/>
                <w:szCs w:val="23"/>
              </w:rPr>
              <w:t>粉尘</w:t>
            </w:r>
          </w:p>
        </w:tc>
        <w:tc>
          <w:tcPr>
            <w:tcW w:w="2645" w:type="dxa"/>
            <w:vAlign w:val="center"/>
          </w:tcPr>
          <w:p>
            <w:pPr>
              <w:ind w:left="72" w:leftChars="0"/>
              <w:jc w:val="center"/>
              <w:rPr>
                <w:rFonts w:hint="eastAsia" w:ascii="宋体" w:hAnsi="宋体"/>
                <w:sz w:val="23"/>
              </w:rPr>
            </w:pPr>
            <w:r>
              <w:rPr>
                <w:rFonts w:hint="eastAsia" w:ascii="宋体" w:hAnsi="宋体"/>
                <w:sz w:val="23"/>
                <w:szCs w:val="23"/>
                <w:lang w:eastAsia="zh-CN"/>
              </w:rPr>
              <w:t>布袋</w:t>
            </w:r>
            <w:r>
              <w:rPr>
                <w:rFonts w:hint="eastAsia" w:ascii="宋体" w:hAnsi="宋体"/>
                <w:sz w:val="23"/>
                <w:szCs w:val="23"/>
              </w:rPr>
              <w:t>除尘后排放</w:t>
            </w:r>
          </w:p>
        </w:tc>
        <w:tc>
          <w:tcPr>
            <w:tcW w:w="2258" w:type="dxa"/>
            <w:vAlign w:val="center"/>
          </w:tcPr>
          <w:p>
            <w:pPr>
              <w:ind w:left="72" w:leftChars="0"/>
              <w:jc w:val="center"/>
              <w:rPr>
                <w:rFonts w:hint="eastAsia" w:ascii="宋体" w:hAnsi="宋体"/>
                <w:sz w:val="23"/>
              </w:rPr>
            </w:pPr>
            <w:r>
              <w:rPr>
                <w:rFonts w:hint="eastAsia" w:ascii="宋体" w:hAnsi="宋体"/>
                <w:sz w:val="23"/>
              </w:rPr>
              <w:t>《大气污染物综合排放标准》（GB16297-1996）中二级标准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88" w:type="dxa"/>
            <w:vAlign w:val="center"/>
          </w:tcPr>
          <w:p>
            <w:pPr>
              <w:jc w:val="center"/>
              <w:rPr>
                <w:rFonts w:ascii="宋体" w:hAnsi="宋体"/>
                <w:sz w:val="23"/>
                <w:szCs w:val="23"/>
              </w:rPr>
            </w:pPr>
            <w:r>
              <w:rPr>
                <w:rFonts w:hint="eastAsia" w:ascii="宋体" w:hAnsi="宋体"/>
                <w:sz w:val="23"/>
                <w:szCs w:val="23"/>
              </w:rPr>
              <w:t>水污</w:t>
            </w:r>
          </w:p>
          <w:p>
            <w:pPr>
              <w:jc w:val="center"/>
              <w:rPr>
                <w:rFonts w:ascii="宋体" w:hAnsi="宋体"/>
                <w:sz w:val="23"/>
                <w:szCs w:val="23"/>
              </w:rPr>
            </w:pPr>
            <w:r>
              <w:rPr>
                <w:rFonts w:hint="eastAsia" w:ascii="宋体" w:hAnsi="宋体"/>
                <w:sz w:val="23"/>
                <w:szCs w:val="23"/>
              </w:rPr>
              <w:t>染物</w:t>
            </w:r>
          </w:p>
        </w:tc>
        <w:tc>
          <w:tcPr>
            <w:tcW w:w="1055" w:type="dxa"/>
            <w:vAlign w:val="center"/>
          </w:tcPr>
          <w:p>
            <w:pPr>
              <w:jc w:val="center"/>
              <w:rPr>
                <w:rFonts w:ascii="宋体" w:hAnsi="宋体"/>
                <w:sz w:val="23"/>
                <w:szCs w:val="23"/>
              </w:rPr>
            </w:pPr>
            <w:r>
              <w:rPr>
                <w:rFonts w:hint="eastAsia" w:ascii="宋体" w:hAnsi="宋体"/>
                <w:sz w:val="23"/>
                <w:szCs w:val="23"/>
                <w:lang w:eastAsia="zh-CN"/>
              </w:rPr>
              <w:t>员工生活</w:t>
            </w:r>
          </w:p>
        </w:tc>
        <w:tc>
          <w:tcPr>
            <w:tcW w:w="1757" w:type="dxa"/>
            <w:vAlign w:val="center"/>
          </w:tcPr>
          <w:p>
            <w:pPr>
              <w:pStyle w:val="24"/>
              <w:pBdr>
                <w:bottom w:val="none" w:color="auto" w:sz="0" w:space="0"/>
              </w:pBdr>
              <w:tabs>
                <w:tab w:val="clear" w:pos="4153"/>
                <w:tab w:val="clear" w:pos="8306"/>
              </w:tabs>
              <w:snapToGrid/>
              <w:rPr>
                <w:rFonts w:ascii="宋体" w:hAnsi="宋体"/>
                <w:sz w:val="23"/>
                <w:szCs w:val="23"/>
              </w:rPr>
            </w:pPr>
            <w:r>
              <w:rPr>
                <w:rFonts w:hint="eastAsia" w:ascii="宋体" w:hAnsi="宋体"/>
                <w:sz w:val="23"/>
                <w:szCs w:val="23"/>
              </w:rPr>
              <w:t>生活污水</w:t>
            </w:r>
          </w:p>
        </w:tc>
        <w:tc>
          <w:tcPr>
            <w:tcW w:w="2645" w:type="dxa"/>
            <w:vAlign w:val="center"/>
          </w:tcPr>
          <w:p>
            <w:pPr>
              <w:ind w:left="72" w:leftChars="0"/>
              <w:jc w:val="center"/>
              <w:rPr>
                <w:rFonts w:ascii="宋体" w:hAnsi="宋体"/>
                <w:sz w:val="23"/>
                <w:szCs w:val="23"/>
              </w:rPr>
            </w:pPr>
            <w:r>
              <w:rPr>
                <w:rFonts w:hint="eastAsia"/>
                <w:sz w:val="23"/>
              </w:rPr>
              <w:t>化粪池预处理，纳管排放</w:t>
            </w:r>
          </w:p>
        </w:tc>
        <w:tc>
          <w:tcPr>
            <w:tcW w:w="2258" w:type="dxa"/>
            <w:vAlign w:val="center"/>
          </w:tcPr>
          <w:p>
            <w:pPr>
              <w:ind w:left="72" w:leftChars="0"/>
              <w:jc w:val="center"/>
              <w:rPr>
                <w:rFonts w:ascii="宋体" w:hAnsi="宋体"/>
                <w:szCs w:val="21"/>
              </w:rPr>
            </w:pPr>
            <w:r>
              <w:rPr>
                <w:rFonts w:hint="eastAsia" w:ascii="宋体" w:hAnsi="宋体"/>
                <w:szCs w:val="21"/>
              </w:rPr>
              <w:t>《污水综合排放标准》（</w:t>
            </w:r>
            <w:r>
              <w:rPr>
                <w:rFonts w:ascii="宋体" w:hAnsi="宋体"/>
                <w:szCs w:val="21"/>
              </w:rPr>
              <w:t>GB</w:t>
            </w:r>
            <w:r>
              <w:rPr>
                <w:rFonts w:hint="eastAsia" w:ascii="宋体" w:hAnsi="宋体"/>
                <w:szCs w:val="21"/>
              </w:rPr>
              <w:t>8978</w:t>
            </w:r>
            <w:r>
              <w:rPr>
                <w:rFonts w:ascii="宋体" w:hAnsi="宋体"/>
                <w:szCs w:val="21"/>
              </w:rPr>
              <w:t>—</w:t>
            </w:r>
            <w:r>
              <w:rPr>
                <w:rFonts w:hint="eastAsia" w:ascii="宋体" w:hAnsi="宋体"/>
                <w:szCs w:val="21"/>
              </w:rPr>
              <w:t>1996）中三级标准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88" w:type="dxa"/>
            <w:vMerge w:val="restart"/>
            <w:vAlign w:val="center"/>
          </w:tcPr>
          <w:p>
            <w:pPr>
              <w:jc w:val="center"/>
              <w:rPr>
                <w:rFonts w:ascii="宋体" w:hAnsi="宋体"/>
                <w:sz w:val="23"/>
                <w:szCs w:val="23"/>
              </w:rPr>
            </w:pPr>
            <w:r>
              <w:rPr>
                <w:rFonts w:hint="eastAsia" w:ascii="宋体" w:hAnsi="宋体"/>
                <w:sz w:val="23"/>
                <w:szCs w:val="23"/>
              </w:rPr>
              <w:t>固体</w:t>
            </w:r>
          </w:p>
          <w:p>
            <w:pPr>
              <w:jc w:val="center"/>
              <w:rPr>
                <w:rFonts w:ascii="宋体" w:hAnsi="宋体"/>
                <w:sz w:val="23"/>
                <w:szCs w:val="23"/>
              </w:rPr>
            </w:pPr>
            <w:r>
              <w:rPr>
                <w:rFonts w:hint="eastAsia" w:ascii="宋体" w:hAnsi="宋体"/>
                <w:sz w:val="23"/>
                <w:szCs w:val="23"/>
              </w:rPr>
              <w:t>废物</w:t>
            </w:r>
          </w:p>
        </w:tc>
        <w:tc>
          <w:tcPr>
            <w:tcW w:w="1055" w:type="dxa"/>
            <w:vAlign w:val="center"/>
          </w:tcPr>
          <w:p>
            <w:pPr>
              <w:spacing w:line="360" w:lineRule="exact"/>
              <w:jc w:val="center"/>
              <w:rPr>
                <w:rFonts w:ascii="宋体" w:hAnsi="宋体"/>
                <w:sz w:val="23"/>
                <w:szCs w:val="23"/>
              </w:rPr>
            </w:pPr>
            <w:r>
              <w:rPr>
                <w:rFonts w:hint="eastAsia" w:ascii="宋体" w:hAnsi="宋体" w:cs="宋体"/>
                <w:sz w:val="23"/>
                <w:szCs w:val="23"/>
              </w:rPr>
              <w:t>机械加工</w:t>
            </w:r>
          </w:p>
        </w:tc>
        <w:tc>
          <w:tcPr>
            <w:tcW w:w="1757" w:type="dxa"/>
            <w:vAlign w:val="center"/>
          </w:tcPr>
          <w:p>
            <w:pPr>
              <w:adjustRightInd w:val="0"/>
              <w:snapToGrid w:val="0"/>
              <w:spacing w:line="360" w:lineRule="exact"/>
              <w:jc w:val="center"/>
              <w:rPr>
                <w:rFonts w:ascii="宋体" w:hAnsi="宋体"/>
                <w:sz w:val="23"/>
                <w:szCs w:val="23"/>
              </w:rPr>
            </w:pPr>
            <w:r>
              <w:rPr>
                <w:rFonts w:hint="eastAsia" w:ascii="宋体" w:hAnsi="宋体"/>
                <w:sz w:val="23"/>
                <w:szCs w:val="22"/>
              </w:rPr>
              <w:t>钢材边角料</w:t>
            </w:r>
          </w:p>
        </w:tc>
        <w:tc>
          <w:tcPr>
            <w:tcW w:w="2645" w:type="dxa"/>
            <w:vAlign w:val="center"/>
          </w:tcPr>
          <w:p>
            <w:pPr>
              <w:jc w:val="center"/>
              <w:rPr>
                <w:rFonts w:ascii="宋体" w:hAnsi="宋体"/>
                <w:sz w:val="23"/>
                <w:szCs w:val="23"/>
              </w:rPr>
            </w:pPr>
            <w:r>
              <w:rPr>
                <w:rFonts w:hint="eastAsia" w:ascii="宋体" w:hAnsi="宋体"/>
                <w:sz w:val="23"/>
                <w:szCs w:val="23"/>
              </w:rPr>
              <w:t>收集后出售给物资公司再利用</w:t>
            </w:r>
          </w:p>
        </w:tc>
        <w:tc>
          <w:tcPr>
            <w:tcW w:w="2258" w:type="dxa"/>
            <w:vAlign w:val="center"/>
          </w:tcPr>
          <w:p>
            <w:pPr>
              <w:jc w:val="center"/>
              <w:rPr>
                <w:rFonts w:ascii="宋体" w:hAnsi="宋体"/>
                <w:sz w:val="23"/>
                <w:szCs w:val="23"/>
              </w:rPr>
            </w:pPr>
            <w:r>
              <w:rPr>
                <w:rFonts w:hint="eastAsia" w:ascii="宋体" w:hAnsi="宋体"/>
                <w:sz w:val="23"/>
                <w:szCs w:val="23"/>
              </w:rPr>
              <w:t>不会造成二次污染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88" w:type="dxa"/>
            <w:vMerge w:val="continue"/>
            <w:vAlign w:val="center"/>
          </w:tcPr>
          <w:p>
            <w:pPr>
              <w:jc w:val="center"/>
              <w:rPr>
                <w:rFonts w:hint="eastAsia" w:ascii="宋体" w:hAnsi="宋体"/>
                <w:sz w:val="23"/>
                <w:szCs w:val="23"/>
              </w:rPr>
            </w:pPr>
          </w:p>
        </w:tc>
        <w:tc>
          <w:tcPr>
            <w:tcW w:w="1055" w:type="dxa"/>
            <w:vAlign w:val="center"/>
          </w:tcPr>
          <w:p>
            <w:pPr>
              <w:spacing w:line="360" w:lineRule="exact"/>
              <w:jc w:val="center"/>
              <w:rPr>
                <w:rFonts w:hint="eastAsia" w:ascii="宋体" w:hAnsi="宋体"/>
                <w:sz w:val="23"/>
                <w:szCs w:val="23"/>
                <w:lang w:eastAsia="zh-CN"/>
              </w:rPr>
            </w:pPr>
            <w:r>
              <w:rPr>
                <w:rFonts w:hint="eastAsia" w:ascii="宋体" w:hAnsi="宋体" w:cs="宋体"/>
                <w:sz w:val="23"/>
                <w:szCs w:val="23"/>
              </w:rPr>
              <w:t>职工生活</w:t>
            </w:r>
          </w:p>
        </w:tc>
        <w:tc>
          <w:tcPr>
            <w:tcW w:w="1757" w:type="dxa"/>
            <w:vAlign w:val="center"/>
          </w:tcPr>
          <w:p>
            <w:pPr>
              <w:adjustRightInd w:val="0"/>
              <w:snapToGrid w:val="0"/>
              <w:spacing w:line="360" w:lineRule="exact"/>
              <w:jc w:val="center"/>
              <w:rPr>
                <w:rFonts w:hint="eastAsia" w:ascii="宋体" w:hAnsi="宋体"/>
                <w:sz w:val="23"/>
                <w:szCs w:val="23"/>
              </w:rPr>
            </w:pPr>
            <w:r>
              <w:rPr>
                <w:rFonts w:hint="eastAsia" w:ascii="宋体" w:hAnsi="宋体" w:cs="宋体"/>
                <w:sz w:val="23"/>
                <w:szCs w:val="23"/>
              </w:rPr>
              <w:t>生活垃圾</w:t>
            </w:r>
          </w:p>
        </w:tc>
        <w:tc>
          <w:tcPr>
            <w:tcW w:w="2645" w:type="dxa"/>
            <w:vAlign w:val="center"/>
          </w:tcPr>
          <w:p>
            <w:pPr>
              <w:jc w:val="center"/>
              <w:rPr>
                <w:rFonts w:hint="eastAsia" w:ascii="Calibri" w:hAnsi="宋体"/>
                <w:sz w:val="23"/>
                <w:szCs w:val="23"/>
              </w:rPr>
            </w:pPr>
            <w:r>
              <w:rPr>
                <w:rFonts w:hint="eastAsia" w:ascii="Calibri" w:hAnsi="宋体"/>
                <w:sz w:val="23"/>
                <w:szCs w:val="23"/>
              </w:rPr>
              <w:t>当地环卫部门统一收集后卫生填埋</w:t>
            </w:r>
          </w:p>
        </w:tc>
        <w:tc>
          <w:tcPr>
            <w:tcW w:w="2258" w:type="dxa"/>
            <w:vAlign w:val="center"/>
          </w:tcPr>
          <w:p>
            <w:pPr>
              <w:jc w:val="center"/>
              <w:rPr>
                <w:rFonts w:hint="eastAsia" w:ascii="宋体" w:hAnsi="宋体"/>
                <w:sz w:val="23"/>
                <w:szCs w:val="23"/>
              </w:rPr>
            </w:pPr>
            <w:r>
              <w:rPr>
                <w:rFonts w:hint="eastAsia" w:ascii="宋体" w:hAnsi="宋体"/>
                <w:sz w:val="23"/>
                <w:szCs w:val="23"/>
              </w:rPr>
              <w:t>不会造成二次污染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88" w:type="dxa"/>
            <w:vMerge w:val="continue"/>
            <w:vAlign w:val="center"/>
          </w:tcPr>
          <w:p>
            <w:pPr>
              <w:jc w:val="center"/>
              <w:rPr>
                <w:rFonts w:ascii="宋体" w:hAnsi="宋体"/>
                <w:sz w:val="23"/>
                <w:szCs w:val="23"/>
              </w:rPr>
            </w:pPr>
          </w:p>
        </w:tc>
        <w:tc>
          <w:tcPr>
            <w:tcW w:w="1055" w:type="dxa"/>
            <w:vAlign w:val="center"/>
          </w:tcPr>
          <w:p>
            <w:pPr>
              <w:spacing w:line="360" w:lineRule="exact"/>
              <w:jc w:val="center"/>
              <w:rPr>
                <w:rFonts w:hint="eastAsia" w:ascii="宋体" w:hAnsi="宋体"/>
                <w:sz w:val="23"/>
                <w:szCs w:val="23"/>
                <w:lang w:eastAsia="zh-CN"/>
              </w:rPr>
            </w:pPr>
            <w:r>
              <w:rPr>
                <w:rFonts w:hint="eastAsia"/>
                <w:sz w:val="23"/>
              </w:rPr>
              <w:t>清洗</w:t>
            </w:r>
            <w:r>
              <w:rPr>
                <w:rFonts w:hint="eastAsia"/>
                <w:sz w:val="23"/>
                <w:lang w:eastAsia="zh-CN"/>
              </w:rPr>
              <w:t>、防锈</w:t>
            </w:r>
          </w:p>
        </w:tc>
        <w:tc>
          <w:tcPr>
            <w:tcW w:w="1757" w:type="dxa"/>
            <w:vAlign w:val="center"/>
          </w:tcPr>
          <w:p>
            <w:pPr>
              <w:spacing w:line="360" w:lineRule="exact"/>
              <w:jc w:val="center"/>
              <w:rPr>
                <w:rFonts w:hint="eastAsia" w:ascii="宋体" w:hAnsi="宋体" w:cs="宋体"/>
                <w:sz w:val="23"/>
                <w:szCs w:val="23"/>
              </w:rPr>
            </w:pPr>
            <w:r>
              <w:rPr>
                <w:rFonts w:hint="eastAsia" w:ascii="宋体" w:hAnsi="宋体" w:cs="宋体"/>
                <w:sz w:val="23"/>
                <w:szCs w:val="23"/>
              </w:rPr>
              <w:t>废油</w:t>
            </w:r>
          </w:p>
        </w:tc>
        <w:tc>
          <w:tcPr>
            <w:tcW w:w="2645" w:type="dxa"/>
            <w:vAlign w:val="center"/>
          </w:tcPr>
          <w:p>
            <w:pPr>
              <w:jc w:val="center"/>
              <w:rPr>
                <w:rFonts w:hint="eastAsia" w:ascii="宋体" w:hAnsi="宋体"/>
                <w:sz w:val="23"/>
                <w:szCs w:val="23"/>
              </w:rPr>
            </w:pPr>
            <w:r>
              <w:rPr>
                <w:rFonts w:hint="eastAsia" w:ascii="宋体" w:hAnsi="宋体"/>
                <w:sz w:val="23"/>
                <w:szCs w:val="23"/>
              </w:rPr>
              <w:t>委托有资质的单位处理</w:t>
            </w:r>
          </w:p>
        </w:tc>
        <w:tc>
          <w:tcPr>
            <w:tcW w:w="2258" w:type="dxa"/>
            <w:vAlign w:val="center"/>
          </w:tcPr>
          <w:p>
            <w:pPr>
              <w:jc w:val="center"/>
              <w:rPr>
                <w:rFonts w:hint="eastAsia" w:ascii="宋体" w:hAnsi="宋体"/>
                <w:sz w:val="23"/>
                <w:szCs w:val="23"/>
              </w:rPr>
            </w:pPr>
            <w:r>
              <w:rPr>
                <w:rFonts w:hint="eastAsia" w:ascii="宋体" w:hAnsi="宋体"/>
                <w:sz w:val="23"/>
                <w:szCs w:val="23"/>
              </w:rPr>
              <w:t>不会造成二次污染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88" w:type="dxa"/>
            <w:vMerge w:val="continue"/>
            <w:vAlign w:val="center"/>
          </w:tcPr>
          <w:p>
            <w:pPr>
              <w:jc w:val="center"/>
              <w:rPr>
                <w:rFonts w:ascii="宋体" w:hAnsi="宋体"/>
                <w:sz w:val="23"/>
                <w:szCs w:val="23"/>
              </w:rPr>
            </w:pPr>
          </w:p>
        </w:tc>
        <w:tc>
          <w:tcPr>
            <w:tcW w:w="1055" w:type="dxa"/>
            <w:vAlign w:val="center"/>
          </w:tcPr>
          <w:p>
            <w:pPr>
              <w:spacing w:line="360" w:lineRule="exact"/>
              <w:jc w:val="center"/>
              <w:rPr>
                <w:rFonts w:ascii="宋体" w:hAnsi="宋体"/>
                <w:sz w:val="23"/>
                <w:szCs w:val="23"/>
              </w:rPr>
            </w:pPr>
            <w:r>
              <w:rPr>
                <w:rFonts w:hint="eastAsia"/>
                <w:sz w:val="23"/>
                <w:lang w:eastAsia="zh-CN"/>
              </w:rPr>
              <w:t>去毛刺、抛丸</w:t>
            </w:r>
          </w:p>
        </w:tc>
        <w:tc>
          <w:tcPr>
            <w:tcW w:w="1757" w:type="dxa"/>
            <w:vAlign w:val="center"/>
          </w:tcPr>
          <w:p>
            <w:pPr>
              <w:spacing w:line="360" w:lineRule="exact"/>
              <w:jc w:val="center"/>
              <w:rPr>
                <w:rFonts w:ascii="宋体" w:hAnsi="宋体"/>
                <w:sz w:val="23"/>
                <w:szCs w:val="23"/>
              </w:rPr>
            </w:pPr>
            <w:r>
              <w:rPr>
                <w:rFonts w:hint="eastAsia" w:ascii="Calibri" w:hAnsi="Calibri" w:cs="宋体"/>
                <w:sz w:val="23"/>
                <w:szCs w:val="22"/>
                <w:lang w:eastAsia="zh-CN"/>
              </w:rPr>
              <w:t>收集的粉尘</w:t>
            </w:r>
          </w:p>
        </w:tc>
        <w:tc>
          <w:tcPr>
            <w:tcW w:w="2645" w:type="dxa"/>
            <w:vAlign w:val="center"/>
          </w:tcPr>
          <w:p>
            <w:pPr>
              <w:jc w:val="center"/>
              <w:rPr>
                <w:rFonts w:ascii="宋体" w:hAnsi="宋体"/>
                <w:sz w:val="23"/>
                <w:szCs w:val="23"/>
              </w:rPr>
            </w:pPr>
            <w:r>
              <w:rPr>
                <w:rFonts w:hint="eastAsia" w:ascii="宋体" w:hAnsi="宋体"/>
                <w:sz w:val="23"/>
                <w:szCs w:val="23"/>
              </w:rPr>
              <w:t>收集后出售给物资公司再利用</w:t>
            </w:r>
          </w:p>
        </w:tc>
        <w:tc>
          <w:tcPr>
            <w:tcW w:w="2258" w:type="dxa"/>
            <w:vAlign w:val="center"/>
          </w:tcPr>
          <w:p>
            <w:pPr>
              <w:jc w:val="center"/>
              <w:rPr>
                <w:rFonts w:ascii="宋体" w:hAnsi="宋体"/>
                <w:sz w:val="23"/>
                <w:szCs w:val="23"/>
              </w:rPr>
            </w:pPr>
            <w:r>
              <w:rPr>
                <w:rFonts w:hint="eastAsia" w:ascii="宋体" w:hAnsi="宋体"/>
                <w:sz w:val="23"/>
                <w:szCs w:val="23"/>
              </w:rPr>
              <w:t>不会造成二次污染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88" w:type="dxa"/>
            <w:vMerge w:val="continue"/>
            <w:vAlign w:val="center"/>
          </w:tcPr>
          <w:p>
            <w:pPr>
              <w:jc w:val="center"/>
              <w:rPr>
                <w:rFonts w:ascii="宋体" w:hAnsi="宋体"/>
                <w:sz w:val="23"/>
                <w:szCs w:val="23"/>
              </w:rPr>
            </w:pPr>
          </w:p>
        </w:tc>
        <w:tc>
          <w:tcPr>
            <w:tcW w:w="1055" w:type="dxa"/>
            <w:vAlign w:val="center"/>
          </w:tcPr>
          <w:p>
            <w:pPr>
              <w:spacing w:line="360" w:lineRule="exact"/>
              <w:jc w:val="center"/>
              <w:rPr>
                <w:rFonts w:ascii="宋体" w:hAnsi="宋体"/>
                <w:sz w:val="23"/>
                <w:szCs w:val="23"/>
                <w:vertAlign w:val="subscript"/>
              </w:rPr>
            </w:pPr>
            <w:r>
              <w:rPr>
                <w:rFonts w:hint="eastAsia"/>
                <w:sz w:val="23"/>
                <w:szCs w:val="23"/>
              </w:rPr>
              <w:t>废气处理</w:t>
            </w:r>
          </w:p>
        </w:tc>
        <w:tc>
          <w:tcPr>
            <w:tcW w:w="1757" w:type="dxa"/>
            <w:vAlign w:val="center"/>
          </w:tcPr>
          <w:p>
            <w:pPr>
              <w:spacing w:line="360" w:lineRule="exact"/>
              <w:jc w:val="center"/>
              <w:rPr>
                <w:rFonts w:ascii="宋体" w:hAnsi="宋体"/>
                <w:sz w:val="23"/>
                <w:szCs w:val="23"/>
              </w:rPr>
            </w:pPr>
            <w:r>
              <w:rPr>
                <w:rFonts w:hint="eastAsia"/>
                <w:sz w:val="23"/>
                <w:szCs w:val="23"/>
              </w:rPr>
              <w:t>废活性炭</w:t>
            </w:r>
          </w:p>
        </w:tc>
        <w:tc>
          <w:tcPr>
            <w:tcW w:w="2645" w:type="dxa"/>
            <w:vAlign w:val="center"/>
          </w:tcPr>
          <w:p>
            <w:pPr>
              <w:jc w:val="center"/>
              <w:rPr>
                <w:rFonts w:ascii="宋体" w:hAnsi="宋体"/>
                <w:sz w:val="23"/>
                <w:szCs w:val="23"/>
              </w:rPr>
            </w:pPr>
            <w:r>
              <w:rPr>
                <w:rFonts w:hint="eastAsia" w:ascii="宋体" w:hAnsi="宋体"/>
                <w:sz w:val="23"/>
                <w:szCs w:val="23"/>
              </w:rPr>
              <w:t>委托有资质的单位处理</w:t>
            </w:r>
          </w:p>
        </w:tc>
        <w:tc>
          <w:tcPr>
            <w:tcW w:w="2258" w:type="dxa"/>
            <w:vAlign w:val="center"/>
          </w:tcPr>
          <w:p>
            <w:pPr>
              <w:jc w:val="center"/>
              <w:rPr>
                <w:rFonts w:ascii="宋体" w:hAnsi="宋体"/>
                <w:sz w:val="23"/>
                <w:szCs w:val="23"/>
              </w:rPr>
            </w:pPr>
            <w:r>
              <w:rPr>
                <w:rFonts w:hint="eastAsia" w:ascii="宋体" w:hAnsi="宋体"/>
                <w:sz w:val="23"/>
                <w:szCs w:val="23"/>
              </w:rPr>
              <w:t>不会造成二次污染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50" w:hRule="atLeast"/>
          <w:jc w:val="center"/>
        </w:trPr>
        <w:tc>
          <w:tcPr>
            <w:tcW w:w="1088" w:type="dxa"/>
            <w:vAlign w:val="center"/>
          </w:tcPr>
          <w:p>
            <w:pPr>
              <w:spacing w:line="400" w:lineRule="exact"/>
              <w:jc w:val="center"/>
              <w:rPr>
                <w:rFonts w:ascii="宋体" w:hAnsi="宋体"/>
                <w:sz w:val="23"/>
                <w:szCs w:val="23"/>
              </w:rPr>
            </w:pPr>
            <w:r>
              <w:rPr>
                <w:rFonts w:hint="eastAsia" w:ascii="宋体" w:hAnsi="宋体"/>
                <w:sz w:val="23"/>
                <w:szCs w:val="23"/>
              </w:rPr>
              <w:t>噪</w:t>
            </w:r>
          </w:p>
          <w:p>
            <w:pPr>
              <w:spacing w:line="400" w:lineRule="exact"/>
              <w:jc w:val="center"/>
              <w:rPr>
                <w:rFonts w:ascii="宋体" w:hAnsi="宋体"/>
                <w:sz w:val="23"/>
                <w:szCs w:val="23"/>
              </w:rPr>
            </w:pPr>
            <w:r>
              <w:rPr>
                <w:rFonts w:hint="eastAsia" w:ascii="宋体" w:hAnsi="宋体"/>
                <w:sz w:val="23"/>
                <w:szCs w:val="23"/>
              </w:rPr>
              <w:t>声</w:t>
            </w:r>
          </w:p>
        </w:tc>
        <w:tc>
          <w:tcPr>
            <w:tcW w:w="7715" w:type="dxa"/>
            <w:gridSpan w:val="4"/>
            <w:vAlign w:val="center"/>
          </w:tcPr>
          <w:p>
            <w:pPr>
              <w:spacing w:line="360" w:lineRule="auto"/>
              <w:ind w:firstLine="460" w:firstLineChars="200"/>
              <w:rPr>
                <w:rFonts w:ascii="宋体" w:hAnsi="宋体"/>
                <w:sz w:val="23"/>
                <w:szCs w:val="23"/>
              </w:rPr>
            </w:pPr>
            <w:r>
              <w:rPr>
                <w:rFonts w:hint="eastAsia" w:ascii="宋体" w:hAnsi="宋体"/>
                <w:sz w:val="23"/>
                <w:szCs w:val="23"/>
              </w:rPr>
              <w:t>（</w:t>
            </w:r>
            <w:r>
              <w:rPr>
                <w:rFonts w:ascii="宋体" w:hAnsi="宋体"/>
                <w:sz w:val="23"/>
                <w:szCs w:val="23"/>
              </w:rPr>
              <w:t>1</w:t>
            </w:r>
            <w:r>
              <w:rPr>
                <w:rFonts w:hint="eastAsia" w:ascii="宋体" w:hAnsi="宋体"/>
                <w:sz w:val="23"/>
                <w:szCs w:val="23"/>
              </w:rPr>
              <w:t>）清洁生产，尽量选用优质低噪设备，以减轻噪声对环境的污染。</w:t>
            </w:r>
          </w:p>
          <w:p>
            <w:pPr>
              <w:spacing w:line="360" w:lineRule="auto"/>
              <w:ind w:firstLine="460" w:firstLineChars="200"/>
              <w:rPr>
                <w:rFonts w:ascii="宋体" w:hAnsi="宋体"/>
                <w:color w:val="000000"/>
                <w:sz w:val="23"/>
                <w:szCs w:val="22"/>
              </w:rPr>
            </w:pPr>
            <w:r>
              <w:rPr>
                <w:rFonts w:hint="eastAsia" w:ascii="宋体" w:hAnsi="宋体"/>
                <w:sz w:val="23"/>
                <w:szCs w:val="22"/>
              </w:rPr>
              <w:t>（2）</w:t>
            </w:r>
            <w:r>
              <w:rPr>
                <w:rFonts w:hint="eastAsia" w:ascii="宋体" w:hAnsi="宋体"/>
                <w:color w:val="000000"/>
                <w:sz w:val="23"/>
                <w:szCs w:val="23"/>
              </w:rPr>
              <w:t>要求</w:t>
            </w:r>
            <w:r>
              <w:rPr>
                <w:rFonts w:hint="eastAsia" w:ascii="宋体" w:hAnsi="宋体"/>
                <w:sz w:val="23"/>
                <w:szCs w:val="23"/>
                <w:lang w:eastAsia="zh-CN"/>
              </w:rPr>
              <w:t>冲床</w:t>
            </w:r>
            <w:r>
              <w:rPr>
                <w:rFonts w:hint="eastAsia" w:ascii="宋体" w:hAnsi="宋体"/>
                <w:color w:val="000000"/>
                <w:sz w:val="23"/>
                <w:szCs w:val="23"/>
              </w:rPr>
              <w:t>安装降噪减震装置，</w:t>
            </w:r>
            <w:r>
              <w:rPr>
                <w:rFonts w:hint="eastAsia" w:ascii="宋体" w:hAnsi="宋体"/>
                <w:sz w:val="23"/>
                <w:szCs w:val="23"/>
                <w:lang w:eastAsia="zh-CN"/>
              </w:rPr>
              <w:t>设置在车间中部，并单独成间为隔音房，墙壁加厚并附吸声材料，</w:t>
            </w:r>
            <w:r>
              <w:rPr>
                <w:rFonts w:hint="eastAsia" w:ascii="宋体" w:hAnsi="宋体" w:cs="宋体"/>
                <w:sz w:val="23"/>
                <w:szCs w:val="23"/>
              </w:rPr>
              <w:t>生产车间安装隔声门窗并在生产时关闭窗户，使</w:t>
            </w:r>
            <w:r>
              <w:rPr>
                <w:rFonts w:hint="eastAsia" w:ascii="宋体" w:hAnsi="宋体"/>
                <w:color w:val="000000"/>
                <w:sz w:val="23"/>
                <w:szCs w:val="22"/>
              </w:rPr>
              <w:t>噪声受到最大程度的隔绝和吸收，以减小对环境的影响。</w:t>
            </w:r>
          </w:p>
          <w:p>
            <w:pPr>
              <w:spacing w:line="360" w:lineRule="auto"/>
              <w:ind w:firstLine="460" w:firstLineChars="200"/>
              <w:rPr>
                <w:rFonts w:ascii="宋体" w:hAnsi="宋体"/>
                <w:color w:val="000000"/>
                <w:sz w:val="23"/>
                <w:szCs w:val="23"/>
              </w:rPr>
            </w:pPr>
            <w:r>
              <w:rPr>
                <w:rFonts w:hint="eastAsia" w:ascii="宋体" w:hAnsi="宋体"/>
                <w:sz w:val="23"/>
                <w:szCs w:val="23"/>
              </w:rPr>
              <w:t>（3）对设备进行定期维修，保持设备良好的运转状态。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11" w:hRule="atLeast"/>
          <w:jc w:val="center"/>
        </w:trPr>
        <w:tc>
          <w:tcPr>
            <w:tcW w:w="1088" w:type="dxa"/>
            <w:vAlign w:val="center"/>
          </w:tcPr>
          <w:p>
            <w:pPr>
              <w:pStyle w:val="43"/>
            </w:pPr>
            <w:r>
              <w:rPr>
                <w:rFonts w:hint="eastAsia" w:ascii="Calibri" w:hAnsi="Calibri"/>
                <w:sz w:val="21"/>
                <w:szCs w:val="22"/>
              </w:rPr>
              <w:t>其它</w:t>
            </w:r>
          </w:p>
        </w:tc>
        <w:tc>
          <w:tcPr>
            <w:tcW w:w="7715" w:type="dxa"/>
            <w:gridSpan w:val="4"/>
            <w:vAlign w:val="center"/>
          </w:tcPr>
          <w:p>
            <w:pPr>
              <w:spacing w:line="360" w:lineRule="auto"/>
              <w:ind w:firstLine="460" w:firstLineChars="200"/>
              <w:rPr>
                <w:rFonts w:ascii="宋体" w:hAnsi="宋体"/>
                <w:sz w:val="23"/>
                <w:szCs w:val="23"/>
              </w:rPr>
            </w:pPr>
            <w:r>
              <w:rPr>
                <w:rFonts w:hint="eastAsia" w:ascii="宋体" w:hAnsi="宋体"/>
                <w:sz w:val="23"/>
                <w:szCs w:val="23"/>
              </w:rPr>
              <w:t>另外，本项目在运营过程中应加强管理、注意环境卫生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jc w:val="center"/>
        </w:trPr>
        <w:tc>
          <w:tcPr>
            <w:tcW w:w="8803" w:type="dxa"/>
            <w:gridSpan w:val="5"/>
          </w:tcPr>
          <w:p>
            <w:pPr>
              <w:spacing w:line="360" w:lineRule="auto"/>
              <w:rPr>
                <w:rFonts w:ascii="宋体" w:hAnsi="宋体"/>
                <w:sz w:val="23"/>
                <w:szCs w:val="23"/>
              </w:rPr>
            </w:pPr>
            <w:r>
              <w:rPr>
                <w:rFonts w:hint="eastAsia" w:ascii="宋体" w:hAnsi="宋体"/>
                <w:sz w:val="23"/>
                <w:szCs w:val="23"/>
              </w:rPr>
              <w:t>生态保护措施及预期效果：</w:t>
            </w:r>
          </w:p>
          <w:p>
            <w:pPr>
              <w:spacing w:before="60" w:after="60" w:line="360" w:lineRule="auto"/>
              <w:ind w:firstLine="460" w:firstLineChars="200"/>
              <w:rPr>
                <w:rFonts w:ascii="宋体" w:hAnsi="宋体"/>
                <w:sz w:val="23"/>
                <w:szCs w:val="22"/>
              </w:rPr>
            </w:pPr>
            <w:r>
              <w:rPr>
                <w:rFonts w:hint="eastAsia" w:ascii="宋体" w:hAnsi="宋体"/>
                <w:sz w:val="23"/>
                <w:szCs w:val="22"/>
              </w:rPr>
              <w:t>本项目厂房已有，无需新建，同时由于本项目规模较小，“三废”污染物的发生量较小，且“三废”污染物皆可控制和处理，只要企业按照本环评提出的要求，做好各项环保措施，则本项目对整个区域生态环境影响不大。</w:t>
            </w:r>
          </w:p>
          <w:p>
            <w:pPr>
              <w:ind w:firstLine="460" w:firstLineChars="200"/>
              <w:rPr>
                <w:rFonts w:ascii="宋体" w:hAnsi="宋体"/>
                <w:sz w:val="23"/>
                <w:szCs w:val="23"/>
              </w:rPr>
            </w:pPr>
          </w:p>
          <w:p>
            <w:pPr>
              <w:ind w:firstLine="460" w:firstLineChars="200"/>
              <w:rPr>
                <w:rFonts w:ascii="宋体" w:hAnsi="宋体"/>
                <w:sz w:val="23"/>
                <w:szCs w:val="23"/>
              </w:rPr>
            </w:pPr>
          </w:p>
          <w:p>
            <w:pPr>
              <w:ind w:firstLine="460" w:firstLineChars="200"/>
              <w:rPr>
                <w:rFonts w:ascii="宋体" w:hAnsi="宋体"/>
                <w:sz w:val="23"/>
                <w:szCs w:val="23"/>
              </w:rPr>
            </w:pPr>
          </w:p>
          <w:p>
            <w:pPr>
              <w:rPr>
                <w:rFonts w:ascii="宋体" w:hAnsi="宋体"/>
                <w:sz w:val="23"/>
                <w:szCs w:val="23"/>
              </w:rPr>
            </w:pPr>
          </w:p>
        </w:tc>
      </w:tr>
    </w:tbl>
    <w:p>
      <w:pPr>
        <w:pStyle w:val="3"/>
        <w:spacing w:before="0" w:after="0" w:line="360" w:lineRule="auto"/>
        <w:rPr>
          <w:rFonts w:ascii="宋体" w:hAnsi="宋体"/>
          <w:sz w:val="24"/>
          <w:szCs w:val="24"/>
        </w:rPr>
      </w:pPr>
      <w:bookmarkStart w:id="96" w:name="_Toc156108826"/>
      <w:bookmarkStart w:id="97" w:name="_Toc154456953"/>
      <w:bookmarkStart w:id="98" w:name="_Toc157506268"/>
      <w:bookmarkStart w:id="99" w:name="_Toc181116100"/>
      <w:bookmarkStart w:id="100" w:name="_Toc157567891"/>
      <w:bookmarkStart w:id="101" w:name="_Toc3251"/>
      <w:bookmarkStart w:id="102" w:name="_Toc156031844"/>
      <w:r>
        <w:rPr>
          <w:rFonts w:hint="eastAsia" w:ascii="宋体" w:hAnsi="宋体"/>
          <w:sz w:val="24"/>
          <w:szCs w:val="24"/>
        </w:rPr>
        <w:t xml:space="preserve">9 </w:t>
      </w:r>
      <w:r>
        <w:rPr>
          <w:rFonts w:ascii="宋体" w:hAnsi="宋体"/>
          <w:sz w:val="24"/>
          <w:szCs w:val="24"/>
        </w:rPr>
        <w:t>环保审批原则</w:t>
      </w:r>
      <w:r>
        <w:rPr>
          <w:rFonts w:hint="eastAsia" w:ascii="宋体" w:hAnsi="宋体"/>
          <w:sz w:val="24"/>
          <w:szCs w:val="24"/>
        </w:rPr>
        <w:t>符合</w:t>
      </w:r>
      <w:r>
        <w:rPr>
          <w:rFonts w:ascii="宋体" w:hAnsi="宋体"/>
          <w:sz w:val="24"/>
          <w:szCs w:val="24"/>
        </w:rPr>
        <w:t>性分析</w:t>
      </w:r>
      <w:bookmarkEnd w:id="96"/>
      <w:bookmarkEnd w:id="97"/>
      <w:bookmarkEnd w:id="98"/>
      <w:bookmarkEnd w:id="99"/>
      <w:bookmarkEnd w:id="100"/>
      <w:bookmarkEnd w:id="101"/>
    </w:p>
    <w:tbl>
      <w:tblPr>
        <w:tblStyle w:val="38"/>
        <w:tblW w:w="88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64" w:hRule="atLeast"/>
          <w:jc w:val="center"/>
        </w:trPr>
        <w:tc>
          <w:tcPr>
            <w:tcW w:w="8854" w:type="dxa"/>
          </w:tcPr>
          <w:p>
            <w:pPr>
              <w:pStyle w:val="42"/>
              <w:spacing w:line="360" w:lineRule="auto"/>
              <w:ind w:firstLine="0"/>
              <w:rPr>
                <w:rFonts w:ascii="黑体" w:hAnsi="黑体" w:eastAsia="黑体" w:cs="黑体"/>
                <w:bCs/>
                <w:sz w:val="23"/>
                <w:szCs w:val="23"/>
              </w:rPr>
            </w:pPr>
            <w:r>
              <w:rPr>
                <w:rFonts w:hint="eastAsia" w:ascii="黑体" w:hAnsi="黑体" w:eastAsia="黑体" w:cs="黑体"/>
                <w:bCs/>
                <w:sz w:val="23"/>
                <w:szCs w:val="23"/>
              </w:rPr>
              <w:t>9.1.“建设项目审批原则”符合性分析</w:t>
            </w:r>
          </w:p>
          <w:p>
            <w:pPr>
              <w:pStyle w:val="42"/>
              <w:spacing w:line="360" w:lineRule="auto"/>
              <w:ind w:firstLine="460" w:firstLineChars="200"/>
              <w:rPr>
                <w:rFonts w:ascii="宋体" w:hAnsi="宋体" w:cs="宋体"/>
                <w:bCs/>
                <w:sz w:val="23"/>
                <w:szCs w:val="23"/>
              </w:rPr>
            </w:pPr>
            <w:r>
              <w:rPr>
                <w:rFonts w:hint="eastAsia" w:ascii="宋体" w:hAnsi="宋体" w:cs="宋体"/>
                <w:bCs/>
                <w:sz w:val="23"/>
                <w:szCs w:val="23"/>
              </w:rPr>
              <w:t>1、环境功能区符合性分析</w:t>
            </w:r>
          </w:p>
          <w:p>
            <w:pPr>
              <w:spacing w:line="360" w:lineRule="auto"/>
              <w:ind w:firstLine="460" w:firstLineChars="200"/>
              <w:rPr>
                <w:rFonts w:ascii="宋体" w:hAnsi="宋体"/>
                <w:kern w:val="21"/>
                <w:szCs w:val="21"/>
              </w:rPr>
            </w:pPr>
            <w:r>
              <w:rPr>
                <w:rFonts w:hint="eastAsia" w:ascii="宋体" w:hAnsi="宋体" w:cs="Arial"/>
                <w:sz w:val="23"/>
                <w:szCs w:val="23"/>
              </w:rPr>
              <w:t>根据《</w:t>
            </w:r>
            <w:r>
              <w:rPr>
                <w:rFonts w:hint="eastAsia" w:ascii="宋体" w:hAnsi="宋体" w:cs="Arial"/>
                <w:sz w:val="23"/>
                <w:szCs w:val="23"/>
                <w:lang w:eastAsia="zh-CN"/>
              </w:rPr>
              <w:t>杭州市</w:t>
            </w:r>
            <w:r>
              <w:rPr>
                <w:rFonts w:hint="eastAsia" w:ascii="宋体" w:hAnsi="宋体" w:cs="Arial"/>
                <w:sz w:val="23"/>
                <w:szCs w:val="23"/>
              </w:rPr>
              <w:t>萧山区环境功能区规划》，企业所在地位于0109-Ⅴ-0-5浦阳江生态经济区工业发展环境优化准入区。</w:t>
            </w:r>
          </w:p>
          <w:p>
            <w:pPr>
              <w:spacing w:line="360" w:lineRule="auto"/>
              <w:ind w:firstLine="460" w:firstLineChars="200"/>
              <w:rPr>
                <w:rFonts w:hint="eastAsia" w:ascii="宋体" w:hAnsi="宋体" w:cs="Arial"/>
                <w:sz w:val="23"/>
                <w:szCs w:val="23"/>
              </w:rPr>
            </w:pPr>
            <w:r>
              <w:rPr>
                <w:rFonts w:hint="eastAsia" w:ascii="宋体" w:hAnsi="宋体"/>
                <w:sz w:val="23"/>
                <w:szCs w:val="23"/>
              </w:rPr>
              <w:t>本项目</w:t>
            </w:r>
            <w:r>
              <w:rPr>
                <w:rFonts w:hint="eastAsia" w:ascii="宋体" w:hAnsi="宋体"/>
                <w:sz w:val="23"/>
                <w:szCs w:val="23"/>
                <w:lang w:eastAsia="zh-CN"/>
              </w:rPr>
              <w:t>属于二类工业项</w:t>
            </w:r>
            <w:r>
              <w:rPr>
                <w:rFonts w:hint="eastAsia" w:ascii="宋体" w:hAnsi="宋体" w:cs="Arial"/>
                <w:sz w:val="23"/>
                <w:szCs w:val="23"/>
                <w:lang w:eastAsia="zh-CN"/>
              </w:rPr>
              <w:t>目中</w:t>
            </w:r>
            <w:r>
              <w:rPr>
                <w:rFonts w:hint="eastAsia" w:ascii="宋体" w:hAnsi="宋体" w:cs="Arial"/>
                <w:sz w:val="23"/>
                <w:szCs w:val="23"/>
              </w:rPr>
              <w:t>金属制品（不含带有电镀工艺、使用有机涂层或有钝化工艺的热镀锌的金属制品表面处理及热处理加工）</w:t>
            </w:r>
            <w:r>
              <w:rPr>
                <w:rFonts w:hint="eastAsia" w:ascii="宋体" w:hAnsi="宋体" w:cs="Arial"/>
                <w:sz w:val="23"/>
                <w:szCs w:val="23"/>
                <w:lang w:eastAsia="zh-CN"/>
              </w:rPr>
              <w:t>，符合国家和地方产业政策，不属于该区域禁止发展的项目，</w:t>
            </w:r>
            <w:r>
              <w:rPr>
                <w:rFonts w:hint="eastAsia" w:ascii="宋体" w:hAnsi="宋体" w:cs="Arial"/>
                <w:sz w:val="23"/>
                <w:szCs w:val="23"/>
              </w:rPr>
              <w:t>营运过程产生的污染物较少，可达标排放，对周围环境影响较小，故本项目的建设符合环境功能区</w:t>
            </w:r>
            <w:r>
              <w:rPr>
                <w:rFonts w:hint="eastAsia" w:ascii="宋体" w:hAnsi="宋体" w:cs="Arial"/>
                <w:sz w:val="23"/>
                <w:szCs w:val="23"/>
                <w:lang w:eastAsia="zh-CN"/>
              </w:rPr>
              <w:t>准入</w:t>
            </w:r>
            <w:r>
              <w:rPr>
                <w:rFonts w:hint="eastAsia" w:ascii="宋体" w:hAnsi="宋体" w:cs="Arial"/>
                <w:sz w:val="23"/>
                <w:szCs w:val="23"/>
              </w:rPr>
              <w:t>条件。</w:t>
            </w:r>
          </w:p>
          <w:p>
            <w:pPr>
              <w:pStyle w:val="42"/>
              <w:spacing w:line="360" w:lineRule="auto"/>
              <w:rPr>
                <w:rFonts w:ascii="宋体" w:hAnsi="宋体" w:cs="宋体"/>
                <w:bCs/>
                <w:sz w:val="23"/>
                <w:szCs w:val="23"/>
              </w:rPr>
            </w:pPr>
            <w:r>
              <w:rPr>
                <w:rFonts w:hint="eastAsia" w:ascii="宋体" w:hAnsi="宋体" w:cs="宋体"/>
                <w:bCs/>
                <w:sz w:val="23"/>
                <w:szCs w:val="23"/>
              </w:rPr>
              <w:t>2、达标排放符合性分析</w:t>
            </w:r>
          </w:p>
          <w:p>
            <w:pPr>
              <w:spacing w:line="360" w:lineRule="auto"/>
              <w:ind w:firstLine="460" w:firstLineChars="200"/>
              <w:rPr>
                <w:rFonts w:ascii="宋体" w:hAnsi="宋体"/>
                <w:sz w:val="23"/>
                <w:szCs w:val="23"/>
              </w:rPr>
            </w:pPr>
            <w:r>
              <w:rPr>
                <w:rFonts w:hint="eastAsia" w:ascii="宋体" w:hAnsi="宋体"/>
                <w:sz w:val="23"/>
                <w:szCs w:val="23"/>
              </w:rPr>
              <w:t>本项目污染物排放量较少，且均能达标，只要建设单位能落实各项措施，则运营期污染物排放能达到国家排放标准要求，符合达标排放原则。</w:t>
            </w:r>
          </w:p>
          <w:p>
            <w:pPr>
              <w:pStyle w:val="42"/>
              <w:spacing w:line="360" w:lineRule="auto"/>
              <w:ind w:firstLine="460" w:firstLineChars="200"/>
              <w:rPr>
                <w:rFonts w:ascii="宋体" w:hAnsi="宋体" w:cs="宋体"/>
                <w:bCs/>
                <w:sz w:val="23"/>
                <w:szCs w:val="23"/>
              </w:rPr>
            </w:pPr>
            <w:r>
              <w:rPr>
                <w:rFonts w:hint="eastAsia" w:ascii="宋体" w:hAnsi="宋体" w:cs="宋体"/>
                <w:bCs/>
                <w:sz w:val="23"/>
                <w:szCs w:val="23"/>
              </w:rPr>
              <w:t>3、总量控制符合性分析</w:t>
            </w:r>
          </w:p>
          <w:p>
            <w:pPr>
              <w:spacing w:line="360" w:lineRule="auto"/>
              <w:ind w:firstLine="460" w:firstLineChars="200"/>
              <w:jc w:val="left"/>
              <w:rPr>
                <w:rFonts w:ascii="宋体" w:hAnsi="宋体"/>
                <w:color w:val="auto"/>
                <w:sz w:val="23"/>
                <w:szCs w:val="23"/>
              </w:rPr>
            </w:pPr>
            <w:r>
              <w:rPr>
                <w:rFonts w:hint="eastAsia" w:ascii="宋体" w:hAnsi="宋体"/>
                <w:sz w:val="23"/>
                <w:szCs w:val="23"/>
              </w:rPr>
              <w:t>区域污染物排放总量控制是对区域环境污染控制的一种有效手段，其目的在于使区域环境质量满足于社会和经济发展对环境功能的要求。“十二五”期间我国将落实减排目标责任制，强化污染物减排和治理，增加主要污染物总量控制种类，将主要污染物扩大至四项，即 COD</w:t>
            </w:r>
            <w:r>
              <w:rPr>
                <w:rFonts w:hint="eastAsia" w:ascii="宋体" w:hAnsi="宋体"/>
                <w:sz w:val="23"/>
                <w:szCs w:val="23"/>
                <w:vertAlign w:val="subscript"/>
              </w:rPr>
              <w:t>Cr</w:t>
            </w:r>
            <w:r>
              <w:rPr>
                <w:rFonts w:hint="eastAsia" w:ascii="宋体" w:hAnsi="宋体"/>
                <w:sz w:val="23"/>
                <w:szCs w:val="23"/>
              </w:rPr>
              <w:t>、氨氮、SO</w:t>
            </w:r>
            <w:r>
              <w:rPr>
                <w:rFonts w:hint="eastAsia" w:ascii="宋体" w:hAnsi="宋体"/>
                <w:sz w:val="23"/>
                <w:szCs w:val="23"/>
                <w:vertAlign w:val="subscript"/>
              </w:rPr>
              <w:t>2</w:t>
            </w:r>
            <w:r>
              <w:rPr>
                <w:rFonts w:hint="eastAsia" w:ascii="宋体" w:hAnsi="宋体"/>
                <w:sz w:val="23"/>
                <w:szCs w:val="23"/>
              </w:rPr>
              <w:t>、NOx。《国务院关于印发大气污染防治行动计划的通知》中将二氧化硫、氮氧化物、烟粉尘和挥发性有机物排放是否符合总量控制要求作为建设项目环境影响评价审批的前置条件。结合上述总量控制要求及本项目工程分析可知，本项目排放的污染因子中纳入总量控制的指标主要为 COD</w:t>
            </w:r>
            <w:r>
              <w:rPr>
                <w:rFonts w:hint="eastAsia" w:ascii="宋体" w:hAnsi="宋体"/>
                <w:sz w:val="23"/>
                <w:szCs w:val="23"/>
                <w:vertAlign w:val="subscript"/>
              </w:rPr>
              <w:t>Cr</w:t>
            </w:r>
            <w:r>
              <w:rPr>
                <w:rFonts w:hint="eastAsia" w:ascii="宋体" w:hAnsi="宋体"/>
                <w:sz w:val="23"/>
                <w:szCs w:val="23"/>
              </w:rPr>
              <w:t>、</w:t>
            </w:r>
            <w:r>
              <w:rPr>
                <w:rFonts w:hint="eastAsia" w:ascii="宋体" w:hAnsi="宋体"/>
                <w:color w:val="auto"/>
                <w:sz w:val="23"/>
                <w:szCs w:val="23"/>
              </w:rPr>
              <w:t>氨氮</w:t>
            </w:r>
            <w:r>
              <w:rPr>
                <w:rFonts w:hint="eastAsia" w:ascii="宋体" w:hAnsi="宋体"/>
                <w:sz w:val="23"/>
                <w:szCs w:val="23"/>
                <w:lang w:eastAsia="zh-CN"/>
              </w:rPr>
              <w:t>、</w:t>
            </w:r>
            <w:r>
              <w:rPr>
                <w:rFonts w:hint="eastAsia" w:ascii="宋体" w:hAnsi="宋体"/>
                <w:sz w:val="23"/>
                <w:szCs w:val="23"/>
              </w:rPr>
              <w:t>粉尘</w:t>
            </w:r>
            <w:r>
              <w:rPr>
                <w:rFonts w:hint="eastAsia" w:ascii="宋体" w:hAnsi="宋体"/>
                <w:sz w:val="23"/>
                <w:szCs w:val="23"/>
                <w:lang w:eastAsia="zh-CN"/>
              </w:rPr>
              <w:t>、</w:t>
            </w:r>
            <w:r>
              <w:rPr>
                <w:rFonts w:hint="eastAsia" w:ascii="宋体" w:hAnsi="宋体"/>
                <w:sz w:val="23"/>
                <w:szCs w:val="23"/>
              </w:rPr>
              <w:t>有机</w:t>
            </w:r>
            <w:r>
              <w:rPr>
                <w:rFonts w:hint="eastAsia" w:ascii="宋体" w:hAnsi="宋体"/>
                <w:sz w:val="23"/>
                <w:szCs w:val="23"/>
                <w:lang w:eastAsia="zh-CN"/>
              </w:rPr>
              <w:t>废气</w:t>
            </w:r>
            <w:r>
              <w:rPr>
                <w:rFonts w:hint="eastAsia" w:ascii="宋体" w:hAnsi="宋体"/>
                <w:color w:val="auto"/>
                <w:sz w:val="23"/>
                <w:szCs w:val="23"/>
              </w:rPr>
              <w:t>。COD</w:t>
            </w:r>
            <w:r>
              <w:rPr>
                <w:rFonts w:hint="eastAsia" w:ascii="宋体" w:hAnsi="宋体"/>
                <w:color w:val="auto"/>
                <w:sz w:val="23"/>
                <w:szCs w:val="23"/>
                <w:vertAlign w:val="subscript"/>
              </w:rPr>
              <w:t>Cr</w:t>
            </w:r>
            <w:r>
              <w:rPr>
                <w:rFonts w:hint="eastAsia" w:ascii="宋体" w:hAnsi="宋体"/>
                <w:color w:val="auto"/>
                <w:sz w:val="23"/>
                <w:szCs w:val="23"/>
              </w:rPr>
              <w:t>、氨氮</w:t>
            </w:r>
            <w:r>
              <w:rPr>
                <w:rFonts w:hint="eastAsia" w:ascii="宋体" w:hAnsi="宋体"/>
                <w:sz w:val="23"/>
                <w:szCs w:val="23"/>
                <w:lang w:eastAsia="zh-CN"/>
              </w:rPr>
              <w:t>、</w:t>
            </w:r>
            <w:r>
              <w:rPr>
                <w:rFonts w:hint="eastAsia" w:ascii="宋体" w:hAnsi="宋体"/>
                <w:sz w:val="23"/>
                <w:szCs w:val="23"/>
              </w:rPr>
              <w:t>粉尘</w:t>
            </w:r>
            <w:r>
              <w:rPr>
                <w:rFonts w:hint="eastAsia" w:ascii="宋体" w:hAnsi="宋体"/>
                <w:sz w:val="23"/>
                <w:szCs w:val="23"/>
                <w:lang w:eastAsia="zh-CN"/>
              </w:rPr>
              <w:t>、</w:t>
            </w:r>
            <w:r>
              <w:rPr>
                <w:rFonts w:hint="eastAsia" w:ascii="宋体" w:hAnsi="宋体"/>
                <w:sz w:val="23"/>
                <w:szCs w:val="23"/>
              </w:rPr>
              <w:t>有机</w:t>
            </w:r>
            <w:r>
              <w:rPr>
                <w:rFonts w:hint="eastAsia" w:ascii="宋体" w:hAnsi="宋体"/>
                <w:sz w:val="23"/>
                <w:szCs w:val="23"/>
                <w:lang w:eastAsia="zh-CN"/>
              </w:rPr>
              <w:t>废气</w:t>
            </w:r>
            <w:r>
              <w:rPr>
                <w:rFonts w:ascii="宋体" w:hAnsi="宋体"/>
                <w:color w:val="auto"/>
                <w:sz w:val="23"/>
                <w:szCs w:val="23"/>
              </w:rPr>
              <w:t>总量控制指标目标建议值</w:t>
            </w:r>
            <w:r>
              <w:rPr>
                <w:rFonts w:hint="eastAsia" w:ascii="宋体" w:hAnsi="宋体"/>
                <w:color w:val="auto"/>
                <w:sz w:val="23"/>
                <w:szCs w:val="23"/>
              </w:rPr>
              <w:t>分别</w:t>
            </w:r>
            <w:r>
              <w:rPr>
                <w:rFonts w:ascii="宋体" w:hAnsi="宋体"/>
                <w:color w:val="auto"/>
                <w:sz w:val="23"/>
                <w:szCs w:val="23"/>
              </w:rPr>
              <w:t>为</w:t>
            </w:r>
            <w:r>
              <w:rPr>
                <w:rFonts w:hint="eastAsia" w:ascii="宋体" w:hAnsi="宋体"/>
                <w:color w:val="auto"/>
                <w:sz w:val="23"/>
                <w:szCs w:val="23"/>
              </w:rPr>
              <w:t>0.</w:t>
            </w:r>
            <w:r>
              <w:rPr>
                <w:rFonts w:hint="eastAsia" w:ascii="宋体" w:hAnsi="宋体"/>
                <w:color w:val="auto"/>
                <w:sz w:val="23"/>
                <w:szCs w:val="23"/>
                <w:lang w:val="en-US" w:eastAsia="zh-CN"/>
              </w:rPr>
              <w:t>072</w:t>
            </w:r>
            <w:r>
              <w:rPr>
                <w:rFonts w:ascii="宋体" w:hAnsi="宋体"/>
                <w:color w:val="auto"/>
                <w:sz w:val="23"/>
                <w:szCs w:val="23"/>
              </w:rPr>
              <w:t>t/a</w:t>
            </w:r>
            <w:r>
              <w:rPr>
                <w:rFonts w:hint="eastAsia" w:ascii="宋体" w:hAnsi="宋体"/>
                <w:color w:val="auto"/>
                <w:sz w:val="23"/>
                <w:szCs w:val="23"/>
              </w:rPr>
              <w:t>、0.0</w:t>
            </w:r>
            <w:r>
              <w:rPr>
                <w:rFonts w:hint="eastAsia" w:ascii="宋体" w:hAnsi="宋体"/>
                <w:color w:val="auto"/>
                <w:sz w:val="23"/>
                <w:szCs w:val="23"/>
                <w:lang w:val="en-US" w:eastAsia="zh-CN"/>
              </w:rPr>
              <w:t>03</w:t>
            </w:r>
            <w:r>
              <w:rPr>
                <w:rFonts w:ascii="宋体" w:hAnsi="宋体"/>
                <w:color w:val="auto"/>
                <w:sz w:val="23"/>
                <w:szCs w:val="23"/>
              </w:rPr>
              <w:t>t/a</w:t>
            </w:r>
            <w:r>
              <w:rPr>
                <w:rFonts w:hint="eastAsia" w:ascii="宋体" w:hAnsi="宋体"/>
                <w:color w:val="auto"/>
                <w:sz w:val="23"/>
                <w:szCs w:val="23"/>
              </w:rPr>
              <w:t>、</w:t>
            </w:r>
            <w:r>
              <w:rPr>
                <w:rFonts w:hint="eastAsia" w:ascii="宋体" w:hAnsi="宋体" w:cs="宋体"/>
                <w:color w:val="auto"/>
                <w:sz w:val="23"/>
                <w:szCs w:val="23"/>
              </w:rPr>
              <w:t>0.</w:t>
            </w:r>
            <w:r>
              <w:rPr>
                <w:rFonts w:hint="eastAsia" w:ascii="宋体" w:hAnsi="宋体" w:cs="宋体"/>
                <w:color w:val="auto"/>
                <w:sz w:val="23"/>
                <w:szCs w:val="23"/>
                <w:lang w:val="en-US" w:eastAsia="zh-CN"/>
              </w:rPr>
              <w:t>027</w:t>
            </w:r>
            <w:r>
              <w:rPr>
                <w:rFonts w:ascii="宋体" w:hAnsi="宋体"/>
                <w:color w:val="auto"/>
                <w:sz w:val="23"/>
                <w:szCs w:val="23"/>
              </w:rPr>
              <w:t>t/a</w:t>
            </w:r>
            <w:r>
              <w:rPr>
                <w:rFonts w:hint="eastAsia" w:ascii="宋体" w:hAnsi="宋体"/>
                <w:color w:val="auto"/>
                <w:sz w:val="23"/>
                <w:szCs w:val="23"/>
              </w:rPr>
              <w:t>、0.</w:t>
            </w:r>
            <w:r>
              <w:rPr>
                <w:rFonts w:hint="eastAsia" w:ascii="宋体" w:hAnsi="宋体"/>
                <w:color w:val="auto"/>
                <w:sz w:val="23"/>
                <w:szCs w:val="23"/>
                <w:lang w:val="en-US" w:eastAsia="zh-CN"/>
              </w:rPr>
              <w:t>196</w:t>
            </w:r>
            <w:r>
              <w:rPr>
                <w:rFonts w:ascii="宋体" w:hAnsi="宋体"/>
                <w:color w:val="auto"/>
                <w:sz w:val="23"/>
                <w:szCs w:val="23"/>
              </w:rPr>
              <w:t>t/a</w:t>
            </w:r>
            <w:r>
              <w:rPr>
                <w:rFonts w:hint="eastAsia" w:ascii="宋体" w:hAnsi="宋体"/>
                <w:color w:val="auto"/>
                <w:sz w:val="23"/>
                <w:szCs w:val="23"/>
              </w:rPr>
              <w:t>。</w:t>
            </w:r>
          </w:p>
          <w:p>
            <w:pPr>
              <w:spacing w:line="360" w:lineRule="auto"/>
              <w:ind w:firstLine="460" w:firstLineChars="200"/>
              <w:jc w:val="left"/>
              <w:rPr>
                <w:rFonts w:ascii="宋体" w:hAnsi="宋体"/>
                <w:sz w:val="23"/>
                <w:szCs w:val="23"/>
              </w:rPr>
            </w:pPr>
            <w:r>
              <w:rPr>
                <w:rFonts w:hint="eastAsia" w:ascii="宋体" w:hAnsi="宋体"/>
                <w:sz w:val="23"/>
                <w:szCs w:val="23"/>
              </w:rPr>
              <w:t>根据《关于印发浙江省建设项目主要污染物总量准入审核办法(试行)的通知》(浙环发〔2012〕10号)，以及《关于进一步建立完善建设项目环评审批污染物排放总量削减替代区域限批等制度的通知》(浙环发[2009]77号)，建设项目不排放生产废水，只排放生活污水，其新增生活污水排放量可以不需区域替代削减。</w:t>
            </w:r>
          </w:p>
          <w:p>
            <w:pPr>
              <w:spacing w:line="360" w:lineRule="auto"/>
              <w:ind w:firstLine="460" w:firstLineChars="200"/>
              <w:jc w:val="left"/>
              <w:rPr>
                <w:rFonts w:hint="eastAsia" w:ascii="宋体" w:hAnsi="宋体" w:eastAsia="宋体"/>
                <w:sz w:val="23"/>
                <w:szCs w:val="23"/>
                <w:lang w:eastAsia="zh-CN"/>
              </w:rPr>
            </w:pPr>
            <w:r>
              <w:rPr>
                <w:rFonts w:hint="eastAsia" w:ascii="宋体" w:hAnsi="宋体"/>
                <w:sz w:val="23"/>
                <w:szCs w:val="23"/>
                <w:lang w:eastAsia="zh-CN"/>
              </w:rPr>
              <w:t>大气污染物以</w:t>
            </w:r>
            <w:r>
              <w:rPr>
                <w:rFonts w:hint="eastAsia" w:ascii="宋体" w:hAnsi="宋体"/>
                <w:sz w:val="23"/>
                <w:szCs w:val="23"/>
                <w:lang w:val="en-US" w:eastAsia="zh-CN"/>
              </w:rPr>
              <w:t>1：2替代削减，则</w:t>
            </w:r>
            <w:r>
              <w:rPr>
                <w:rFonts w:hint="eastAsia" w:ascii="宋体" w:hAnsi="宋体"/>
                <w:sz w:val="23"/>
                <w:szCs w:val="23"/>
              </w:rPr>
              <w:t>粉尘</w:t>
            </w:r>
            <w:r>
              <w:rPr>
                <w:rFonts w:hint="eastAsia" w:ascii="宋体" w:hAnsi="宋体"/>
                <w:sz w:val="23"/>
                <w:szCs w:val="23"/>
                <w:lang w:eastAsia="zh-CN"/>
              </w:rPr>
              <w:t>、</w:t>
            </w:r>
            <w:r>
              <w:rPr>
                <w:rFonts w:hint="eastAsia" w:ascii="宋体" w:hAnsi="宋体"/>
                <w:sz w:val="23"/>
                <w:szCs w:val="23"/>
              </w:rPr>
              <w:t>有机</w:t>
            </w:r>
            <w:r>
              <w:rPr>
                <w:rFonts w:hint="eastAsia" w:ascii="宋体" w:hAnsi="宋体"/>
                <w:sz w:val="23"/>
                <w:szCs w:val="23"/>
                <w:lang w:eastAsia="zh-CN"/>
              </w:rPr>
              <w:t>废气</w:t>
            </w:r>
            <w:r>
              <w:rPr>
                <w:rFonts w:hint="eastAsia" w:ascii="宋体" w:hAnsi="宋体"/>
                <w:color w:val="auto"/>
                <w:sz w:val="23"/>
                <w:szCs w:val="23"/>
                <w:lang w:eastAsia="zh-CN"/>
              </w:rPr>
              <w:t>替代削减</w:t>
            </w:r>
            <w:r>
              <w:rPr>
                <w:rFonts w:ascii="宋体" w:hAnsi="宋体"/>
                <w:color w:val="auto"/>
                <w:sz w:val="23"/>
                <w:szCs w:val="23"/>
              </w:rPr>
              <w:t>值</w:t>
            </w:r>
            <w:r>
              <w:rPr>
                <w:rFonts w:hint="eastAsia" w:ascii="宋体" w:hAnsi="宋体"/>
                <w:color w:val="auto"/>
                <w:sz w:val="23"/>
                <w:szCs w:val="23"/>
              </w:rPr>
              <w:t>分别</w:t>
            </w:r>
            <w:r>
              <w:rPr>
                <w:rFonts w:ascii="宋体" w:hAnsi="宋体"/>
                <w:color w:val="auto"/>
                <w:sz w:val="23"/>
                <w:szCs w:val="23"/>
              </w:rPr>
              <w:t>为</w:t>
            </w:r>
            <w:r>
              <w:rPr>
                <w:rFonts w:hint="eastAsia" w:ascii="宋体" w:hAnsi="宋体" w:cs="宋体"/>
                <w:color w:val="auto"/>
                <w:sz w:val="23"/>
                <w:szCs w:val="23"/>
              </w:rPr>
              <w:t>0.</w:t>
            </w:r>
            <w:r>
              <w:rPr>
                <w:rFonts w:hint="eastAsia" w:ascii="宋体" w:hAnsi="宋体" w:cs="宋体"/>
                <w:color w:val="auto"/>
                <w:sz w:val="23"/>
                <w:szCs w:val="23"/>
                <w:lang w:val="en-US" w:eastAsia="zh-CN"/>
              </w:rPr>
              <w:t>054</w:t>
            </w:r>
            <w:r>
              <w:rPr>
                <w:rFonts w:ascii="宋体" w:hAnsi="宋体"/>
                <w:color w:val="auto"/>
                <w:sz w:val="23"/>
                <w:szCs w:val="23"/>
              </w:rPr>
              <w:t>t/a</w:t>
            </w:r>
            <w:r>
              <w:rPr>
                <w:rFonts w:hint="eastAsia" w:ascii="宋体" w:hAnsi="宋体"/>
                <w:color w:val="auto"/>
                <w:sz w:val="23"/>
                <w:szCs w:val="23"/>
              </w:rPr>
              <w:t>、0.</w:t>
            </w:r>
            <w:r>
              <w:rPr>
                <w:rFonts w:hint="eastAsia" w:ascii="宋体" w:hAnsi="宋体"/>
                <w:color w:val="auto"/>
                <w:sz w:val="23"/>
                <w:szCs w:val="23"/>
                <w:lang w:val="en-US" w:eastAsia="zh-CN"/>
              </w:rPr>
              <w:t>392</w:t>
            </w:r>
            <w:r>
              <w:rPr>
                <w:rFonts w:ascii="宋体" w:hAnsi="宋体"/>
                <w:color w:val="auto"/>
                <w:sz w:val="23"/>
                <w:szCs w:val="23"/>
              </w:rPr>
              <w:t>t/a</w:t>
            </w:r>
            <w:r>
              <w:rPr>
                <w:rFonts w:hint="eastAsia" w:ascii="宋体" w:hAnsi="宋体"/>
                <w:color w:val="auto"/>
                <w:sz w:val="23"/>
                <w:szCs w:val="23"/>
              </w:rPr>
              <w:t>。</w:t>
            </w:r>
          </w:p>
          <w:p>
            <w:pPr>
              <w:pStyle w:val="42"/>
              <w:spacing w:line="360" w:lineRule="auto"/>
              <w:rPr>
                <w:rFonts w:ascii="宋体" w:hAnsi="宋体" w:cs="宋体"/>
                <w:bCs/>
                <w:sz w:val="23"/>
                <w:szCs w:val="23"/>
              </w:rPr>
            </w:pPr>
            <w:r>
              <w:rPr>
                <w:rFonts w:hint="eastAsia" w:ascii="宋体" w:hAnsi="宋体" w:cs="宋体"/>
                <w:bCs/>
                <w:sz w:val="23"/>
                <w:szCs w:val="23"/>
              </w:rPr>
              <w:t>4、维持环境质量原则符合性分析</w:t>
            </w:r>
          </w:p>
          <w:p>
            <w:pPr>
              <w:spacing w:line="360" w:lineRule="auto"/>
              <w:ind w:firstLine="460" w:firstLineChars="200"/>
              <w:rPr>
                <w:rFonts w:ascii="宋体" w:hAnsi="宋体"/>
                <w:sz w:val="23"/>
                <w:szCs w:val="23"/>
              </w:rPr>
            </w:pPr>
            <w:r>
              <w:rPr>
                <w:rFonts w:hint="eastAsia" w:ascii="宋体" w:hAnsi="宋体"/>
                <w:sz w:val="23"/>
                <w:szCs w:val="23"/>
              </w:rPr>
              <w:t>在严格落实本环评提出的污染防治措施前提下，本项目营运过程产生的三废均能达标排放，项目运营过程不会对项目所在地的环境质量现状产生影响，因此能维持区域环境质量现状。</w:t>
            </w:r>
          </w:p>
          <w:p>
            <w:pPr>
              <w:pStyle w:val="42"/>
              <w:spacing w:line="360" w:lineRule="auto"/>
              <w:ind w:firstLine="0"/>
              <w:rPr>
                <w:rFonts w:ascii="黑体" w:hAnsi="黑体" w:eastAsia="黑体" w:cs="黑体"/>
                <w:bCs/>
                <w:sz w:val="23"/>
                <w:szCs w:val="23"/>
              </w:rPr>
            </w:pPr>
            <w:r>
              <w:rPr>
                <w:rFonts w:hint="eastAsia" w:ascii="黑体" w:hAnsi="黑体" w:eastAsia="黑体" w:cs="黑体"/>
                <w:bCs/>
                <w:sz w:val="23"/>
                <w:szCs w:val="23"/>
              </w:rPr>
              <w:t>9.2“建设项目环评审批原则”符合性分析</w:t>
            </w:r>
          </w:p>
          <w:p>
            <w:pPr>
              <w:pStyle w:val="42"/>
              <w:spacing w:line="360" w:lineRule="auto"/>
              <w:rPr>
                <w:rFonts w:ascii="宋体" w:hAnsi="宋体" w:cs="宋体"/>
                <w:bCs/>
                <w:sz w:val="23"/>
                <w:szCs w:val="23"/>
              </w:rPr>
            </w:pPr>
            <w:r>
              <w:rPr>
                <w:rFonts w:hint="eastAsia" w:ascii="宋体" w:hAnsi="宋体" w:cs="宋体"/>
                <w:bCs/>
                <w:sz w:val="23"/>
                <w:szCs w:val="23"/>
              </w:rPr>
              <w:t>1、清洁生产原则符合性分析</w:t>
            </w:r>
          </w:p>
          <w:p>
            <w:pPr>
              <w:spacing w:line="360" w:lineRule="auto"/>
              <w:ind w:firstLine="460" w:firstLineChars="200"/>
              <w:rPr>
                <w:rFonts w:ascii="宋体" w:hAnsi="宋体"/>
                <w:sz w:val="23"/>
                <w:szCs w:val="23"/>
              </w:rPr>
            </w:pPr>
            <w:r>
              <w:rPr>
                <w:rFonts w:hint="eastAsia" w:ascii="宋体" w:hAnsi="宋体"/>
                <w:sz w:val="23"/>
                <w:szCs w:val="23"/>
              </w:rPr>
              <w:t>本项目营运过程中对环境不产生重大影响的污染物产生，各污染物经治理后均可做到达标排放，本环评要求建设单位今后重视清洁生产，采取稳定、有效的末端治理措施确保污染物达标排放，则本项目符合清洁生产要求。</w:t>
            </w:r>
          </w:p>
          <w:p>
            <w:pPr>
              <w:pStyle w:val="42"/>
              <w:spacing w:line="360" w:lineRule="auto"/>
              <w:rPr>
                <w:rFonts w:ascii="宋体" w:hAnsi="宋体" w:cs="宋体"/>
                <w:bCs/>
                <w:sz w:val="23"/>
                <w:szCs w:val="23"/>
              </w:rPr>
            </w:pPr>
            <w:r>
              <w:rPr>
                <w:rFonts w:hint="eastAsia" w:ascii="宋体" w:hAnsi="宋体" w:cs="宋体"/>
                <w:bCs/>
                <w:sz w:val="23"/>
                <w:szCs w:val="23"/>
              </w:rPr>
              <w:t>2、公众参与符合性分析</w:t>
            </w:r>
          </w:p>
          <w:p>
            <w:pPr>
              <w:spacing w:line="360" w:lineRule="auto"/>
              <w:ind w:firstLine="460" w:firstLineChars="200"/>
              <w:rPr>
                <w:rFonts w:ascii="宋体" w:hAnsi="宋体"/>
                <w:sz w:val="23"/>
                <w:szCs w:val="23"/>
              </w:rPr>
            </w:pPr>
            <w:r>
              <w:rPr>
                <w:rFonts w:hint="eastAsia" w:ascii="宋体" w:hAnsi="宋体"/>
                <w:sz w:val="23"/>
                <w:szCs w:val="23"/>
              </w:rPr>
              <w:t xml:space="preserve"> 本项目于</w:t>
            </w:r>
            <w:r>
              <w:rPr>
                <w:rFonts w:hint="eastAsia" w:ascii="宋体" w:hAnsi="宋体"/>
                <w:sz w:val="23"/>
                <w:lang w:eastAsia="zh-CN"/>
              </w:rPr>
              <w:t>2018年3月19日～2018年3月30日</w:t>
            </w:r>
            <w:r>
              <w:rPr>
                <w:rFonts w:hint="eastAsia" w:ascii="宋体" w:hAnsi="宋体"/>
                <w:sz w:val="23"/>
              </w:rPr>
              <w:t>在村公示栏进行了环保公示，公示十个工作日</w:t>
            </w:r>
            <w:r>
              <w:rPr>
                <w:rFonts w:hint="eastAsia" w:ascii="宋体" w:hAnsi="宋体"/>
                <w:sz w:val="23"/>
                <w:szCs w:val="23"/>
              </w:rPr>
              <w:t>。公示期间，管理</w:t>
            </w:r>
            <w:r>
              <w:rPr>
                <w:rFonts w:hint="eastAsia" w:ascii="宋体" w:hAnsi="宋体"/>
                <w:sz w:val="23"/>
                <w:szCs w:val="23"/>
                <w:lang w:eastAsia="zh-CN"/>
              </w:rPr>
              <w:t>部门</w:t>
            </w:r>
            <w:r>
              <w:rPr>
                <w:rFonts w:hint="eastAsia" w:ascii="宋体" w:hAnsi="宋体"/>
                <w:sz w:val="23"/>
                <w:szCs w:val="23"/>
              </w:rPr>
              <w:t>、项目建设单位、环评编制单位、项目审批单位均未收到群众电话、书面信件或其他任何有关于项目的反馈信息。</w:t>
            </w:r>
          </w:p>
          <w:p>
            <w:pPr>
              <w:pStyle w:val="42"/>
              <w:spacing w:line="360" w:lineRule="auto"/>
              <w:ind w:firstLine="0"/>
              <w:rPr>
                <w:rFonts w:ascii="黑体" w:hAnsi="黑体" w:eastAsia="黑体" w:cs="黑体"/>
                <w:bCs/>
                <w:sz w:val="23"/>
                <w:szCs w:val="23"/>
              </w:rPr>
            </w:pPr>
            <w:r>
              <w:rPr>
                <w:rFonts w:hint="eastAsia" w:ascii="黑体" w:hAnsi="黑体" w:eastAsia="黑体" w:cs="黑体"/>
                <w:bCs/>
                <w:sz w:val="23"/>
                <w:szCs w:val="23"/>
              </w:rPr>
              <w:t>9.3“建设项目其他部门审批要求”符合性分析</w:t>
            </w:r>
          </w:p>
          <w:p>
            <w:pPr>
              <w:pStyle w:val="42"/>
              <w:spacing w:line="360" w:lineRule="auto"/>
              <w:rPr>
                <w:rFonts w:ascii="宋体" w:hAnsi="宋体" w:cs="宋体"/>
                <w:bCs/>
                <w:sz w:val="23"/>
                <w:szCs w:val="23"/>
              </w:rPr>
            </w:pPr>
            <w:r>
              <w:rPr>
                <w:rFonts w:hint="eastAsia" w:ascii="宋体" w:hAnsi="宋体" w:cs="宋体"/>
                <w:bCs/>
                <w:sz w:val="23"/>
                <w:szCs w:val="23"/>
              </w:rPr>
              <w:t>1、城市总体规划符合性分析</w:t>
            </w:r>
          </w:p>
          <w:p>
            <w:pPr>
              <w:spacing w:line="360" w:lineRule="auto"/>
              <w:ind w:firstLine="345" w:firstLineChars="150"/>
              <w:rPr>
                <w:rFonts w:ascii="宋体" w:hAnsi="宋体" w:cs="宋体"/>
                <w:bCs/>
                <w:sz w:val="23"/>
                <w:szCs w:val="23"/>
              </w:rPr>
            </w:pPr>
            <w:r>
              <w:rPr>
                <w:rFonts w:hint="eastAsia" w:ascii="宋体" w:hAnsi="宋体" w:cs="宋体"/>
                <w:bCs/>
                <w:sz w:val="23"/>
                <w:szCs w:val="23"/>
              </w:rPr>
              <w:t xml:space="preserve"> </w:t>
            </w:r>
            <w:r>
              <w:rPr>
                <w:rFonts w:hint="eastAsia" w:ascii="宋体" w:hAnsi="宋体"/>
                <w:sz w:val="23"/>
                <w:szCs w:val="23"/>
              </w:rPr>
              <w:t>本项目拟建于萧山区</w:t>
            </w:r>
            <w:r>
              <w:rPr>
                <w:rFonts w:hint="eastAsia" w:ascii="宋体" w:hAnsi="宋体"/>
                <w:sz w:val="23"/>
                <w:szCs w:val="23"/>
                <w:lang w:eastAsia="zh-CN"/>
              </w:rPr>
              <w:t>临浦</w:t>
            </w:r>
            <w:r>
              <w:rPr>
                <w:rFonts w:hint="eastAsia" w:ascii="宋体" w:hAnsi="宋体"/>
                <w:sz w:val="23"/>
                <w:szCs w:val="23"/>
              </w:rPr>
              <w:t>镇，根据项目住所证明，本项目用房属于工业厂房，故本项目符合当地土地利用规划要求。</w:t>
            </w:r>
          </w:p>
          <w:p>
            <w:pPr>
              <w:pStyle w:val="42"/>
              <w:spacing w:line="360" w:lineRule="auto"/>
              <w:rPr>
                <w:rFonts w:ascii="宋体" w:hAnsi="宋体" w:cs="宋体"/>
                <w:bCs/>
                <w:color w:val="0000FF"/>
                <w:sz w:val="23"/>
                <w:szCs w:val="23"/>
              </w:rPr>
            </w:pPr>
            <w:r>
              <w:rPr>
                <w:rFonts w:hint="eastAsia" w:ascii="宋体" w:hAnsi="宋体" w:cs="宋体"/>
                <w:bCs/>
                <w:sz w:val="23"/>
                <w:szCs w:val="23"/>
              </w:rPr>
              <w:t>2、产业政策符合性分析</w:t>
            </w:r>
          </w:p>
          <w:p>
            <w:pPr>
              <w:spacing w:line="360" w:lineRule="auto"/>
              <w:ind w:firstLine="460" w:firstLineChars="200"/>
              <w:rPr>
                <w:rFonts w:ascii="宋体" w:hAnsi="宋体"/>
                <w:sz w:val="23"/>
                <w:szCs w:val="23"/>
              </w:rPr>
            </w:pPr>
            <w:r>
              <w:rPr>
                <w:rFonts w:hint="eastAsia" w:ascii="宋体" w:hAnsi="宋体"/>
                <w:sz w:val="23"/>
                <w:szCs w:val="23"/>
              </w:rPr>
              <w:t>据查《产业结构调整指导目录（201</w:t>
            </w:r>
            <w:r>
              <w:rPr>
                <w:rFonts w:hint="eastAsia" w:ascii="宋体" w:hAnsi="宋体"/>
                <w:sz w:val="23"/>
                <w:szCs w:val="23"/>
                <w:lang w:val="en-US" w:eastAsia="zh-CN"/>
              </w:rPr>
              <w:t>6</w:t>
            </w:r>
            <w:r>
              <w:rPr>
                <w:rFonts w:hint="eastAsia" w:ascii="宋体" w:hAnsi="宋体"/>
                <w:sz w:val="23"/>
                <w:szCs w:val="23"/>
              </w:rPr>
              <w:t xml:space="preserve"> 年本）》相关内容，本项目不属于其中的限制类和淘汰类项目，不属于《浙江省淘汰落后生产能力指导目录（2012 年本）》中规定的落后生产能力，也不属于《杭州市2013 年产业发展导向目录与空间布局指引》和《杭州市萧山区产业发展导向目录和空间布局指引（2014年本）》的限制类和禁止类项目，符合国家、杭州市及萧山区产业政策的要求。    </w:t>
            </w:r>
          </w:p>
          <w:p>
            <w:pPr>
              <w:spacing w:line="360" w:lineRule="auto"/>
              <w:ind w:firstLine="427" w:firstLineChars="186"/>
              <w:rPr>
                <w:rFonts w:ascii="宋体" w:hAnsi="宋体"/>
                <w:sz w:val="23"/>
              </w:rPr>
            </w:pPr>
            <w:r>
              <w:rPr>
                <w:rFonts w:hint="eastAsia" w:ascii="宋体" w:hAnsi="宋体"/>
                <w:sz w:val="23"/>
              </w:rPr>
              <w:t>综上所述，本项目的实施符合环评审批基本原则。</w:t>
            </w:r>
          </w:p>
          <w:p>
            <w:pPr>
              <w:spacing w:line="360" w:lineRule="auto"/>
              <w:ind w:firstLine="427" w:firstLineChars="186"/>
              <w:rPr>
                <w:rFonts w:ascii="宋体" w:hAnsi="宋体"/>
                <w:sz w:val="23"/>
                <w:szCs w:val="22"/>
              </w:rPr>
            </w:pPr>
          </w:p>
          <w:p>
            <w:pPr>
              <w:pStyle w:val="42"/>
              <w:spacing w:line="360" w:lineRule="auto"/>
              <w:ind w:firstLine="0"/>
              <w:rPr>
                <w:rFonts w:ascii="Calibri" w:hAnsi="Calibri"/>
                <w:bCs/>
                <w:kern w:val="2"/>
                <w:sz w:val="21"/>
                <w:szCs w:val="22"/>
              </w:rPr>
            </w:pPr>
          </w:p>
        </w:tc>
      </w:tr>
    </w:tbl>
    <w:p>
      <w:pPr>
        <w:pStyle w:val="3"/>
        <w:spacing w:before="0" w:after="0" w:line="360" w:lineRule="auto"/>
        <w:rPr>
          <w:rFonts w:ascii="宋体" w:hAnsi="宋体"/>
          <w:sz w:val="24"/>
          <w:szCs w:val="24"/>
        </w:rPr>
      </w:pPr>
      <w:bookmarkStart w:id="103" w:name="_Toc2944"/>
      <w:r>
        <w:rPr>
          <w:rFonts w:hint="eastAsia" w:ascii="宋体" w:hAnsi="宋体"/>
          <w:sz w:val="24"/>
          <w:szCs w:val="24"/>
        </w:rPr>
        <w:t>10 结论与建议</w:t>
      </w:r>
      <w:bookmarkEnd w:id="102"/>
      <w:bookmarkEnd w:id="103"/>
    </w:p>
    <w:tbl>
      <w:tblPr>
        <w:tblStyle w:val="38"/>
        <w:tblW w:w="88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76" w:hRule="atLeast"/>
          <w:jc w:val="center"/>
        </w:trPr>
        <w:tc>
          <w:tcPr>
            <w:tcW w:w="8890" w:type="dxa"/>
          </w:tcPr>
          <w:p>
            <w:pPr>
              <w:pStyle w:val="4"/>
              <w:spacing w:beforeLines="50" w:line="360" w:lineRule="auto"/>
              <w:rPr>
                <w:rFonts w:ascii="Arial Narrow" w:hAnsi="Arial Narrow" w:eastAsia="宋体"/>
                <w:sz w:val="23"/>
                <w:szCs w:val="23"/>
              </w:rPr>
            </w:pPr>
            <w:bookmarkStart w:id="104" w:name="_Toc156031845"/>
            <w:bookmarkStart w:id="105" w:name="_Toc3606"/>
            <w:r>
              <w:rPr>
                <w:rFonts w:hint="eastAsia" w:ascii="Arial Narrow" w:hAnsi="Arial Narrow" w:eastAsia="宋体"/>
                <w:sz w:val="23"/>
                <w:szCs w:val="23"/>
              </w:rPr>
              <w:t>10</w:t>
            </w:r>
            <w:r>
              <w:rPr>
                <w:rFonts w:ascii="Arial Narrow" w:hAnsi="Arial Narrow" w:eastAsia="宋体"/>
                <w:sz w:val="23"/>
                <w:szCs w:val="23"/>
              </w:rPr>
              <w:t>.1</w:t>
            </w:r>
            <w:r>
              <w:rPr>
                <w:rFonts w:hint="eastAsia" w:ascii="Arial Narrow" w:hAnsi="Arial Narrow" w:eastAsia="宋体"/>
                <w:sz w:val="23"/>
                <w:szCs w:val="23"/>
              </w:rPr>
              <w:t>环评结论</w:t>
            </w:r>
            <w:bookmarkEnd w:id="104"/>
            <w:bookmarkEnd w:id="105"/>
          </w:p>
          <w:p>
            <w:pPr>
              <w:spacing w:line="360" w:lineRule="auto"/>
              <w:ind w:firstLine="462" w:firstLineChars="200"/>
              <w:rPr>
                <w:rFonts w:ascii="宋体" w:hAnsi="宋体"/>
                <w:b/>
                <w:color w:val="000000"/>
                <w:sz w:val="23"/>
                <w:szCs w:val="23"/>
              </w:rPr>
            </w:pPr>
            <w:r>
              <w:rPr>
                <w:rFonts w:ascii="宋体" w:hAnsi="宋体"/>
                <w:b/>
                <w:color w:val="000000"/>
                <w:sz w:val="23"/>
                <w:szCs w:val="23"/>
              </w:rPr>
              <w:t>1、项目情况</w:t>
            </w:r>
          </w:p>
          <w:p>
            <w:pPr>
              <w:spacing w:line="440" w:lineRule="exact"/>
              <w:ind w:firstLine="460" w:firstLineChars="200"/>
              <w:rPr>
                <w:rFonts w:ascii="宋体" w:hAnsi="宋体"/>
                <w:sz w:val="23"/>
                <w:szCs w:val="23"/>
              </w:rPr>
            </w:pPr>
            <w:r>
              <w:rPr>
                <w:rFonts w:hint="eastAsia" w:ascii="宋体" w:hAnsi="宋体"/>
                <w:sz w:val="23"/>
                <w:szCs w:val="23"/>
              </w:rPr>
              <w:t>杭州</w:t>
            </w:r>
            <w:r>
              <w:rPr>
                <w:rFonts w:hint="eastAsia" w:ascii="宋体" w:hAnsi="宋体"/>
                <w:sz w:val="23"/>
                <w:szCs w:val="23"/>
                <w:lang w:eastAsia="zh-CN"/>
              </w:rPr>
              <w:t>萧山精诚五金</w:t>
            </w:r>
            <w:r>
              <w:rPr>
                <w:rFonts w:hint="eastAsia" w:ascii="宋体" w:hAnsi="宋体"/>
                <w:sz w:val="23"/>
                <w:szCs w:val="23"/>
              </w:rPr>
              <w:t>有限公司</w:t>
            </w:r>
            <w:r>
              <w:rPr>
                <w:rFonts w:hint="eastAsia" w:ascii="宋体" w:hAnsi="宋体"/>
                <w:sz w:val="23"/>
                <w:szCs w:val="23"/>
                <w:lang w:eastAsia="zh-CN"/>
              </w:rPr>
              <w:t>拟建于</w:t>
            </w:r>
            <w:r>
              <w:rPr>
                <w:rFonts w:hint="eastAsia" w:ascii="宋体" w:hAnsi="宋体"/>
                <w:sz w:val="23"/>
                <w:szCs w:val="23"/>
              </w:rPr>
              <w:t>萧山区</w:t>
            </w:r>
            <w:r>
              <w:rPr>
                <w:rFonts w:hint="eastAsia" w:ascii="宋体" w:hAnsi="宋体"/>
                <w:sz w:val="23"/>
                <w:szCs w:val="23"/>
                <w:lang w:eastAsia="zh-CN"/>
              </w:rPr>
              <w:t>临浦镇通二村</w:t>
            </w:r>
            <w:r>
              <w:rPr>
                <w:rFonts w:hint="eastAsia" w:ascii="宋体" w:hAnsi="宋体"/>
                <w:sz w:val="23"/>
                <w:szCs w:val="23"/>
              </w:rPr>
              <w:t>，</w:t>
            </w:r>
            <w:r>
              <w:rPr>
                <w:rFonts w:hint="eastAsia" w:ascii="宋体" w:hAnsi="宋体"/>
                <w:sz w:val="23"/>
                <w:szCs w:val="23"/>
                <w:lang w:eastAsia="zh-CN"/>
              </w:rPr>
              <w:t>使用企业法人</w:t>
            </w:r>
            <w:r>
              <w:rPr>
                <w:rFonts w:hint="eastAsia" w:ascii="宋体" w:hAnsi="宋体"/>
                <w:sz w:val="23"/>
                <w:szCs w:val="23"/>
              </w:rPr>
              <w:t>所属工业用房，面积</w:t>
            </w:r>
            <w:r>
              <w:rPr>
                <w:rFonts w:hint="eastAsia" w:ascii="宋体" w:hAnsi="宋体"/>
                <w:sz w:val="23"/>
                <w:szCs w:val="23"/>
                <w:lang w:eastAsia="zh-CN"/>
              </w:rPr>
              <w:t>2200m</w:t>
            </w:r>
            <w:r>
              <w:rPr>
                <w:rFonts w:hint="eastAsia" w:ascii="宋体" w:hAnsi="宋体"/>
                <w:sz w:val="23"/>
                <w:szCs w:val="23"/>
                <w:vertAlign w:val="superscript"/>
              </w:rPr>
              <w:t>2</w:t>
            </w:r>
            <w:r>
              <w:rPr>
                <w:rFonts w:hint="eastAsia" w:ascii="宋体" w:hAnsi="宋体"/>
                <w:sz w:val="23"/>
                <w:szCs w:val="23"/>
              </w:rPr>
              <w:t>，为合法建筑。本项目实施后，将实现年制造加工</w:t>
            </w:r>
            <w:r>
              <w:rPr>
                <w:rFonts w:hint="eastAsia" w:ascii="宋体" w:hAnsi="宋体"/>
                <w:sz w:val="23"/>
                <w:szCs w:val="23"/>
                <w:lang w:eastAsia="zh-CN"/>
              </w:rPr>
              <w:t>五金机械配件、电器配件900万套</w:t>
            </w:r>
            <w:r>
              <w:rPr>
                <w:rFonts w:hint="eastAsia" w:ascii="宋体" w:hAnsi="宋体"/>
                <w:sz w:val="23"/>
                <w:szCs w:val="23"/>
              </w:rPr>
              <w:t>的生产规模。</w:t>
            </w:r>
          </w:p>
          <w:p>
            <w:pPr>
              <w:spacing w:line="360" w:lineRule="auto"/>
              <w:ind w:firstLine="462" w:firstLineChars="200"/>
              <w:rPr>
                <w:rFonts w:ascii="宋体" w:hAnsi="宋体"/>
                <w:b/>
                <w:color w:val="000000"/>
                <w:sz w:val="23"/>
                <w:szCs w:val="23"/>
              </w:rPr>
            </w:pPr>
            <w:r>
              <w:rPr>
                <w:rFonts w:ascii="宋体" w:hAnsi="宋体"/>
                <w:b/>
                <w:color w:val="000000"/>
                <w:sz w:val="23"/>
                <w:szCs w:val="23"/>
              </w:rPr>
              <w:t>2、当地环境质量</w:t>
            </w:r>
          </w:p>
          <w:p>
            <w:pPr>
              <w:spacing w:line="360" w:lineRule="auto"/>
              <w:ind w:right="-21" w:rightChars="-10" w:firstLine="400" w:firstLineChars="174"/>
              <w:rPr>
                <w:rFonts w:ascii="宋体" w:hAnsi="宋体"/>
                <w:color w:val="000000"/>
                <w:sz w:val="23"/>
                <w:szCs w:val="23"/>
              </w:rPr>
            </w:pPr>
            <w:r>
              <w:rPr>
                <w:rFonts w:hint="eastAsia" w:ascii="宋体" w:hAnsi="宋体"/>
                <w:sz w:val="23"/>
                <w:szCs w:val="22"/>
              </w:rPr>
              <w:t>（1）大气环境质量现状结论</w:t>
            </w:r>
          </w:p>
          <w:p>
            <w:pPr>
              <w:spacing w:line="360" w:lineRule="auto"/>
              <w:ind w:firstLine="460" w:firstLineChars="200"/>
              <w:jc w:val="left"/>
              <w:rPr>
                <w:rFonts w:ascii="宋体" w:hAnsi="宋体"/>
                <w:sz w:val="23"/>
                <w:szCs w:val="23"/>
              </w:rPr>
            </w:pPr>
            <w:r>
              <w:rPr>
                <w:rFonts w:hint="eastAsia" w:ascii="宋体" w:hAnsi="宋体"/>
                <w:sz w:val="23"/>
                <w:szCs w:val="23"/>
              </w:rPr>
              <w:t>根据表3-1监测结果表知，</w:t>
            </w:r>
            <w:r>
              <w:rPr>
                <w:rFonts w:hint="eastAsia" w:ascii="宋体" w:hAnsi="宋体"/>
                <w:sz w:val="23"/>
                <w:szCs w:val="23"/>
                <w:lang w:eastAsia="zh-CN"/>
              </w:rPr>
              <w:t>大气环境</w:t>
            </w:r>
            <w:r>
              <w:rPr>
                <w:rFonts w:hint="eastAsia" w:ascii="宋体" w:hAnsi="宋体"/>
                <w:sz w:val="23"/>
                <w:szCs w:val="23"/>
              </w:rPr>
              <w:t>能达到《环境空气质量标准》（GB3095-2012）二级标准。</w:t>
            </w:r>
          </w:p>
          <w:p>
            <w:pPr>
              <w:spacing w:line="360" w:lineRule="auto"/>
              <w:ind w:firstLine="412" w:firstLineChars="189"/>
              <w:rPr>
                <w:rFonts w:ascii="宋体" w:hAnsi="宋体" w:cs="Arial"/>
                <w:spacing w:val="-6"/>
                <w:sz w:val="23"/>
                <w:szCs w:val="23"/>
              </w:rPr>
            </w:pPr>
            <w:r>
              <w:rPr>
                <w:rFonts w:hint="eastAsia" w:ascii="宋体" w:hAnsi="宋体" w:cs="Arial"/>
                <w:spacing w:val="-6"/>
                <w:sz w:val="23"/>
                <w:szCs w:val="23"/>
              </w:rPr>
              <w:t>（2）水环境质量现状结论</w:t>
            </w:r>
          </w:p>
          <w:p>
            <w:pPr>
              <w:spacing w:line="360" w:lineRule="auto"/>
              <w:ind w:firstLine="434" w:firstLineChars="189"/>
              <w:rPr>
                <w:rFonts w:hint="eastAsia" w:ascii="宋体" w:hAnsi="宋体" w:cs="Arial"/>
                <w:spacing w:val="-6"/>
                <w:sz w:val="23"/>
                <w:szCs w:val="23"/>
              </w:rPr>
            </w:pPr>
            <w:r>
              <w:rPr>
                <w:rFonts w:hint="default" w:ascii="宋体" w:hAnsi="宋体"/>
                <w:sz w:val="23"/>
                <w:szCs w:val="23"/>
              </w:rPr>
              <w:t>从表3-2 可见，该监测断面水质中pH、溶解氧、高锰酸盐指数、氨氮、总磷均能达到Ⅲ类标准，可知所在区域的地表水水质现状较好。</w:t>
            </w:r>
          </w:p>
          <w:p>
            <w:pPr>
              <w:spacing w:line="360" w:lineRule="auto"/>
              <w:ind w:firstLine="412" w:firstLineChars="189"/>
              <w:rPr>
                <w:rFonts w:ascii="宋体" w:hAnsi="宋体" w:cs="Arial"/>
                <w:spacing w:val="-6"/>
                <w:sz w:val="23"/>
                <w:szCs w:val="23"/>
              </w:rPr>
            </w:pPr>
            <w:r>
              <w:rPr>
                <w:rFonts w:hint="eastAsia" w:ascii="宋体" w:hAnsi="宋体" w:cs="Arial"/>
                <w:spacing w:val="-6"/>
                <w:sz w:val="23"/>
                <w:szCs w:val="23"/>
              </w:rPr>
              <w:t>（3）生态环境质量现状</w:t>
            </w:r>
          </w:p>
          <w:p>
            <w:pPr>
              <w:spacing w:line="360" w:lineRule="auto"/>
              <w:ind w:firstLine="460" w:firstLineChars="200"/>
              <w:rPr>
                <w:rFonts w:ascii="宋体" w:hAnsi="宋体" w:cs="Arial"/>
                <w:spacing w:val="-6"/>
                <w:sz w:val="23"/>
                <w:szCs w:val="22"/>
              </w:rPr>
            </w:pPr>
            <w:r>
              <w:rPr>
                <w:rFonts w:hint="eastAsia" w:ascii="宋体" w:hAnsi="宋体"/>
                <w:color w:val="000000"/>
                <w:sz w:val="23"/>
                <w:szCs w:val="22"/>
              </w:rPr>
              <w:t>项目所在区域</w:t>
            </w:r>
            <w:r>
              <w:rPr>
                <w:rFonts w:ascii="宋体" w:hAnsi="宋体"/>
                <w:color w:val="000000"/>
                <w:sz w:val="23"/>
                <w:szCs w:val="22"/>
              </w:rPr>
              <w:t>丘陵逶迤</w:t>
            </w:r>
            <w:r>
              <w:rPr>
                <w:rFonts w:hint="eastAsia" w:ascii="宋体" w:hAnsi="宋体"/>
                <w:color w:val="000000"/>
                <w:sz w:val="23"/>
                <w:szCs w:val="22"/>
                <w:lang w:eastAsia="zh-CN"/>
              </w:rPr>
              <w:t>，</w:t>
            </w:r>
            <w:r>
              <w:rPr>
                <w:rFonts w:ascii="宋体" w:hAnsi="宋体"/>
                <w:color w:val="000000"/>
                <w:sz w:val="23"/>
                <w:szCs w:val="22"/>
              </w:rPr>
              <w:t>山坞抱碧</w:t>
            </w:r>
            <w:r>
              <w:rPr>
                <w:rFonts w:hint="eastAsia" w:ascii="宋体" w:hAnsi="宋体"/>
                <w:color w:val="000000"/>
                <w:sz w:val="23"/>
                <w:szCs w:val="22"/>
                <w:lang w:eastAsia="zh-CN"/>
              </w:rPr>
              <w:t>，</w:t>
            </w:r>
            <w:r>
              <w:rPr>
                <w:rFonts w:ascii="宋体" w:hAnsi="宋体"/>
                <w:color w:val="000000"/>
                <w:sz w:val="23"/>
                <w:szCs w:val="22"/>
              </w:rPr>
              <w:t>气候温暖湿润</w:t>
            </w:r>
            <w:r>
              <w:rPr>
                <w:rFonts w:hint="eastAsia" w:ascii="宋体" w:hAnsi="宋体"/>
                <w:color w:val="000000"/>
                <w:sz w:val="23"/>
                <w:szCs w:val="22"/>
                <w:lang w:eastAsia="zh-CN"/>
              </w:rPr>
              <w:t>，</w:t>
            </w:r>
            <w:r>
              <w:rPr>
                <w:rFonts w:ascii="宋体" w:hAnsi="宋体"/>
                <w:color w:val="000000"/>
                <w:sz w:val="23"/>
                <w:szCs w:val="22"/>
              </w:rPr>
              <w:t>茶果经济林木长势良好</w:t>
            </w:r>
            <w:r>
              <w:rPr>
                <w:rFonts w:hint="eastAsia" w:ascii="宋体" w:hAnsi="宋体"/>
                <w:color w:val="000000"/>
                <w:sz w:val="23"/>
                <w:szCs w:val="22"/>
                <w:lang w:eastAsia="zh-CN"/>
              </w:rPr>
              <w:t>，</w:t>
            </w:r>
            <w:r>
              <w:rPr>
                <w:rFonts w:hint="eastAsia" w:ascii="宋体" w:hAnsi="宋体"/>
                <w:color w:val="000000"/>
                <w:sz w:val="23"/>
                <w:szCs w:val="22"/>
              </w:rPr>
              <w:t>品种较多</w:t>
            </w:r>
            <w:r>
              <w:rPr>
                <w:rFonts w:hint="eastAsia" w:ascii="宋体" w:hAnsi="宋体"/>
                <w:color w:val="000000"/>
                <w:sz w:val="23"/>
                <w:szCs w:val="22"/>
                <w:lang w:eastAsia="zh-CN"/>
              </w:rPr>
              <w:t>，</w:t>
            </w:r>
            <w:r>
              <w:rPr>
                <w:rFonts w:hint="eastAsia" w:ascii="宋体" w:hAnsi="宋体"/>
                <w:color w:val="000000"/>
                <w:sz w:val="23"/>
                <w:szCs w:val="22"/>
              </w:rPr>
              <w:t>植被覆盖较高</w:t>
            </w:r>
            <w:r>
              <w:rPr>
                <w:rFonts w:hint="eastAsia" w:ascii="宋体" w:hAnsi="宋体"/>
                <w:color w:val="000000"/>
                <w:sz w:val="23"/>
                <w:szCs w:val="22"/>
                <w:lang w:eastAsia="zh-CN"/>
              </w:rPr>
              <w:t>，</w:t>
            </w:r>
            <w:r>
              <w:rPr>
                <w:rFonts w:hint="eastAsia" w:ascii="宋体" w:hAnsi="宋体"/>
                <w:color w:val="000000"/>
                <w:sz w:val="23"/>
                <w:szCs w:val="22"/>
              </w:rPr>
              <w:t>因此陆生生态环境质量较好。</w:t>
            </w:r>
          </w:p>
          <w:p>
            <w:pPr>
              <w:spacing w:line="360" w:lineRule="auto"/>
              <w:ind w:firstLine="460" w:firstLineChars="200"/>
              <w:rPr>
                <w:rFonts w:ascii="宋体" w:hAnsi="宋体"/>
                <w:color w:val="000000"/>
                <w:sz w:val="23"/>
                <w:szCs w:val="23"/>
              </w:rPr>
            </w:pPr>
            <w:r>
              <w:rPr>
                <w:rFonts w:hint="eastAsia" w:ascii="宋体" w:hAnsi="宋体"/>
                <w:color w:val="000000"/>
                <w:sz w:val="23"/>
                <w:szCs w:val="23"/>
              </w:rPr>
              <w:t>（4）声环境质量现状</w:t>
            </w:r>
          </w:p>
          <w:p>
            <w:pPr>
              <w:spacing w:line="360" w:lineRule="auto"/>
              <w:ind w:firstLine="460" w:firstLineChars="200"/>
              <w:rPr>
                <w:rFonts w:ascii="宋体" w:hAnsi="宋体"/>
                <w:color w:val="000000"/>
                <w:sz w:val="23"/>
                <w:szCs w:val="23"/>
              </w:rPr>
            </w:pPr>
            <w:r>
              <w:rPr>
                <w:rFonts w:hint="eastAsia" w:ascii="宋体" w:hAnsi="宋体"/>
                <w:color w:val="000000"/>
                <w:sz w:val="23"/>
                <w:szCs w:val="23"/>
              </w:rPr>
              <w:t>监测结果表明，本项</w:t>
            </w:r>
            <w:r>
              <w:rPr>
                <w:rFonts w:hint="eastAsia" w:ascii="宋体" w:hAnsi="宋体"/>
                <w:sz w:val="23"/>
                <w:szCs w:val="23"/>
              </w:rPr>
              <w:t>目所在地各厂界昼间声环境均能满足《声环境质量标准》（GB 3096-2008）中</w:t>
            </w:r>
            <w:r>
              <w:rPr>
                <w:rFonts w:hint="eastAsia" w:ascii="宋体" w:hAnsi="宋体"/>
                <w:sz w:val="23"/>
                <w:szCs w:val="23"/>
                <w:lang w:eastAsia="zh-CN"/>
              </w:rPr>
              <w:t>相应</w:t>
            </w:r>
            <w:r>
              <w:rPr>
                <w:rFonts w:hint="eastAsia" w:ascii="宋体" w:hAnsi="宋体"/>
                <w:sz w:val="23"/>
                <w:szCs w:val="23"/>
              </w:rPr>
              <w:t>标准</w:t>
            </w:r>
            <w:r>
              <w:rPr>
                <w:rFonts w:hint="eastAsia" w:ascii="宋体" w:hAnsi="宋体"/>
                <w:color w:val="000000"/>
                <w:sz w:val="23"/>
                <w:szCs w:val="23"/>
              </w:rPr>
              <w:t>。</w:t>
            </w:r>
          </w:p>
          <w:p>
            <w:pPr>
              <w:spacing w:line="360" w:lineRule="auto"/>
              <w:ind w:firstLine="462" w:firstLineChars="200"/>
              <w:rPr>
                <w:rFonts w:ascii="宋体" w:hAnsi="宋体"/>
                <w:b/>
                <w:color w:val="000000"/>
                <w:sz w:val="23"/>
                <w:szCs w:val="23"/>
              </w:rPr>
            </w:pPr>
            <w:r>
              <w:rPr>
                <w:rFonts w:hint="eastAsia" w:ascii="宋体" w:hAnsi="宋体"/>
                <w:b/>
                <w:color w:val="000000"/>
                <w:sz w:val="23"/>
                <w:szCs w:val="23"/>
              </w:rPr>
              <w:t>3、项目投产后主要污染源及治理措施</w:t>
            </w:r>
          </w:p>
          <w:p>
            <w:pPr>
              <w:spacing w:line="360" w:lineRule="auto"/>
              <w:ind w:firstLine="460" w:firstLineChars="200"/>
              <w:rPr>
                <w:rFonts w:ascii="宋体" w:hAnsi="宋体"/>
                <w:sz w:val="23"/>
                <w:szCs w:val="23"/>
              </w:rPr>
            </w:pPr>
            <w:r>
              <w:rPr>
                <w:rFonts w:hint="eastAsia" w:ascii="宋体" w:hAnsi="宋体"/>
                <w:sz w:val="23"/>
                <w:szCs w:val="23"/>
              </w:rPr>
              <w:t>本项目投产后主要污染源及治理措施汇总见表10-1。</w:t>
            </w:r>
          </w:p>
          <w:p>
            <w:pPr>
              <w:spacing w:line="360" w:lineRule="auto"/>
              <w:jc w:val="center"/>
              <w:rPr>
                <w:rFonts w:ascii="宋体" w:hAnsi="宋体"/>
                <w:sz w:val="23"/>
                <w:szCs w:val="23"/>
              </w:rPr>
            </w:pPr>
          </w:p>
          <w:p>
            <w:pPr>
              <w:spacing w:line="360" w:lineRule="auto"/>
              <w:jc w:val="center"/>
              <w:rPr>
                <w:rFonts w:ascii="宋体" w:hAnsi="宋体"/>
                <w:sz w:val="23"/>
                <w:szCs w:val="23"/>
              </w:rPr>
            </w:pPr>
          </w:p>
          <w:p>
            <w:pPr>
              <w:spacing w:line="360" w:lineRule="auto"/>
              <w:jc w:val="center"/>
              <w:rPr>
                <w:rFonts w:ascii="宋体" w:hAnsi="宋体"/>
                <w:sz w:val="23"/>
                <w:szCs w:val="23"/>
              </w:rPr>
            </w:pPr>
          </w:p>
          <w:p>
            <w:pPr>
              <w:spacing w:line="360" w:lineRule="auto"/>
              <w:jc w:val="center"/>
              <w:rPr>
                <w:rFonts w:ascii="宋体" w:hAnsi="宋体"/>
                <w:sz w:val="23"/>
                <w:szCs w:val="23"/>
              </w:rPr>
            </w:pPr>
          </w:p>
          <w:p>
            <w:pPr>
              <w:spacing w:line="360" w:lineRule="auto"/>
              <w:jc w:val="center"/>
              <w:rPr>
                <w:rFonts w:ascii="宋体" w:hAnsi="宋体"/>
                <w:sz w:val="23"/>
                <w:szCs w:val="23"/>
              </w:rPr>
            </w:pPr>
          </w:p>
          <w:p>
            <w:pPr>
              <w:spacing w:line="360" w:lineRule="auto"/>
              <w:jc w:val="center"/>
              <w:rPr>
                <w:rFonts w:ascii="宋体" w:hAnsi="宋体"/>
                <w:sz w:val="23"/>
                <w:szCs w:val="23"/>
              </w:rPr>
            </w:pPr>
          </w:p>
          <w:p>
            <w:pPr>
              <w:spacing w:line="360" w:lineRule="auto"/>
              <w:jc w:val="center"/>
              <w:rPr>
                <w:rFonts w:hint="eastAsia" w:ascii="黑体" w:hAnsi="宋体" w:eastAsia="黑体"/>
                <w:sz w:val="23"/>
                <w:szCs w:val="23"/>
              </w:rPr>
            </w:pPr>
          </w:p>
          <w:p>
            <w:pPr>
              <w:spacing w:line="360" w:lineRule="auto"/>
              <w:jc w:val="center"/>
              <w:rPr>
                <w:rFonts w:ascii="黑体" w:hAnsi="宋体" w:eastAsia="黑体"/>
                <w:sz w:val="23"/>
                <w:szCs w:val="23"/>
              </w:rPr>
            </w:pPr>
            <w:r>
              <w:rPr>
                <w:rFonts w:hint="eastAsia" w:ascii="黑体" w:hAnsi="宋体" w:eastAsia="黑体"/>
                <w:sz w:val="23"/>
                <w:szCs w:val="23"/>
              </w:rPr>
              <w:t>表10-1本项目投产后主要污染源及治理措施汇总</w:t>
            </w:r>
          </w:p>
          <w:tbl>
            <w:tblPr>
              <w:tblStyle w:val="38"/>
              <w:tblW w:w="82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3"/>
              <w:gridCol w:w="1119"/>
              <w:gridCol w:w="706"/>
              <w:gridCol w:w="959"/>
              <w:gridCol w:w="2344"/>
              <w:gridCol w:w="2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jc w:val="center"/>
              </w:trPr>
              <w:tc>
                <w:tcPr>
                  <w:tcW w:w="963" w:type="dxa"/>
                  <w:tcBorders>
                    <w:tl2br w:val="single" w:color="000000" w:sz="6" w:space="0"/>
                  </w:tcBorders>
                  <w:vAlign w:val="center"/>
                </w:tcPr>
                <w:p>
                  <w:pPr>
                    <w:jc w:val="right"/>
                    <w:rPr>
                      <w:rFonts w:ascii="黑体" w:hAnsi="宋体" w:eastAsia="黑体"/>
                      <w:szCs w:val="21"/>
                    </w:rPr>
                  </w:pPr>
                  <w:r>
                    <w:rPr>
                      <w:rFonts w:hint="eastAsia" w:ascii="黑体" w:hAnsi="宋体" w:eastAsia="黑体"/>
                      <w:szCs w:val="21"/>
                    </w:rPr>
                    <w:t>内容</w:t>
                  </w:r>
                </w:p>
                <w:p>
                  <w:pPr>
                    <w:rPr>
                      <w:rFonts w:ascii="Calibri" w:hAnsi="Calibri"/>
                      <w:szCs w:val="21"/>
                    </w:rPr>
                  </w:pPr>
                  <w:r>
                    <w:rPr>
                      <w:rFonts w:hint="eastAsia" w:ascii="黑体" w:hAnsi="宋体" w:eastAsia="黑体"/>
                      <w:szCs w:val="21"/>
                    </w:rPr>
                    <w:t>类型</w:t>
                  </w:r>
                </w:p>
              </w:tc>
              <w:tc>
                <w:tcPr>
                  <w:tcW w:w="1119" w:type="dxa"/>
                  <w:vAlign w:val="center"/>
                </w:tcPr>
                <w:p>
                  <w:pPr>
                    <w:jc w:val="center"/>
                    <w:rPr>
                      <w:rFonts w:ascii="黑体" w:hAnsi="宋体" w:eastAsia="黑体"/>
                      <w:szCs w:val="21"/>
                    </w:rPr>
                  </w:pPr>
                  <w:r>
                    <w:rPr>
                      <w:rFonts w:hint="eastAsia" w:ascii="黑体" w:hAnsi="宋体" w:eastAsia="黑体"/>
                      <w:szCs w:val="21"/>
                    </w:rPr>
                    <w:t>排放源</w:t>
                  </w:r>
                </w:p>
                <w:p>
                  <w:pPr>
                    <w:jc w:val="center"/>
                    <w:rPr>
                      <w:rFonts w:ascii="黑体" w:hAnsi="宋体" w:eastAsia="黑体"/>
                      <w:szCs w:val="21"/>
                    </w:rPr>
                  </w:pPr>
                  <w:r>
                    <w:rPr>
                      <w:rFonts w:hint="eastAsia" w:ascii="黑体" w:hAnsi="宋体" w:eastAsia="黑体"/>
                      <w:szCs w:val="21"/>
                    </w:rPr>
                    <w:t>（编号）</w:t>
                  </w:r>
                </w:p>
              </w:tc>
              <w:tc>
                <w:tcPr>
                  <w:tcW w:w="1665" w:type="dxa"/>
                  <w:gridSpan w:val="2"/>
                  <w:vAlign w:val="center"/>
                </w:tcPr>
                <w:p>
                  <w:pPr>
                    <w:jc w:val="center"/>
                    <w:rPr>
                      <w:rFonts w:ascii="黑体" w:hAnsi="宋体" w:eastAsia="黑体"/>
                      <w:szCs w:val="21"/>
                    </w:rPr>
                  </w:pPr>
                  <w:r>
                    <w:rPr>
                      <w:rFonts w:hint="eastAsia" w:ascii="黑体" w:hAnsi="宋体" w:eastAsia="黑体"/>
                      <w:szCs w:val="21"/>
                    </w:rPr>
                    <w:t>污染物名称</w:t>
                  </w:r>
                </w:p>
              </w:tc>
              <w:tc>
                <w:tcPr>
                  <w:tcW w:w="2344" w:type="dxa"/>
                  <w:vAlign w:val="center"/>
                </w:tcPr>
                <w:p>
                  <w:pPr>
                    <w:jc w:val="center"/>
                    <w:rPr>
                      <w:rFonts w:ascii="黑体" w:hAnsi="宋体" w:eastAsia="黑体"/>
                      <w:szCs w:val="21"/>
                    </w:rPr>
                  </w:pPr>
                  <w:r>
                    <w:rPr>
                      <w:rFonts w:hint="eastAsia" w:ascii="黑体" w:hAnsi="宋体" w:eastAsia="黑体"/>
                      <w:szCs w:val="21"/>
                    </w:rPr>
                    <w:t>治理措施</w:t>
                  </w:r>
                </w:p>
              </w:tc>
              <w:tc>
                <w:tcPr>
                  <w:tcW w:w="2131" w:type="dxa"/>
                  <w:vAlign w:val="center"/>
                </w:tcPr>
                <w:p>
                  <w:pPr>
                    <w:jc w:val="center"/>
                    <w:rPr>
                      <w:rFonts w:ascii="黑体" w:hAnsi="宋体" w:eastAsia="黑体"/>
                      <w:szCs w:val="21"/>
                    </w:rPr>
                  </w:pPr>
                  <w:r>
                    <w:rPr>
                      <w:rFonts w:hint="eastAsia" w:ascii="黑体" w:hAnsi="宋体" w:eastAsia="黑体"/>
                      <w:szCs w:val="21"/>
                    </w:rPr>
                    <w:t>产生</w:t>
                  </w:r>
                  <w:r>
                    <w:rPr>
                      <w:rFonts w:ascii="黑体" w:hAnsi="宋体" w:eastAsia="黑体"/>
                      <w:szCs w:val="21"/>
                    </w:rPr>
                    <w:t>浓度及</w:t>
                  </w:r>
                  <w:r>
                    <w:rPr>
                      <w:rFonts w:hint="eastAsia" w:ascii="黑体" w:hAnsi="宋体" w:eastAsia="黑体"/>
                      <w:szCs w:val="21"/>
                    </w:rPr>
                    <w:t>产生</w:t>
                  </w:r>
                  <w:r>
                    <w:rPr>
                      <w:rFonts w:ascii="黑体" w:hAnsi="宋体" w:eastAsia="黑体"/>
                      <w:szCs w:val="21"/>
                    </w:rPr>
                    <w:t>量(单位)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63" w:type="dxa"/>
                  <w:vMerge w:val="restart"/>
                  <w:vAlign w:val="center"/>
                </w:tcPr>
                <w:p>
                  <w:pPr>
                    <w:jc w:val="center"/>
                    <w:rPr>
                      <w:rFonts w:ascii="宋体" w:hAnsi="宋体"/>
                      <w:szCs w:val="21"/>
                    </w:rPr>
                  </w:pPr>
                  <w:r>
                    <w:rPr>
                      <w:rFonts w:hint="eastAsia" w:ascii="宋体" w:hAnsi="宋体"/>
                      <w:szCs w:val="21"/>
                    </w:rPr>
                    <w:t>大气污染物</w:t>
                  </w:r>
                </w:p>
              </w:tc>
              <w:tc>
                <w:tcPr>
                  <w:tcW w:w="1119" w:type="dxa"/>
                  <w:vAlign w:val="center"/>
                </w:tcPr>
                <w:p>
                  <w:pPr>
                    <w:spacing w:line="400" w:lineRule="exact"/>
                    <w:jc w:val="center"/>
                    <w:rPr>
                      <w:rFonts w:ascii="宋体" w:hAnsi="宋体"/>
                      <w:szCs w:val="21"/>
                    </w:rPr>
                  </w:pPr>
                  <w:r>
                    <w:rPr>
                      <w:rFonts w:hint="eastAsia" w:ascii="宋体" w:hAnsi="宋体" w:cs="宋体"/>
                      <w:sz w:val="23"/>
                      <w:szCs w:val="23"/>
                    </w:rPr>
                    <w:t>煤油清洗</w:t>
                  </w:r>
                  <w:r>
                    <w:rPr>
                      <w:rFonts w:hint="eastAsia" w:ascii="宋体" w:hAnsi="宋体" w:cs="宋体"/>
                      <w:sz w:val="23"/>
                      <w:szCs w:val="23"/>
                      <w:lang w:eastAsia="zh-CN"/>
                    </w:rPr>
                    <w:t>、浸防锈油</w:t>
                  </w:r>
                </w:p>
              </w:tc>
              <w:tc>
                <w:tcPr>
                  <w:tcW w:w="1665" w:type="dxa"/>
                  <w:gridSpan w:val="2"/>
                  <w:vAlign w:val="center"/>
                </w:tcPr>
                <w:p>
                  <w:pPr>
                    <w:spacing w:line="0" w:lineRule="atLeast"/>
                    <w:ind w:left="-17" w:leftChars="-8" w:right="-20" w:rightChars="0"/>
                    <w:jc w:val="center"/>
                    <w:rPr>
                      <w:rFonts w:ascii="宋体" w:hAnsi="宋体"/>
                      <w:szCs w:val="21"/>
                    </w:rPr>
                  </w:pPr>
                  <w:r>
                    <w:rPr>
                      <w:rFonts w:hint="eastAsia" w:ascii="宋体" w:hAnsi="宋体" w:cs="宋体"/>
                      <w:sz w:val="23"/>
                      <w:szCs w:val="23"/>
                    </w:rPr>
                    <w:t>有机废气</w:t>
                  </w:r>
                </w:p>
              </w:tc>
              <w:tc>
                <w:tcPr>
                  <w:tcW w:w="2344" w:type="dxa"/>
                  <w:vAlign w:val="center"/>
                </w:tcPr>
                <w:p>
                  <w:pPr>
                    <w:ind w:left="72" w:leftChars="0"/>
                    <w:jc w:val="center"/>
                    <w:rPr>
                      <w:rFonts w:ascii="宋体" w:hAnsi="宋体"/>
                      <w:szCs w:val="21"/>
                    </w:rPr>
                  </w:pPr>
                  <w:r>
                    <w:rPr>
                      <w:rFonts w:hint="eastAsia" w:ascii="宋体" w:hAnsi="宋体"/>
                      <w:sz w:val="23"/>
                    </w:rPr>
                    <w:t>集气罩收集，</w:t>
                  </w:r>
                  <w:r>
                    <w:rPr>
                      <w:rFonts w:hint="eastAsia" w:ascii="宋体" w:hAnsi="宋体" w:cs="宋体"/>
                      <w:sz w:val="23"/>
                      <w:szCs w:val="23"/>
                      <w:lang w:eastAsia="zh-CN"/>
                    </w:rPr>
                    <w:t>经除油烟系统</w:t>
                  </w:r>
                  <w:r>
                    <w:rPr>
                      <w:rFonts w:hint="eastAsia" w:ascii="宋体" w:hAnsi="宋体" w:cs="宋体"/>
                      <w:sz w:val="23"/>
                      <w:szCs w:val="23"/>
                      <w:lang w:val="en-US" w:eastAsia="zh-CN"/>
                    </w:rPr>
                    <w:t>+活性炭吸附处理后</w:t>
                  </w:r>
                  <w:r>
                    <w:rPr>
                      <w:rFonts w:hint="eastAsia" w:ascii="宋体" w:hAnsi="宋体" w:cs="宋体"/>
                      <w:sz w:val="23"/>
                      <w:szCs w:val="23"/>
                    </w:rPr>
                    <w:t>通过15米高排气筒排放</w:t>
                  </w:r>
                </w:p>
              </w:tc>
              <w:tc>
                <w:tcPr>
                  <w:tcW w:w="2131" w:type="dxa"/>
                  <w:vAlign w:val="center"/>
                </w:tcPr>
                <w:p>
                  <w:pPr>
                    <w:jc w:val="center"/>
                    <w:rPr>
                      <w:rFonts w:ascii="宋体" w:hAnsi="宋体"/>
                      <w:szCs w:val="21"/>
                    </w:rPr>
                  </w:pPr>
                  <w:r>
                    <w:rPr>
                      <w:rFonts w:hint="eastAsia" w:ascii="宋体" w:hAnsi="宋体"/>
                      <w:sz w:val="23"/>
                      <w:szCs w:val="23"/>
                    </w:rPr>
                    <w:t>0.</w:t>
                  </w:r>
                  <w:r>
                    <w:rPr>
                      <w:rFonts w:hint="eastAsia" w:ascii="宋体" w:hAnsi="宋体"/>
                      <w:sz w:val="23"/>
                      <w:szCs w:val="23"/>
                      <w:lang w:val="en-US" w:eastAsia="zh-CN"/>
                    </w:rPr>
                    <w:t>7</w:t>
                  </w:r>
                  <w:r>
                    <w:rPr>
                      <w:rFonts w:hint="eastAsia" w:ascii="宋体" w:hAnsi="宋体"/>
                      <w:sz w:val="23"/>
                      <w:szCs w:val="23"/>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63" w:type="dxa"/>
                  <w:vMerge w:val="continue"/>
                  <w:vAlign w:val="center"/>
                </w:tcPr>
                <w:p>
                  <w:pPr>
                    <w:jc w:val="center"/>
                    <w:rPr>
                      <w:rFonts w:hint="eastAsia" w:ascii="宋体" w:hAnsi="宋体"/>
                      <w:szCs w:val="21"/>
                    </w:rPr>
                  </w:pPr>
                </w:p>
              </w:tc>
              <w:tc>
                <w:tcPr>
                  <w:tcW w:w="1119" w:type="dxa"/>
                  <w:vAlign w:val="center"/>
                </w:tcPr>
                <w:p>
                  <w:pPr>
                    <w:spacing w:line="400" w:lineRule="exact"/>
                    <w:jc w:val="center"/>
                    <w:rPr>
                      <w:rFonts w:hint="eastAsia" w:ascii="宋体" w:hAnsi="宋体" w:cs="宋体"/>
                      <w:sz w:val="23"/>
                      <w:szCs w:val="23"/>
                    </w:rPr>
                  </w:pPr>
                  <w:r>
                    <w:rPr>
                      <w:rFonts w:hint="eastAsia" w:ascii="宋体" w:hAnsi="宋体" w:cs="宋体"/>
                      <w:sz w:val="23"/>
                      <w:szCs w:val="23"/>
                      <w:lang w:eastAsia="zh-CN"/>
                    </w:rPr>
                    <w:t>去毛刺、抛丸</w:t>
                  </w:r>
                </w:p>
              </w:tc>
              <w:tc>
                <w:tcPr>
                  <w:tcW w:w="1665" w:type="dxa"/>
                  <w:gridSpan w:val="2"/>
                  <w:vAlign w:val="center"/>
                </w:tcPr>
                <w:p>
                  <w:pPr>
                    <w:spacing w:line="400" w:lineRule="exact"/>
                    <w:jc w:val="center"/>
                    <w:rPr>
                      <w:rFonts w:hint="eastAsia" w:ascii="宋体" w:hAnsi="宋体" w:cs="宋体"/>
                      <w:sz w:val="23"/>
                      <w:szCs w:val="23"/>
                    </w:rPr>
                  </w:pPr>
                  <w:r>
                    <w:rPr>
                      <w:rFonts w:hint="eastAsia" w:ascii="宋体" w:hAnsi="宋体" w:cs="宋体"/>
                      <w:sz w:val="23"/>
                      <w:szCs w:val="23"/>
                    </w:rPr>
                    <w:t>粉尘</w:t>
                  </w:r>
                </w:p>
              </w:tc>
              <w:tc>
                <w:tcPr>
                  <w:tcW w:w="2344" w:type="dxa"/>
                  <w:vAlign w:val="center"/>
                </w:tcPr>
                <w:p>
                  <w:pPr>
                    <w:spacing w:line="400" w:lineRule="exact"/>
                    <w:jc w:val="center"/>
                    <w:rPr>
                      <w:rFonts w:hint="eastAsia" w:ascii="宋体" w:hAnsi="宋体" w:cs="宋体"/>
                      <w:sz w:val="23"/>
                      <w:szCs w:val="23"/>
                    </w:rPr>
                  </w:pPr>
                  <w:r>
                    <w:rPr>
                      <w:rFonts w:hint="eastAsia" w:ascii="宋体" w:hAnsi="宋体" w:cs="宋体"/>
                      <w:sz w:val="23"/>
                      <w:szCs w:val="23"/>
                      <w:lang w:eastAsia="zh-CN"/>
                    </w:rPr>
                    <w:t>布袋</w:t>
                  </w:r>
                  <w:r>
                    <w:rPr>
                      <w:rFonts w:hint="eastAsia" w:ascii="宋体" w:hAnsi="宋体" w:cs="宋体"/>
                      <w:sz w:val="23"/>
                      <w:szCs w:val="23"/>
                    </w:rPr>
                    <w:t>除尘后排放</w:t>
                  </w:r>
                </w:p>
              </w:tc>
              <w:tc>
                <w:tcPr>
                  <w:tcW w:w="2131" w:type="dxa"/>
                  <w:vAlign w:val="center"/>
                </w:tcPr>
                <w:p>
                  <w:pPr>
                    <w:spacing w:line="0" w:lineRule="atLeast"/>
                    <w:jc w:val="center"/>
                    <w:rPr>
                      <w:rFonts w:hint="eastAsia" w:ascii="宋体" w:hAnsi="宋体"/>
                      <w:sz w:val="23"/>
                      <w:szCs w:val="23"/>
                    </w:rPr>
                  </w:pPr>
                  <w:r>
                    <w:rPr>
                      <w:rFonts w:hint="eastAsia" w:ascii="宋体" w:hAnsi="宋体" w:cs="宋体"/>
                      <w:color w:val="auto"/>
                      <w:sz w:val="23"/>
                      <w:szCs w:val="23"/>
                      <w:lang w:val="en-US" w:eastAsia="zh-CN"/>
                    </w:rPr>
                    <w:t>1.5</w:t>
                  </w:r>
                  <w:r>
                    <w:rPr>
                      <w:rFonts w:hint="eastAsia" w:ascii="宋体" w:hAnsi="宋体" w:cs="宋体"/>
                      <w:color w:val="auto"/>
                      <w:sz w:val="23"/>
                      <w:szCs w:val="23"/>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 w:hRule="atLeast"/>
                <w:jc w:val="center"/>
              </w:trPr>
              <w:tc>
                <w:tcPr>
                  <w:tcW w:w="963" w:type="dxa"/>
                  <w:vMerge w:val="restart"/>
                  <w:vAlign w:val="center"/>
                </w:tcPr>
                <w:p>
                  <w:pPr>
                    <w:jc w:val="center"/>
                    <w:rPr>
                      <w:rFonts w:ascii="宋体" w:hAnsi="宋体"/>
                      <w:szCs w:val="21"/>
                    </w:rPr>
                  </w:pPr>
                  <w:r>
                    <w:rPr>
                      <w:rFonts w:hint="eastAsia" w:ascii="宋体" w:hAnsi="宋体"/>
                      <w:szCs w:val="21"/>
                    </w:rPr>
                    <w:t>水污染物</w:t>
                  </w:r>
                </w:p>
              </w:tc>
              <w:tc>
                <w:tcPr>
                  <w:tcW w:w="1119" w:type="dxa"/>
                  <w:vMerge w:val="restart"/>
                  <w:vAlign w:val="center"/>
                </w:tcPr>
                <w:p>
                  <w:pPr>
                    <w:jc w:val="center"/>
                    <w:rPr>
                      <w:rFonts w:ascii="宋体" w:hAnsi="宋体"/>
                      <w:szCs w:val="21"/>
                    </w:rPr>
                  </w:pPr>
                  <w:r>
                    <w:rPr>
                      <w:rFonts w:hint="eastAsia" w:ascii="宋体" w:hAnsi="宋体"/>
                      <w:sz w:val="23"/>
                      <w:szCs w:val="23"/>
                      <w:lang w:eastAsia="zh-CN"/>
                    </w:rPr>
                    <w:t>员工生活</w:t>
                  </w:r>
                </w:p>
              </w:tc>
              <w:tc>
                <w:tcPr>
                  <w:tcW w:w="706" w:type="dxa"/>
                  <w:vMerge w:val="restart"/>
                  <w:vAlign w:val="center"/>
                </w:tcPr>
                <w:p>
                  <w:pPr>
                    <w:pStyle w:val="43"/>
                    <w:rPr>
                      <w:rFonts w:ascii="Calibri" w:hAnsi="Calibri"/>
                      <w:sz w:val="21"/>
                      <w:szCs w:val="21"/>
                    </w:rPr>
                  </w:pPr>
                  <w:r>
                    <w:rPr>
                      <w:rFonts w:hint="eastAsia" w:ascii="Calibri" w:hAnsi="Calibri"/>
                    </w:rPr>
                    <w:t>生活污水</w:t>
                  </w:r>
                </w:p>
              </w:tc>
              <w:tc>
                <w:tcPr>
                  <w:tcW w:w="959" w:type="dxa"/>
                  <w:vAlign w:val="center"/>
                </w:tcPr>
                <w:p>
                  <w:pPr>
                    <w:pStyle w:val="43"/>
                    <w:rPr>
                      <w:rFonts w:ascii="Calibri" w:hAnsi="Calibri"/>
                      <w:sz w:val="21"/>
                      <w:szCs w:val="21"/>
                    </w:rPr>
                  </w:pPr>
                  <w:r>
                    <w:rPr>
                      <w:rFonts w:hint="eastAsia" w:cs="宋体"/>
                    </w:rPr>
                    <w:t>废水量</w:t>
                  </w:r>
                </w:p>
              </w:tc>
              <w:tc>
                <w:tcPr>
                  <w:tcW w:w="2344" w:type="dxa"/>
                  <w:vMerge w:val="restart"/>
                  <w:vAlign w:val="center"/>
                </w:tcPr>
                <w:p>
                  <w:pPr>
                    <w:ind w:left="72" w:leftChars="0"/>
                    <w:jc w:val="center"/>
                    <w:rPr>
                      <w:rFonts w:ascii="Calibri" w:hAnsi="Calibri"/>
                      <w:sz w:val="21"/>
                      <w:szCs w:val="21"/>
                    </w:rPr>
                  </w:pPr>
                  <w:r>
                    <w:rPr>
                      <w:rFonts w:hint="eastAsia"/>
                      <w:sz w:val="23"/>
                    </w:rPr>
                    <w:t>化粪池预处理，纳管排放</w:t>
                  </w:r>
                </w:p>
              </w:tc>
              <w:tc>
                <w:tcPr>
                  <w:tcW w:w="2131" w:type="dxa"/>
                  <w:vAlign w:val="center"/>
                </w:tcPr>
                <w:p>
                  <w:pPr>
                    <w:pStyle w:val="43"/>
                    <w:rPr>
                      <w:szCs w:val="21"/>
                    </w:rPr>
                  </w:pPr>
                  <w:r>
                    <w:rPr>
                      <w:rFonts w:hint="eastAsia"/>
                    </w:rPr>
                    <w:t>1200t/a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 w:hRule="atLeast"/>
                <w:jc w:val="center"/>
              </w:trPr>
              <w:tc>
                <w:tcPr>
                  <w:tcW w:w="963" w:type="dxa"/>
                  <w:vMerge w:val="continue"/>
                  <w:vAlign w:val="center"/>
                </w:tcPr>
                <w:p>
                  <w:pPr>
                    <w:jc w:val="center"/>
                    <w:rPr>
                      <w:rFonts w:ascii="宋体" w:hAnsi="宋体"/>
                      <w:szCs w:val="21"/>
                    </w:rPr>
                  </w:pPr>
                </w:p>
              </w:tc>
              <w:tc>
                <w:tcPr>
                  <w:tcW w:w="1119" w:type="dxa"/>
                  <w:vMerge w:val="continue"/>
                  <w:vAlign w:val="center"/>
                </w:tcPr>
                <w:p>
                  <w:pPr>
                    <w:jc w:val="center"/>
                    <w:rPr>
                      <w:rFonts w:ascii="宋体" w:hAnsi="宋体"/>
                      <w:szCs w:val="21"/>
                    </w:rPr>
                  </w:pPr>
                </w:p>
              </w:tc>
              <w:tc>
                <w:tcPr>
                  <w:tcW w:w="706" w:type="dxa"/>
                  <w:vMerge w:val="continue"/>
                  <w:vAlign w:val="center"/>
                </w:tcPr>
                <w:p>
                  <w:pPr>
                    <w:pStyle w:val="43"/>
                    <w:rPr>
                      <w:rFonts w:ascii="Calibri" w:hAnsi="Calibri"/>
                      <w:sz w:val="21"/>
                      <w:szCs w:val="21"/>
                    </w:rPr>
                  </w:pPr>
                </w:p>
              </w:tc>
              <w:tc>
                <w:tcPr>
                  <w:tcW w:w="959" w:type="dxa"/>
                  <w:vAlign w:val="center"/>
                </w:tcPr>
                <w:p>
                  <w:pPr>
                    <w:pStyle w:val="43"/>
                    <w:rPr>
                      <w:rFonts w:ascii="Calibri" w:hAnsi="Calibri"/>
                      <w:sz w:val="21"/>
                      <w:szCs w:val="21"/>
                    </w:rPr>
                  </w:pPr>
                  <w:r>
                    <w:rPr>
                      <w:rFonts w:hint="eastAsia" w:cs="宋体"/>
                    </w:rPr>
                    <w:t>COD</w:t>
                  </w:r>
                  <w:r>
                    <w:rPr>
                      <w:rFonts w:hint="eastAsia" w:cs="宋体"/>
                      <w:vertAlign w:val="subscript"/>
                    </w:rPr>
                    <w:t>Cr</w:t>
                  </w:r>
                </w:p>
              </w:tc>
              <w:tc>
                <w:tcPr>
                  <w:tcW w:w="2344" w:type="dxa"/>
                  <w:vMerge w:val="continue"/>
                  <w:vAlign w:val="center"/>
                </w:tcPr>
                <w:p>
                  <w:pPr>
                    <w:jc w:val="center"/>
                    <w:rPr>
                      <w:rFonts w:ascii="Calibri" w:hAnsi="Calibri"/>
                      <w:sz w:val="21"/>
                      <w:szCs w:val="21"/>
                    </w:rPr>
                  </w:pPr>
                </w:p>
              </w:tc>
              <w:tc>
                <w:tcPr>
                  <w:tcW w:w="2131" w:type="dxa"/>
                  <w:vAlign w:val="center"/>
                </w:tcPr>
                <w:p>
                  <w:pPr>
                    <w:pStyle w:val="43"/>
                    <w:rPr>
                      <w:szCs w:val="21"/>
                    </w:rPr>
                  </w:pPr>
                  <w:r>
                    <w:rPr>
                      <w:rFonts w:hint="eastAsia"/>
                    </w:rPr>
                    <w:t>300 mg/L，0.360t/a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 w:hRule="atLeast"/>
                <w:jc w:val="center"/>
              </w:trPr>
              <w:tc>
                <w:tcPr>
                  <w:tcW w:w="963" w:type="dxa"/>
                  <w:vMerge w:val="continue"/>
                  <w:vAlign w:val="center"/>
                </w:tcPr>
                <w:p>
                  <w:pPr>
                    <w:jc w:val="center"/>
                    <w:rPr>
                      <w:rFonts w:ascii="宋体" w:hAnsi="宋体"/>
                      <w:szCs w:val="21"/>
                    </w:rPr>
                  </w:pPr>
                </w:p>
              </w:tc>
              <w:tc>
                <w:tcPr>
                  <w:tcW w:w="1119" w:type="dxa"/>
                  <w:vMerge w:val="continue"/>
                  <w:vAlign w:val="center"/>
                </w:tcPr>
                <w:p>
                  <w:pPr>
                    <w:jc w:val="center"/>
                    <w:rPr>
                      <w:rFonts w:ascii="宋体" w:hAnsi="宋体"/>
                      <w:szCs w:val="21"/>
                    </w:rPr>
                  </w:pPr>
                </w:p>
              </w:tc>
              <w:tc>
                <w:tcPr>
                  <w:tcW w:w="706" w:type="dxa"/>
                  <w:vMerge w:val="continue"/>
                  <w:vAlign w:val="center"/>
                </w:tcPr>
                <w:p>
                  <w:pPr>
                    <w:jc w:val="center"/>
                    <w:rPr>
                      <w:rFonts w:ascii="宋体" w:hAnsi="宋体"/>
                      <w:szCs w:val="21"/>
                    </w:rPr>
                  </w:pPr>
                </w:p>
              </w:tc>
              <w:tc>
                <w:tcPr>
                  <w:tcW w:w="959" w:type="dxa"/>
                  <w:vAlign w:val="center"/>
                </w:tcPr>
                <w:p>
                  <w:pPr>
                    <w:jc w:val="center"/>
                    <w:rPr>
                      <w:rFonts w:ascii="宋体" w:hAnsi="宋体"/>
                      <w:szCs w:val="21"/>
                    </w:rPr>
                  </w:pPr>
                  <w:r>
                    <w:rPr>
                      <w:rFonts w:hint="eastAsia" w:ascii="宋体" w:hAnsi="宋体" w:cs="宋体"/>
                      <w:sz w:val="23"/>
                      <w:szCs w:val="23"/>
                    </w:rPr>
                    <w:t>SS</w:t>
                  </w:r>
                </w:p>
              </w:tc>
              <w:tc>
                <w:tcPr>
                  <w:tcW w:w="2344" w:type="dxa"/>
                  <w:vMerge w:val="continue"/>
                  <w:vAlign w:val="center"/>
                </w:tcPr>
                <w:p>
                  <w:pPr>
                    <w:jc w:val="center"/>
                    <w:rPr>
                      <w:rFonts w:ascii="宋体" w:hAnsi="宋体"/>
                      <w:szCs w:val="21"/>
                    </w:rPr>
                  </w:pPr>
                </w:p>
              </w:tc>
              <w:tc>
                <w:tcPr>
                  <w:tcW w:w="2131" w:type="dxa"/>
                  <w:vAlign w:val="center"/>
                </w:tcPr>
                <w:p>
                  <w:pPr>
                    <w:spacing w:line="0" w:lineRule="atLeast"/>
                    <w:jc w:val="center"/>
                    <w:rPr>
                      <w:rFonts w:ascii="宋体" w:hAnsi="宋体"/>
                      <w:szCs w:val="21"/>
                    </w:rPr>
                  </w:pPr>
                  <w:r>
                    <w:rPr>
                      <w:rFonts w:hint="eastAsia" w:ascii="宋体" w:hAnsi="宋体"/>
                      <w:sz w:val="23"/>
                      <w:szCs w:val="23"/>
                    </w:rPr>
                    <w:t>250 mg/L，0.300t/a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 w:hRule="atLeast"/>
                <w:jc w:val="center"/>
              </w:trPr>
              <w:tc>
                <w:tcPr>
                  <w:tcW w:w="963" w:type="dxa"/>
                  <w:vMerge w:val="continue"/>
                  <w:vAlign w:val="center"/>
                </w:tcPr>
                <w:p>
                  <w:pPr>
                    <w:jc w:val="center"/>
                    <w:rPr>
                      <w:rFonts w:ascii="宋体" w:hAnsi="宋体"/>
                      <w:szCs w:val="21"/>
                    </w:rPr>
                  </w:pPr>
                </w:p>
              </w:tc>
              <w:tc>
                <w:tcPr>
                  <w:tcW w:w="1119" w:type="dxa"/>
                  <w:vMerge w:val="continue"/>
                  <w:vAlign w:val="center"/>
                </w:tcPr>
                <w:p>
                  <w:pPr>
                    <w:jc w:val="center"/>
                    <w:rPr>
                      <w:rFonts w:ascii="宋体" w:hAnsi="宋体"/>
                      <w:szCs w:val="21"/>
                    </w:rPr>
                  </w:pPr>
                </w:p>
              </w:tc>
              <w:tc>
                <w:tcPr>
                  <w:tcW w:w="706" w:type="dxa"/>
                  <w:vMerge w:val="continue"/>
                  <w:vAlign w:val="center"/>
                </w:tcPr>
                <w:p>
                  <w:pPr>
                    <w:pStyle w:val="43"/>
                    <w:rPr>
                      <w:rFonts w:ascii="Calibri" w:hAnsi="Calibri"/>
                      <w:sz w:val="21"/>
                      <w:szCs w:val="21"/>
                    </w:rPr>
                  </w:pPr>
                </w:p>
              </w:tc>
              <w:tc>
                <w:tcPr>
                  <w:tcW w:w="959" w:type="dxa"/>
                  <w:vAlign w:val="center"/>
                </w:tcPr>
                <w:p>
                  <w:pPr>
                    <w:pStyle w:val="43"/>
                    <w:rPr>
                      <w:rFonts w:ascii="Calibri" w:hAnsi="Calibri"/>
                      <w:sz w:val="21"/>
                      <w:szCs w:val="21"/>
                    </w:rPr>
                  </w:pPr>
                  <w:r>
                    <w:rPr>
                      <w:rFonts w:hint="eastAsia" w:cs="宋体"/>
                    </w:rPr>
                    <w:t>NH</w:t>
                  </w:r>
                  <w:r>
                    <w:rPr>
                      <w:rFonts w:hint="eastAsia" w:cs="宋体"/>
                      <w:vertAlign w:val="subscript"/>
                    </w:rPr>
                    <w:t>3</w:t>
                  </w:r>
                  <w:r>
                    <w:rPr>
                      <w:rFonts w:hint="eastAsia" w:cs="宋体"/>
                    </w:rPr>
                    <w:t>-N</w:t>
                  </w:r>
                </w:p>
              </w:tc>
              <w:tc>
                <w:tcPr>
                  <w:tcW w:w="2344" w:type="dxa"/>
                  <w:vMerge w:val="continue"/>
                  <w:vAlign w:val="center"/>
                </w:tcPr>
                <w:p>
                  <w:pPr>
                    <w:jc w:val="center"/>
                    <w:rPr>
                      <w:rFonts w:ascii="宋体" w:hAnsi="宋体"/>
                      <w:szCs w:val="21"/>
                    </w:rPr>
                  </w:pPr>
                </w:p>
              </w:tc>
              <w:tc>
                <w:tcPr>
                  <w:tcW w:w="2131" w:type="dxa"/>
                  <w:vAlign w:val="center"/>
                </w:tcPr>
                <w:p>
                  <w:pPr>
                    <w:spacing w:line="0" w:lineRule="atLeast"/>
                    <w:jc w:val="center"/>
                    <w:rPr>
                      <w:rFonts w:ascii="宋体" w:hAnsi="宋体"/>
                      <w:szCs w:val="21"/>
                    </w:rPr>
                  </w:pPr>
                  <w:r>
                    <w:rPr>
                      <w:rFonts w:hint="eastAsia" w:ascii="宋体" w:hAnsi="宋体"/>
                      <w:sz w:val="23"/>
                      <w:szCs w:val="23"/>
                    </w:rPr>
                    <w:t xml:space="preserve"> 25 mg/L，0.030t/a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jc w:val="center"/>
              </w:trPr>
              <w:tc>
                <w:tcPr>
                  <w:tcW w:w="963" w:type="dxa"/>
                  <w:vMerge w:val="restart"/>
                  <w:vAlign w:val="center"/>
                </w:tcPr>
                <w:p>
                  <w:pPr>
                    <w:jc w:val="center"/>
                    <w:rPr>
                      <w:rFonts w:ascii="宋体" w:hAnsi="宋体"/>
                      <w:szCs w:val="21"/>
                    </w:rPr>
                  </w:pPr>
                  <w:r>
                    <w:rPr>
                      <w:rFonts w:hint="eastAsia" w:ascii="宋体" w:hAnsi="宋体"/>
                      <w:szCs w:val="21"/>
                    </w:rPr>
                    <w:t>固体污染物</w:t>
                  </w:r>
                </w:p>
              </w:tc>
              <w:tc>
                <w:tcPr>
                  <w:tcW w:w="1119" w:type="dxa"/>
                  <w:vAlign w:val="center"/>
                </w:tcPr>
                <w:p>
                  <w:pPr>
                    <w:spacing w:line="360" w:lineRule="exact"/>
                    <w:jc w:val="center"/>
                    <w:rPr>
                      <w:rFonts w:ascii="宋体" w:hAnsi="宋体"/>
                      <w:sz w:val="23"/>
                      <w:szCs w:val="23"/>
                    </w:rPr>
                  </w:pPr>
                  <w:r>
                    <w:rPr>
                      <w:rFonts w:hint="eastAsia" w:ascii="宋体" w:hAnsi="宋体" w:cs="宋体"/>
                      <w:sz w:val="23"/>
                      <w:szCs w:val="23"/>
                    </w:rPr>
                    <w:t>机械加工</w:t>
                  </w:r>
                </w:p>
              </w:tc>
              <w:tc>
                <w:tcPr>
                  <w:tcW w:w="1665" w:type="dxa"/>
                  <w:gridSpan w:val="2"/>
                  <w:vAlign w:val="center"/>
                </w:tcPr>
                <w:p>
                  <w:pPr>
                    <w:adjustRightInd w:val="0"/>
                    <w:snapToGrid w:val="0"/>
                    <w:spacing w:line="360" w:lineRule="exact"/>
                    <w:jc w:val="center"/>
                    <w:rPr>
                      <w:rFonts w:ascii="宋体" w:hAnsi="宋体"/>
                      <w:sz w:val="23"/>
                      <w:szCs w:val="23"/>
                    </w:rPr>
                  </w:pPr>
                  <w:r>
                    <w:rPr>
                      <w:rFonts w:hint="eastAsia" w:ascii="宋体" w:hAnsi="宋体"/>
                      <w:sz w:val="23"/>
                      <w:szCs w:val="22"/>
                    </w:rPr>
                    <w:t>钢材边角料</w:t>
                  </w:r>
                </w:p>
              </w:tc>
              <w:tc>
                <w:tcPr>
                  <w:tcW w:w="2344" w:type="dxa"/>
                  <w:vAlign w:val="center"/>
                </w:tcPr>
                <w:p>
                  <w:pPr>
                    <w:jc w:val="center"/>
                    <w:rPr>
                      <w:rFonts w:ascii="宋体" w:hAnsi="宋体"/>
                      <w:sz w:val="23"/>
                      <w:szCs w:val="23"/>
                    </w:rPr>
                  </w:pPr>
                  <w:r>
                    <w:rPr>
                      <w:rFonts w:hint="eastAsia" w:ascii="宋体" w:hAnsi="宋体"/>
                      <w:sz w:val="23"/>
                      <w:szCs w:val="23"/>
                    </w:rPr>
                    <w:t>收集后出售给物资公司再利用</w:t>
                  </w:r>
                </w:p>
              </w:tc>
              <w:tc>
                <w:tcPr>
                  <w:tcW w:w="2131" w:type="dxa"/>
                  <w:vAlign w:val="center"/>
                </w:tcPr>
                <w:p>
                  <w:pPr>
                    <w:spacing w:line="0" w:lineRule="atLeast"/>
                    <w:jc w:val="center"/>
                    <w:rPr>
                      <w:rFonts w:ascii="宋体" w:hAnsi="宋体"/>
                      <w:sz w:val="23"/>
                      <w:szCs w:val="23"/>
                    </w:rPr>
                  </w:pPr>
                  <w:r>
                    <w:rPr>
                      <w:rFonts w:hint="eastAsia" w:ascii="宋体" w:hAnsi="宋体"/>
                      <w:sz w:val="23"/>
                      <w:szCs w:val="23"/>
                    </w:rPr>
                    <w:t>100t/a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jc w:val="center"/>
              </w:trPr>
              <w:tc>
                <w:tcPr>
                  <w:tcW w:w="963" w:type="dxa"/>
                  <w:vMerge w:val="continue"/>
                  <w:vAlign w:val="center"/>
                </w:tcPr>
                <w:p>
                  <w:pPr>
                    <w:jc w:val="center"/>
                    <w:rPr>
                      <w:rFonts w:ascii="宋体" w:hAnsi="宋体"/>
                      <w:szCs w:val="21"/>
                    </w:rPr>
                  </w:pPr>
                </w:p>
              </w:tc>
              <w:tc>
                <w:tcPr>
                  <w:tcW w:w="1119" w:type="dxa"/>
                  <w:vAlign w:val="center"/>
                </w:tcPr>
                <w:p>
                  <w:pPr>
                    <w:spacing w:line="360" w:lineRule="exact"/>
                    <w:jc w:val="center"/>
                    <w:rPr>
                      <w:rFonts w:ascii="宋体" w:hAnsi="宋体"/>
                      <w:sz w:val="23"/>
                      <w:szCs w:val="23"/>
                    </w:rPr>
                  </w:pPr>
                  <w:r>
                    <w:rPr>
                      <w:rFonts w:hint="eastAsia" w:ascii="宋体" w:hAnsi="宋体" w:cs="宋体"/>
                      <w:sz w:val="23"/>
                      <w:szCs w:val="23"/>
                    </w:rPr>
                    <w:t>职工生活</w:t>
                  </w:r>
                </w:p>
              </w:tc>
              <w:tc>
                <w:tcPr>
                  <w:tcW w:w="1665" w:type="dxa"/>
                  <w:gridSpan w:val="2"/>
                  <w:vAlign w:val="center"/>
                </w:tcPr>
                <w:p>
                  <w:pPr>
                    <w:adjustRightInd w:val="0"/>
                    <w:snapToGrid w:val="0"/>
                    <w:spacing w:line="360" w:lineRule="exact"/>
                    <w:jc w:val="center"/>
                    <w:rPr>
                      <w:rFonts w:ascii="宋体" w:hAnsi="宋体"/>
                      <w:sz w:val="23"/>
                      <w:szCs w:val="23"/>
                    </w:rPr>
                  </w:pPr>
                  <w:r>
                    <w:rPr>
                      <w:rFonts w:hint="eastAsia" w:ascii="宋体" w:hAnsi="宋体" w:cs="宋体"/>
                      <w:sz w:val="23"/>
                      <w:szCs w:val="23"/>
                    </w:rPr>
                    <w:t>生活垃圾</w:t>
                  </w:r>
                </w:p>
              </w:tc>
              <w:tc>
                <w:tcPr>
                  <w:tcW w:w="2344" w:type="dxa"/>
                  <w:vAlign w:val="center"/>
                </w:tcPr>
                <w:p>
                  <w:pPr>
                    <w:jc w:val="center"/>
                  </w:pPr>
                  <w:r>
                    <w:rPr>
                      <w:rFonts w:hint="eastAsia" w:ascii="Calibri" w:hAnsi="宋体"/>
                      <w:sz w:val="23"/>
                      <w:szCs w:val="23"/>
                    </w:rPr>
                    <w:t>当地环卫部门统一收集后卫生填埋</w:t>
                  </w:r>
                </w:p>
              </w:tc>
              <w:tc>
                <w:tcPr>
                  <w:tcW w:w="2131" w:type="dxa"/>
                  <w:vAlign w:val="center"/>
                </w:tcPr>
                <w:p>
                  <w:pPr>
                    <w:spacing w:line="0" w:lineRule="atLeast"/>
                    <w:jc w:val="center"/>
                    <w:rPr>
                      <w:rFonts w:ascii="宋体" w:hAnsi="宋体"/>
                      <w:sz w:val="23"/>
                      <w:szCs w:val="23"/>
                    </w:rPr>
                  </w:pPr>
                  <w:r>
                    <w:rPr>
                      <w:rFonts w:hint="eastAsia" w:ascii="宋体" w:hAnsi="宋体"/>
                      <w:sz w:val="23"/>
                      <w:szCs w:val="23"/>
                    </w:rPr>
                    <w:t>15t/a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jc w:val="center"/>
              </w:trPr>
              <w:tc>
                <w:tcPr>
                  <w:tcW w:w="963" w:type="dxa"/>
                  <w:vMerge w:val="continue"/>
                  <w:vAlign w:val="center"/>
                </w:tcPr>
                <w:p>
                  <w:pPr>
                    <w:jc w:val="center"/>
                    <w:rPr>
                      <w:rFonts w:ascii="宋体" w:hAnsi="宋体"/>
                      <w:szCs w:val="21"/>
                    </w:rPr>
                  </w:pPr>
                </w:p>
              </w:tc>
              <w:tc>
                <w:tcPr>
                  <w:tcW w:w="1119" w:type="dxa"/>
                  <w:vAlign w:val="center"/>
                </w:tcPr>
                <w:p>
                  <w:pPr>
                    <w:spacing w:line="360" w:lineRule="exact"/>
                    <w:jc w:val="center"/>
                    <w:rPr>
                      <w:rFonts w:hint="eastAsia" w:ascii="宋体" w:hAnsi="宋体"/>
                      <w:sz w:val="23"/>
                      <w:szCs w:val="23"/>
                      <w:lang w:eastAsia="zh-CN"/>
                    </w:rPr>
                  </w:pPr>
                  <w:r>
                    <w:rPr>
                      <w:rFonts w:hint="eastAsia"/>
                      <w:sz w:val="23"/>
                    </w:rPr>
                    <w:t>清洗</w:t>
                  </w:r>
                  <w:r>
                    <w:rPr>
                      <w:rFonts w:hint="eastAsia"/>
                      <w:sz w:val="23"/>
                      <w:lang w:eastAsia="zh-CN"/>
                    </w:rPr>
                    <w:t>、防锈</w:t>
                  </w:r>
                </w:p>
              </w:tc>
              <w:tc>
                <w:tcPr>
                  <w:tcW w:w="1665" w:type="dxa"/>
                  <w:gridSpan w:val="2"/>
                  <w:vAlign w:val="center"/>
                </w:tcPr>
                <w:p>
                  <w:pPr>
                    <w:spacing w:line="360" w:lineRule="exact"/>
                    <w:jc w:val="center"/>
                    <w:rPr>
                      <w:rFonts w:hint="eastAsia" w:ascii="宋体" w:hAnsi="宋体" w:cs="宋体"/>
                      <w:sz w:val="23"/>
                      <w:szCs w:val="23"/>
                    </w:rPr>
                  </w:pPr>
                  <w:r>
                    <w:rPr>
                      <w:rFonts w:hint="eastAsia" w:ascii="宋体" w:hAnsi="宋体" w:cs="宋体"/>
                      <w:sz w:val="23"/>
                      <w:szCs w:val="23"/>
                    </w:rPr>
                    <w:t>废油</w:t>
                  </w:r>
                </w:p>
              </w:tc>
              <w:tc>
                <w:tcPr>
                  <w:tcW w:w="2344" w:type="dxa"/>
                  <w:vAlign w:val="center"/>
                </w:tcPr>
                <w:p>
                  <w:pPr>
                    <w:jc w:val="center"/>
                    <w:rPr>
                      <w:rFonts w:hint="eastAsia"/>
                    </w:rPr>
                  </w:pPr>
                  <w:r>
                    <w:rPr>
                      <w:rFonts w:hint="eastAsia" w:ascii="宋体" w:hAnsi="宋体"/>
                      <w:sz w:val="23"/>
                      <w:szCs w:val="23"/>
                    </w:rPr>
                    <w:t>委托有资质的单位处理</w:t>
                  </w:r>
                </w:p>
              </w:tc>
              <w:tc>
                <w:tcPr>
                  <w:tcW w:w="2131" w:type="dxa"/>
                  <w:vAlign w:val="center"/>
                </w:tcPr>
                <w:p>
                  <w:pPr>
                    <w:spacing w:line="0" w:lineRule="atLeast"/>
                    <w:jc w:val="center"/>
                    <w:rPr>
                      <w:rFonts w:hint="eastAsia" w:ascii="宋体" w:hAnsi="宋体"/>
                      <w:sz w:val="23"/>
                      <w:szCs w:val="23"/>
                    </w:rPr>
                  </w:pPr>
                  <w:r>
                    <w:rPr>
                      <w:rFonts w:hint="eastAsia" w:ascii="宋体" w:hAnsi="宋体"/>
                      <w:sz w:val="23"/>
                      <w:szCs w:val="23"/>
                      <w:lang w:val="en-US" w:eastAsia="zh-CN"/>
                    </w:rPr>
                    <w:t>5</w:t>
                  </w:r>
                  <w:r>
                    <w:rPr>
                      <w:rFonts w:hint="eastAsia" w:ascii="宋体" w:hAnsi="宋体"/>
                      <w:sz w:val="23"/>
                      <w:szCs w:val="23"/>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jc w:val="center"/>
              </w:trPr>
              <w:tc>
                <w:tcPr>
                  <w:tcW w:w="963" w:type="dxa"/>
                  <w:vMerge w:val="continue"/>
                  <w:vAlign w:val="center"/>
                </w:tcPr>
                <w:p>
                  <w:pPr>
                    <w:jc w:val="center"/>
                    <w:rPr>
                      <w:rFonts w:ascii="宋体" w:hAnsi="宋体"/>
                      <w:szCs w:val="21"/>
                    </w:rPr>
                  </w:pPr>
                </w:p>
              </w:tc>
              <w:tc>
                <w:tcPr>
                  <w:tcW w:w="1119" w:type="dxa"/>
                  <w:vAlign w:val="center"/>
                </w:tcPr>
                <w:p>
                  <w:pPr>
                    <w:spacing w:line="360" w:lineRule="exact"/>
                    <w:jc w:val="center"/>
                    <w:rPr>
                      <w:rFonts w:hint="eastAsia" w:ascii="宋体" w:hAnsi="宋体"/>
                      <w:sz w:val="23"/>
                      <w:szCs w:val="23"/>
                      <w:lang w:eastAsia="zh-CN"/>
                    </w:rPr>
                  </w:pPr>
                  <w:r>
                    <w:rPr>
                      <w:rFonts w:hint="eastAsia"/>
                      <w:sz w:val="23"/>
                      <w:lang w:eastAsia="zh-CN"/>
                    </w:rPr>
                    <w:t>去毛刺、抛丸</w:t>
                  </w:r>
                </w:p>
              </w:tc>
              <w:tc>
                <w:tcPr>
                  <w:tcW w:w="1665" w:type="dxa"/>
                  <w:gridSpan w:val="2"/>
                  <w:vAlign w:val="center"/>
                </w:tcPr>
                <w:p>
                  <w:pPr>
                    <w:spacing w:line="360" w:lineRule="exact"/>
                    <w:jc w:val="center"/>
                    <w:rPr>
                      <w:rFonts w:hint="eastAsia" w:ascii="宋体" w:hAnsi="宋体" w:cs="宋体"/>
                      <w:sz w:val="23"/>
                      <w:szCs w:val="23"/>
                    </w:rPr>
                  </w:pPr>
                  <w:r>
                    <w:rPr>
                      <w:rFonts w:hint="eastAsia" w:ascii="Calibri" w:hAnsi="Calibri" w:cs="宋体"/>
                      <w:sz w:val="23"/>
                      <w:szCs w:val="22"/>
                      <w:lang w:eastAsia="zh-CN"/>
                    </w:rPr>
                    <w:t>收集的粉尘</w:t>
                  </w:r>
                </w:p>
              </w:tc>
              <w:tc>
                <w:tcPr>
                  <w:tcW w:w="2344" w:type="dxa"/>
                  <w:vAlign w:val="center"/>
                </w:tcPr>
                <w:p>
                  <w:pPr>
                    <w:jc w:val="center"/>
                    <w:rPr>
                      <w:rFonts w:hint="eastAsia"/>
                    </w:rPr>
                  </w:pPr>
                  <w:r>
                    <w:rPr>
                      <w:rFonts w:hint="eastAsia" w:ascii="宋体" w:hAnsi="宋体"/>
                      <w:sz w:val="23"/>
                      <w:szCs w:val="23"/>
                    </w:rPr>
                    <w:t>收集后出售给物资公司再利用</w:t>
                  </w:r>
                </w:p>
              </w:tc>
              <w:tc>
                <w:tcPr>
                  <w:tcW w:w="2131" w:type="dxa"/>
                  <w:vAlign w:val="center"/>
                </w:tcPr>
                <w:p>
                  <w:pPr>
                    <w:spacing w:line="0" w:lineRule="atLeast"/>
                    <w:jc w:val="center"/>
                    <w:rPr>
                      <w:rFonts w:hint="eastAsia" w:ascii="宋体" w:hAnsi="宋体"/>
                      <w:sz w:val="23"/>
                      <w:szCs w:val="23"/>
                    </w:rPr>
                  </w:pPr>
                  <w:r>
                    <w:rPr>
                      <w:rFonts w:hint="eastAsia" w:ascii="宋体" w:hAnsi="宋体"/>
                      <w:sz w:val="23"/>
                      <w:szCs w:val="23"/>
                      <w:lang w:val="en-US" w:eastAsia="zh-CN"/>
                    </w:rPr>
                    <w:t>1.473</w:t>
                  </w:r>
                  <w:r>
                    <w:rPr>
                      <w:rFonts w:hint="eastAsia" w:ascii="宋体" w:hAnsi="宋体"/>
                      <w:sz w:val="23"/>
                      <w:szCs w:val="23"/>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jc w:val="center"/>
              </w:trPr>
              <w:tc>
                <w:tcPr>
                  <w:tcW w:w="963" w:type="dxa"/>
                  <w:vMerge w:val="continue"/>
                  <w:vAlign w:val="center"/>
                </w:tcPr>
                <w:p>
                  <w:pPr>
                    <w:jc w:val="center"/>
                    <w:rPr>
                      <w:rFonts w:ascii="宋体" w:hAnsi="宋体"/>
                      <w:szCs w:val="21"/>
                    </w:rPr>
                  </w:pPr>
                </w:p>
              </w:tc>
              <w:tc>
                <w:tcPr>
                  <w:tcW w:w="1119" w:type="dxa"/>
                  <w:vAlign w:val="center"/>
                </w:tcPr>
                <w:p>
                  <w:pPr>
                    <w:spacing w:line="360" w:lineRule="exact"/>
                    <w:jc w:val="center"/>
                    <w:rPr>
                      <w:rFonts w:ascii="宋体" w:hAnsi="宋体"/>
                      <w:sz w:val="23"/>
                      <w:szCs w:val="23"/>
                      <w:vertAlign w:val="subscript"/>
                    </w:rPr>
                  </w:pPr>
                  <w:r>
                    <w:rPr>
                      <w:rFonts w:hint="eastAsia"/>
                      <w:sz w:val="23"/>
                      <w:szCs w:val="23"/>
                    </w:rPr>
                    <w:t>废气处理</w:t>
                  </w:r>
                </w:p>
              </w:tc>
              <w:tc>
                <w:tcPr>
                  <w:tcW w:w="1665" w:type="dxa"/>
                  <w:gridSpan w:val="2"/>
                  <w:vAlign w:val="center"/>
                </w:tcPr>
                <w:p>
                  <w:pPr>
                    <w:spacing w:line="360" w:lineRule="exact"/>
                    <w:jc w:val="center"/>
                    <w:rPr>
                      <w:rFonts w:hint="eastAsia" w:ascii="宋体" w:hAnsi="宋体" w:eastAsia="宋体"/>
                      <w:sz w:val="23"/>
                      <w:szCs w:val="23"/>
                      <w:lang w:eastAsia="zh-CN"/>
                    </w:rPr>
                  </w:pPr>
                  <w:r>
                    <w:rPr>
                      <w:rFonts w:hint="eastAsia"/>
                      <w:sz w:val="23"/>
                      <w:szCs w:val="23"/>
                    </w:rPr>
                    <w:t>废活性炭</w:t>
                  </w:r>
                </w:p>
              </w:tc>
              <w:tc>
                <w:tcPr>
                  <w:tcW w:w="2344" w:type="dxa"/>
                  <w:vAlign w:val="center"/>
                </w:tcPr>
                <w:p>
                  <w:pPr>
                    <w:jc w:val="center"/>
                    <w:rPr>
                      <w:rFonts w:ascii="宋体" w:hAnsi="宋体" w:cs="宋体"/>
                      <w:sz w:val="23"/>
                      <w:szCs w:val="23"/>
                    </w:rPr>
                  </w:pPr>
                  <w:r>
                    <w:rPr>
                      <w:rFonts w:hint="eastAsia" w:ascii="宋体" w:hAnsi="宋体"/>
                      <w:sz w:val="23"/>
                      <w:szCs w:val="23"/>
                    </w:rPr>
                    <w:t>委托有资质的单位处理</w:t>
                  </w:r>
                </w:p>
              </w:tc>
              <w:tc>
                <w:tcPr>
                  <w:tcW w:w="2131" w:type="dxa"/>
                  <w:vAlign w:val="center"/>
                </w:tcPr>
                <w:p>
                  <w:pPr>
                    <w:spacing w:line="0" w:lineRule="atLeast"/>
                    <w:jc w:val="center"/>
                    <w:rPr>
                      <w:rFonts w:ascii="宋体" w:hAnsi="宋体"/>
                      <w:sz w:val="23"/>
                      <w:szCs w:val="23"/>
                    </w:rPr>
                  </w:pPr>
                  <w:r>
                    <w:rPr>
                      <w:rFonts w:hint="eastAsia" w:ascii="宋体" w:hAnsi="宋体"/>
                      <w:sz w:val="23"/>
                      <w:szCs w:val="23"/>
                      <w:lang w:val="en-US" w:eastAsia="zh-CN"/>
                    </w:rPr>
                    <w:t>2</w:t>
                  </w:r>
                  <w:r>
                    <w:rPr>
                      <w:rFonts w:hint="eastAsia" w:ascii="宋体" w:hAnsi="宋体"/>
                      <w:sz w:val="23"/>
                      <w:szCs w:val="23"/>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9" w:hRule="atLeast"/>
                <w:jc w:val="center"/>
              </w:trPr>
              <w:tc>
                <w:tcPr>
                  <w:tcW w:w="963" w:type="dxa"/>
                  <w:vAlign w:val="center"/>
                </w:tcPr>
                <w:p>
                  <w:pPr>
                    <w:jc w:val="center"/>
                    <w:rPr>
                      <w:rFonts w:ascii="宋体" w:hAnsi="宋体"/>
                      <w:color w:val="000000"/>
                      <w:szCs w:val="21"/>
                    </w:rPr>
                  </w:pPr>
                  <w:r>
                    <w:rPr>
                      <w:rFonts w:hint="eastAsia" w:ascii="宋体" w:hAnsi="宋体"/>
                      <w:color w:val="000000"/>
                      <w:szCs w:val="21"/>
                    </w:rPr>
                    <w:t>噪</w:t>
                  </w:r>
                </w:p>
                <w:p>
                  <w:pPr>
                    <w:jc w:val="center"/>
                    <w:rPr>
                      <w:rFonts w:ascii="宋体" w:hAnsi="宋体"/>
                      <w:color w:val="000000"/>
                      <w:szCs w:val="21"/>
                    </w:rPr>
                  </w:pPr>
                  <w:r>
                    <w:rPr>
                      <w:rFonts w:hint="eastAsia" w:ascii="宋体" w:hAnsi="宋体"/>
                      <w:color w:val="000000"/>
                      <w:szCs w:val="21"/>
                    </w:rPr>
                    <w:t>声</w:t>
                  </w:r>
                </w:p>
              </w:tc>
              <w:tc>
                <w:tcPr>
                  <w:tcW w:w="7259" w:type="dxa"/>
                  <w:gridSpan w:val="5"/>
                  <w:vAlign w:val="center"/>
                </w:tcPr>
                <w:p>
                  <w:pPr>
                    <w:jc w:val="center"/>
                    <w:rPr>
                      <w:rFonts w:ascii="宋体" w:hAnsi="宋体"/>
                      <w:szCs w:val="21"/>
                    </w:rPr>
                  </w:pPr>
                  <w:r>
                    <w:rPr>
                      <w:rFonts w:hint="eastAsia" w:ascii="宋体" w:hAnsi="宋体"/>
                      <w:color w:val="000000"/>
                      <w:sz w:val="23"/>
                      <w:szCs w:val="23"/>
                    </w:rPr>
                    <w:t>本项目产噪声主要</w:t>
                  </w:r>
                  <w:r>
                    <w:rPr>
                      <w:rFonts w:hint="eastAsia" w:ascii="宋体" w:hAnsi="宋体"/>
                      <w:sz w:val="23"/>
                    </w:rPr>
                    <w:t>为</w:t>
                  </w:r>
                  <w:r>
                    <w:rPr>
                      <w:rFonts w:hint="eastAsia" w:ascii="宋体" w:hAnsi="宋体"/>
                      <w:szCs w:val="21"/>
                    </w:rPr>
                    <w:t>冲床、车床</w:t>
                  </w:r>
                  <w:r>
                    <w:rPr>
                      <w:rFonts w:hint="eastAsia" w:ascii="宋体" w:hAnsi="宋体" w:cs="宋体"/>
                      <w:sz w:val="23"/>
                      <w:szCs w:val="23"/>
                    </w:rPr>
                    <w:t>设备噪声</w:t>
                  </w:r>
                  <w:r>
                    <w:rPr>
                      <w:rFonts w:hint="eastAsia" w:ascii="宋体" w:hAnsi="宋体"/>
                      <w:sz w:val="23"/>
                    </w:rPr>
                    <w:t>，根据同类项目类比调查，</w:t>
                  </w:r>
                  <w:r>
                    <w:rPr>
                      <w:rFonts w:hint="eastAsia" w:ascii="宋体" w:hAnsi="宋体"/>
                      <w:color w:val="000000"/>
                      <w:sz w:val="23"/>
                      <w:szCs w:val="23"/>
                    </w:rPr>
                    <w:t>生产车间噪声值约为</w:t>
                  </w:r>
                  <w:r>
                    <w:rPr>
                      <w:rFonts w:hint="eastAsia" w:ascii="宋体" w:hAnsi="宋体"/>
                      <w:color w:val="000000"/>
                      <w:sz w:val="23"/>
                      <w:szCs w:val="23"/>
                      <w:lang w:val="en-US" w:eastAsia="zh-CN"/>
                    </w:rPr>
                    <w:t>85</w:t>
                  </w:r>
                  <w:r>
                    <w:rPr>
                      <w:rFonts w:hint="eastAsia" w:ascii="宋体" w:hAnsi="宋体"/>
                      <w:color w:val="000000"/>
                      <w:sz w:val="23"/>
                      <w:szCs w:val="23"/>
                    </w:rPr>
                    <w:t>dB(A)</w:t>
                  </w:r>
                  <w:r>
                    <w:rPr>
                      <w:rFonts w:hint="eastAsia" w:ascii="宋体" w:hAnsi="宋体"/>
                      <w:sz w:val="23"/>
                    </w:rPr>
                    <w:t>。</w:t>
                  </w:r>
                </w:p>
              </w:tc>
            </w:tr>
          </w:tbl>
          <w:p>
            <w:pPr>
              <w:spacing w:line="360" w:lineRule="auto"/>
              <w:ind w:firstLine="450"/>
              <w:rPr>
                <w:rFonts w:ascii="宋体" w:hAnsi="宋体"/>
                <w:b/>
                <w:color w:val="000000"/>
                <w:sz w:val="23"/>
                <w:szCs w:val="23"/>
              </w:rPr>
            </w:pPr>
            <w:r>
              <w:rPr>
                <w:rFonts w:hint="eastAsia" w:ascii="宋体" w:hAnsi="宋体"/>
                <w:b/>
                <w:color w:val="000000"/>
                <w:sz w:val="23"/>
                <w:szCs w:val="23"/>
              </w:rPr>
              <w:t>4、环保投资</w:t>
            </w:r>
          </w:p>
          <w:p>
            <w:pPr>
              <w:spacing w:line="360" w:lineRule="auto"/>
              <w:ind w:firstLine="450"/>
              <w:rPr>
                <w:rFonts w:hint="eastAsia" w:ascii="宋体" w:hAnsi="宋体"/>
                <w:sz w:val="23"/>
                <w:szCs w:val="23"/>
              </w:rPr>
            </w:pPr>
            <w:r>
              <w:rPr>
                <w:rFonts w:hint="eastAsia" w:ascii="宋体" w:hAnsi="宋体"/>
                <w:color w:val="000000"/>
                <w:sz w:val="23"/>
                <w:szCs w:val="23"/>
              </w:rPr>
              <w:t>本项目环保投资估算为</w:t>
            </w:r>
            <w:r>
              <w:rPr>
                <w:rFonts w:hint="eastAsia" w:ascii="宋体" w:hAnsi="宋体"/>
                <w:color w:val="000000"/>
                <w:sz w:val="23"/>
                <w:szCs w:val="23"/>
                <w:lang w:val="en-US" w:eastAsia="zh-CN"/>
              </w:rPr>
              <w:t>2</w:t>
            </w:r>
            <w:r>
              <w:rPr>
                <w:rFonts w:hint="eastAsia" w:ascii="宋体" w:hAnsi="宋体"/>
                <w:color w:val="000000"/>
                <w:sz w:val="23"/>
                <w:szCs w:val="23"/>
              </w:rPr>
              <w:t>0万元，</w:t>
            </w:r>
            <w:r>
              <w:rPr>
                <w:rFonts w:hint="eastAsia" w:ascii="宋体" w:hAnsi="宋体"/>
                <w:sz w:val="23"/>
                <w:szCs w:val="23"/>
              </w:rPr>
              <w:t>主要为</w:t>
            </w:r>
            <w:r>
              <w:rPr>
                <w:rFonts w:hint="eastAsia" w:ascii="宋体" w:hAnsi="宋体" w:cs="宋体"/>
                <w:sz w:val="23"/>
                <w:szCs w:val="23"/>
                <w:lang w:eastAsia="zh-CN"/>
              </w:rPr>
              <w:t>废气处理</w:t>
            </w:r>
            <w:r>
              <w:rPr>
                <w:rFonts w:hint="eastAsia" w:ascii="宋体" w:hAnsi="宋体"/>
                <w:sz w:val="23"/>
                <w:szCs w:val="23"/>
              </w:rPr>
              <w:t>、生活污水处理设施、噪声治理设施的购置、危险固废委托处置等，占项目总投资的</w:t>
            </w:r>
            <w:r>
              <w:rPr>
                <w:rFonts w:hint="eastAsia" w:ascii="宋体" w:hAnsi="宋体"/>
                <w:sz w:val="23"/>
                <w:szCs w:val="23"/>
                <w:lang w:val="en-US" w:eastAsia="zh-CN"/>
              </w:rPr>
              <w:t>7.5</w:t>
            </w:r>
            <w:r>
              <w:rPr>
                <w:rFonts w:hint="eastAsia" w:ascii="宋体" w:hAnsi="宋体"/>
                <w:sz w:val="23"/>
                <w:szCs w:val="23"/>
              </w:rPr>
              <w:t>%左右。</w:t>
            </w:r>
          </w:p>
          <w:p>
            <w:pPr>
              <w:spacing w:line="360" w:lineRule="auto"/>
              <w:ind w:firstLine="450"/>
              <w:rPr>
                <w:rFonts w:ascii="宋体" w:hAnsi="宋体"/>
                <w:b/>
                <w:color w:val="000000"/>
                <w:sz w:val="23"/>
                <w:szCs w:val="23"/>
              </w:rPr>
            </w:pPr>
            <w:r>
              <w:rPr>
                <w:rFonts w:hint="eastAsia" w:ascii="宋体" w:hAnsi="宋体"/>
                <w:b/>
                <w:color w:val="000000"/>
                <w:sz w:val="23"/>
                <w:szCs w:val="23"/>
              </w:rPr>
              <w:t>5、投产后环境分析结论</w:t>
            </w:r>
          </w:p>
          <w:p>
            <w:pPr>
              <w:spacing w:line="360" w:lineRule="auto"/>
              <w:ind w:firstLine="460" w:firstLineChars="200"/>
              <w:rPr>
                <w:rFonts w:ascii="宋体" w:hAnsi="宋体"/>
                <w:sz w:val="23"/>
                <w:szCs w:val="23"/>
              </w:rPr>
            </w:pPr>
            <w:r>
              <w:rPr>
                <w:rFonts w:ascii="宋体" w:hAnsi="宋体"/>
                <w:sz w:val="23"/>
                <w:szCs w:val="23"/>
              </w:rPr>
              <w:t>（1）废气</w:t>
            </w:r>
          </w:p>
          <w:p>
            <w:pPr>
              <w:spacing w:line="360" w:lineRule="auto"/>
              <w:ind w:firstLine="460" w:firstLineChars="200"/>
              <w:rPr>
                <w:rFonts w:ascii="宋体" w:hAnsi="宋体"/>
                <w:sz w:val="23"/>
                <w:szCs w:val="23"/>
              </w:rPr>
            </w:pPr>
            <w:r>
              <w:rPr>
                <w:rFonts w:hint="eastAsia" w:ascii="宋体" w:hAnsi="宋体"/>
                <w:sz w:val="23"/>
                <w:szCs w:val="23"/>
              </w:rPr>
              <w:t>本项目废气产生量少，经处理后可达标排放，对周围大气环境影响不大。</w:t>
            </w:r>
          </w:p>
          <w:p>
            <w:pPr>
              <w:spacing w:line="360" w:lineRule="auto"/>
              <w:ind w:firstLine="460" w:firstLineChars="200"/>
              <w:rPr>
                <w:rFonts w:ascii="宋体" w:hAnsi="宋体"/>
                <w:sz w:val="23"/>
                <w:szCs w:val="23"/>
              </w:rPr>
            </w:pPr>
            <w:r>
              <w:rPr>
                <w:rFonts w:hint="eastAsia" w:ascii="宋体" w:hAnsi="宋体"/>
                <w:sz w:val="23"/>
                <w:szCs w:val="23"/>
              </w:rPr>
              <w:t>（2）水环境影响分析结论</w:t>
            </w:r>
          </w:p>
          <w:p>
            <w:pPr>
              <w:spacing w:line="360" w:lineRule="auto"/>
              <w:ind w:firstLine="460" w:firstLineChars="200"/>
              <w:rPr>
                <w:rFonts w:ascii="宋体" w:hAnsi="宋体"/>
                <w:sz w:val="23"/>
                <w:szCs w:val="23"/>
              </w:rPr>
            </w:pPr>
            <w:r>
              <w:rPr>
                <w:rFonts w:hint="eastAsia" w:ascii="宋体" w:hAnsi="宋体"/>
                <w:sz w:val="23"/>
                <w:szCs w:val="23"/>
              </w:rPr>
              <w:t>本项目废水为生活污</w:t>
            </w:r>
            <w:r>
              <w:rPr>
                <w:rFonts w:hint="eastAsia" w:ascii="宋体" w:hAnsi="宋体"/>
                <w:color w:val="auto"/>
                <w:sz w:val="23"/>
                <w:szCs w:val="23"/>
              </w:rPr>
              <w:t>水，预处理后达标纳管排放，因此对附</w:t>
            </w:r>
            <w:r>
              <w:rPr>
                <w:rFonts w:hint="eastAsia" w:ascii="宋体" w:hAnsi="宋体"/>
                <w:sz w:val="23"/>
                <w:szCs w:val="23"/>
              </w:rPr>
              <w:t>近内河水质的影响不大。</w:t>
            </w:r>
          </w:p>
          <w:p>
            <w:pPr>
              <w:spacing w:line="360" w:lineRule="auto"/>
              <w:ind w:firstLine="460" w:firstLineChars="200"/>
              <w:rPr>
                <w:rFonts w:ascii="宋体" w:hAnsi="宋体"/>
                <w:sz w:val="23"/>
                <w:szCs w:val="23"/>
              </w:rPr>
            </w:pPr>
            <w:r>
              <w:rPr>
                <w:rFonts w:hint="eastAsia" w:ascii="宋体" w:hAnsi="宋体"/>
                <w:sz w:val="23"/>
                <w:szCs w:val="23"/>
              </w:rPr>
              <w:t>（3）固体废弃物</w:t>
            </w:r>
          </w:p>
          <w:p>
            <w:pPr>
              <w:spacing w:line="360" w:lineRule="auto"/>
              <w:ind w:firstLine="570"/>
              <w:rPr>
                <w:rFonts w:ascii="宋体" w:hAnsi="宋体" w:cs="Arial"/>
                <w:sz w:val="23"/>
                <w:szCs w:val="22"/>
              </w:rPr>
            </w:pPr>
            <w:r>
              <w:rPr>
                <w:rFonts w:hint="eastAsia" w:ascii="宋体" w:hAnsi="宋体"/>
                <w:sz w:val="23"/>
                <w:szCs w:val="22"/>
              </w:rPr>
              <w:t>本项目产生的固体废弃物均可妥善处理，对周围环境的影响不大。</w:t>
            </w:r>
          </w:p>
          <w:p>
            <w:pPr>
              <w:spacing w:line="360" w:lineRule="auto"/>
              <w:ind w:firstLine="480"/>
              <w:rPr>
                <w:rFonts w:ascii="宋体" w:hAnsi="宋体"/>
                <w:sz w:val="23"/>
                <w:szCs w:val="23"/>
              </w:rPr>
            </w:pPr>
            <w:r>
              <w:rPr>
                <w:rFonts w:hint="eastAsia" w:ascii="宋体" w:hAnsi="宋体"/>
                <w:sz w:val="23"/>
                <w:szCs w:val="23"/>
              </w:rPr>
              <w:t>（4）噪声</w:t>
            </w:r>
          </w:p>
          <w:p>
            <w:pPr>
              <w:spacing w:line="360" w:lineRule="auto"/>
              <w:ind w:firstLine="450"/>
              <w:rPr>
                <w:rFonts w:ascii="宋体" w:hAnsi="宋体"/>
                <w:sz w:val="23"/>
                <w:szCs w:val="23"/>
              </w:rPr>
            </w:pPr>
            <w:r>
              <w:rPr>
                <w:rFonts w:hint="eastAsia" w:ascii="宋体" w:hAnsi="宋体"/>
                <w:sz w:val="23"/>
                <w:szCs w:val="23"/>
              </w:rPr>
              <w:t>通过对本项目噪声影响的预测，本项目</w:t>
            </w:r>
            <w:r>
              <w:rPr>
                <w:rFonts w:hint="eastAsia" w:ascii="宋体" w:hAnsi="宋体"/>
                <w:color w:val="000000"/>
                <w:sz w:val="23"/>
                <w:szCs w:val="23"/>
              </w:rPr>
              <w:t>各厂界昼间噪声贡献值基本能满足《</w:t>
            </w:r>
            <w:r>
              <w:rPr>
                <w:rFonts w:ascii="宋体" w:hAnsi="宋体"/>
                <w:sz w:val="23"/>
                <w:szCs w:val="23"/>
              </w:rPr>
              <w:t>工业企业厂界环境噪声排放标准</w:t>
            </w:r>
            <w:r>
              <w:rPr>
                <w:rFonts w:hint="eastAsia" w:ascii="宋体" w:hAnsi="宋体"/>
                <w:sz w:val="23"/>
                <w:szCs w:val="23"/>
              </w:rPr>
              <w:t>》</w:t>
            </w:r>
            <w:r>
              <w:rPr>
                <w:rFonts w:ascii="宋体" w:hAnsi="宋体"/>
                <w:sz w:val="23"/>
                <w:szCs w:val="23"/>
              </w:rPr>
              <w:t>（GB12348-2008）</w:t>
            </w:r>
            <w:r>
              <w:rPr>
                <w:rFonts w:hint="eastAsia" w:ascii="宋体" w:hAnsi="宋体"/>
                <w:sz w:val="23"/>
                <w:szCs w:val="23"/>
              </w:rPr>
              <w:t>中的2类标准，另外，本项目夜间不生产，故本项目夜间对周边声环境无影响。</w:t>
            </w:r>
            <w:bookmarkStart w:id="106" w:name="_Toc155254301"/>
            <w:bookmarkStart w:id="107" w:name="_Toc156031853"/>
          </w:p>
          <w:bookmarkEnd w:id="106"/>
          <w:bookmarkEnd w:id="107"/>
          <w:p>
            <w:pPr>
              <w:pStyle w:val="4"/>
              <w:spacing w:beforeLines="50" w:line="360" w:lineRule="auto"/>
              <w:rPr>
                <w:rFonts w:ascii="Arial Narrow" w:hAnsi="Arial Narrow" w:eastAsia="宋体"/>
                <w:sz w:val="23"/>
                <w:szCs w:val="23"/>
              </w:rPr>
            </w:pPr>
            <w:bookmarkStart w:id="108" w:name="_Toc156031854"/>
            <w:bookmarkStart w:id="109" w:name="_Toc23055"/>
            <w:r>
              <w:rPr>
                <w:rFonts w:hint="eastAsia" w:ascii="Arial Narrow" w:hAnsi="Arial Narrow" w:eastAsia="宋体"/>
                <w:sz w:val="23"/>
                <w:szCs w:val="23"/>
              </w:rPr>
              <w:t>10</w:t>
            </w:r>
            <w:r>
              <w:rPr>
                <w:rFonts w:ascii="Arial Narrow" w:hAnsi="Arial Narrow" w:eastAsia="宋体"/>
                <w:sz w:val="23"/>
                <w:szCs w:val="23"/>
              </w:rPr>
              <w:t>.2</w:t>
            </w:r>
            <w:r>
              <w:rPr>
                <w:rFonts w:hint="eastAsia" w:ascii="Arial Narrow" w:hAnsi="Arial Narrow" w:eastAsia="宋体"/>
                <w:sz w:val="23"/>
                <w:szCs w:val="23"/>
              </w:rPr>
              <w:t xml:space="preserve"> 环保建议</w:t>
            </w:r>
            <w:bookmarkEnd w:id="108"/>
            <w:bookmarkEnd w:id="109"/>
          </w:p>
          <w:p>
            <w:pPr>
              <w:spacing w:line="360" w:lineRule="auto"/>
              <w:ind w:left="-9" w:firstLine="460" w:firstLineChars="200"/>
              <w:rPr>
                <w:rFonts w:ascii="宋体" w:hAnsi="宋体"/>
                <w:sz w:val="23"/>
                <w:szCs w:val="23"/>
              </w:rPr>
            </w:pPr>
            <w:r>
              <w:rPr>
                <w:rFonts w:hint="eastAsia" w:ascii="宋体" w:hAnsi="宋体"/>
                <w:sz w:val="23"/>
                <w:szCs w:val="23"/>
              </w:rPr>
              <w:t>（1）确保本报告所提出的各项污染防治措施落到实处，切实履行“三同时”。并尽快申请环保竣工验收。</w:t>
            </w:r>
          </w:p>
          <w:p>
            <w:pPr>
              <w:spacing w:line="360" w:lineRule="auto"/>
              <w:ind w:left="-11" w:firstLine="460" w:firstLineChars="200"/>
              <w:rPr>
                <w:rFonts w:ascii="宋体" w:hAnsi="宋体"/>
                <w:sz w:val="23"/>
                <w:szCs w:val="23"/>
              </w:rPr>
            </w:pPr>
            <w:r>
              <w:rPr>
                <w:rFonts w:hint="eastAsia" w:ascii="宋体" w:hAnsi="宋体"/>
                <w:sz w:val="23"/>
                <w:szCs w:val="23"/>
              </w:rPr>
              <w:t>（2）尽量选取低噪声设备，设备安装时应注意隔音、降噪。</w:t>
            </w:r>
          </w:p>
          <w:p>
            <w:pPr>
              <w:spacing w:line="360" w:lineRule="auto"/>
              <w:ind w:left="-9" w:firstLine="460" w:firstLineChars="200"/>
              <w:rPr>
                <w:rFonts w:ascii="宋体" w:hAnsi="宋体"/>
                <w:sz w:val="23"/>
                <w:szCs w:val="22"/>
              </w:rPr>
            </w:pPr>
            <w:r>
              <w:rPr>
                <w:rFonts w:hint="eastAsia" w:ascii="宋体" w:hAnsi="宋体"/>
                <w:sz w:val="23"/>
                <w:szCs w:val="22"/>
              </w:rPr>
              <w:t>（</w:t>
            </w:r>
            <w:r>
              <w:rPr>
                <w:rFonts w:hint="eastAsia" w:ascii="宋体" w:hAnsi="宋体"/>
                <w:sz w:val="23"/>
                <w:szCs w:val="22"/>
                <w:lang w:val="en-US" w:eastAsia="zh-CN"/>
              </w:rPr>
              <w:t>3</w:t>
            </w:r>
            <w:r>
              <w:rPr>
                <w:rFonts w:hint="eastAsia" w:ascii="宋体" w:hAnsi="宋体"/>
                <w:sz w:val="23"/>
                <w:szCs w:val="22"/>
              </w:rPr>
              <w:t>）落实好固体废弃物的出路，禁止焚烧，防止二次污染。</w:t>
            </w:r>
          </w:p>
          <w:p>
            <w:pPr>
              <w:spacing w:line="360" w:lineRule="auto"/>
              <w:ind w:left="-11" w:firstLine="460" w:firstLineChars="200"/>
              <w:rPr>
                <w:rFonts w:ascii="宋体" w:hAnsi="宋体"/>
                <w:sz w:val="23"/>
                <w:szCs w:val="22"/>
              </w:rPr>
            </w:pPr>
            <w:r>
              <w:rPr>
                <w:rFonts w:hint="eastAsia" w:ascii="宋体" w:hAnsi="宋体"/>
                <w:sz w:val="23"/>
                <w:szCs w:val="22"/>
              </w:rPr>
              <w:t>（</w:t>
            </w:r>
            <w:r>
              <w:rPr>
                <w:rFonts w:hint="eastAsia" w:ascii="宋体" w:hAnsi="宋体"/>
                <w:sz w:val="23"/>
                <w:szCs w:val="22"/>
                <w:lang w:val="en-US" w:eastAsia="zh-CN"/>
              </w:rPr>
              <w:t>4</w:t>
            </w:r>
            <w:r>
              <w:rPr>
                <w:rFonts w:hint="eastAsia" w:ascii="宋体" w:hAnsi="宋体"/>
                <w:sz w:val="23"/>
                <w:szCs w:val="22"/>
              </w:rPr>
              <w:t>）制定并落实各种相关的生产管理制度，加强对职工的培训教育，做好各项生产事故防范措施。</w:t>
            </w:r>
          </w:p>
          <w:p>
            <w:pPr>
              <w:spacing w:line="360" w:lineRule="auto"/>
              <w:ind w:firstLine="460" w:firstLineChars="200"/>
              <w:rPr>
                <w:rFonts w:ascii="宋体" w:hAnsi="宋体"/>
                <w:sz w:val="23"/>
                <w:szCs w:val="23"/>
              </w:rPr>
            </w:pPr>
            <w:r>
              <w:rPr>
                <w:rFonts w:hint="eastAsia" w:ascii="宋体" w:hAnsi="宋体"/>
                <w:sz w:val="23"/>
                <w:szCs w:val="22"/>
              </w:rPr>
              <w:t>（</w:t>
            </w:r>
            <w:r>
              <w:rPr>
                <w:rFonts w:hint="eastAsia" w:ascii="宋体" w:hAnsi="宋体"/>
                <w:sz w:val="23"/>
                <w:szCs w:val="22"/>
                <w:lang w:val="en-US" w:eastAsia="zh-CN"/>
              </w:rPr>
              <w:t>5</w:t>
            </w:r>
            <w:r>
              <w:rPr>
                <w:rFonts w:hint="eastAsia" w:ascii="宋体" w:hAnsi="宋体"/>
                <w:sz w:val="23"/>
                <w:szCs w:val="22"/>
              </w:rPr>
              <w:t>）</w:t>
            </w:r>
            <w:r>
              <w:rPr>
                <w:rFonts w:hint="eastAsia" w:ascii="宋体" w:hAnsi="宋体"/>
                <w:sz w:val="23"/>
                <w:szCs w:val="23"/>
              </w:rPr>
              <w:t>关心并积极听取可能受项目环境影响的附近的居民和附近单位的工作人员的反映，定期向项目最高管理者和当地环保部门汇报项目环境保护工作的情况，同时接受当地环境保护部门的监督和管</w:t>
            </w:r>
            <w:bookmarkStart w:id="112" w:name="_GoBack"/>
            <w:bookmarkEnd w:id="112"/>
            <w:r>
              <w:rPr>
                <w:rFonts w:hint="eastAsia" w:ascii="宋体" w:hAnsi="宋体"/>
                <w:sz w:val="23"/>
                <w:szCs w:val="23"/>
              </w:rPr>
              <w:t>理。遵守有关环境法律、法规，树立良好的企业形象，实现经济效益与社会效益、环境效益相统一。</w:t>
            </w:r>
          </w:p>
          <w:p>
            <w:pPr>
              <w:pStyle w:val="4"/>
              <w:spacing w:beforeLines="50" w:line="360" w:lineRule="auto"/>
              <w:rPr>
                <w:rFonts w:ascii="Arial Narrow" w:hAnsi="Arial Narrow" w:eastAsia="宋体"/>
                <w:sz w:val="23"/>
                <w:szCs w:val="23"/>
              </w:rPr>
            </w:pPr>
            <w:bookmarkStart w:id="110" w:name="_Toc156031855"/>
            <w:bookmarkStart w:id="111" w:name="_Toc18660"/>
            <w:r>
              <w:rPr>
                <w:rFonts w:hint="eastAsia" w:ascii="Arial Narrow" w:hAnsi="Arial Narrow" w:eastAsia="宋体"/>
                <w:sz w:val="23"/>
                <w:szCs w:val="23"/>
              </w:rPr>
              <w:t>10</w:t>
            </w:r>
            <w:r>
              <w:rPr>
                <w:rFonts w:ascii="Arial Narrow" w:hAnsi="Arial Narrow" w:eastAsia="宋体"/>
                <w:sz w:val="23"/>
                <w:szCs w:val="23"/>
              </w:rPr>
              <w:t>.</w:t>
            </w:r>
            <w:r>
              <w:rPr>
                <w:rFonts w:hint="eastAsia" w:ascii="Arial Narrow" w:hAnsi="Arial Narrow" w:eastAsia="宋体"/>
                <w:sz w:val="23"/>
                <w:szCs w:val="23"/>
              </w:rPr>
              <w:t>3 环评总结论</w:t>
            </w:r>
            <w:bookmarkEnd w:id="110"/>
            <w:bookmarkEnd w:id="111"/>
          </w:p>
          <w:p>
            <w:pPr>
              <w:spacing w:line="360" w:lineRule="auto"/>
              <w:ind w:firstLine="462" w:firstLineChars="200"/>
              <w:rPr>
                <w:rFonts w:ascii="黑体" w:hAnsi="宋体" w:eastAsia="黑体"/>
                <w:sz w:val="23"/>
                <w:szCs w:val="23"/>
              </w:rPr>
            </w:pPr>
            <w:r>
              <w:rPr>
                <w:rFonts w:ascii="Calibri" w:hAnsi="Calibri"/>
                <w:b/>
                <w:sz w:val="23"/>
                <w:szCs w:val="23"/>
              </w:rPr>
              <w:t>根据以上分析</w:t>
            </w:r>
            <w:r>
              <w:rPr>
                <w:rFonts w:ascii="Calibri" w:hAnsi="Calibri"/>
                <w:sz w:val="23"/>
                <w:szCs w:val="23"/>
              </w:rPr>
              <w:t>，</w:t>
            </w:r>
            <w:r>
              <w:rPr>
                <w:rFonts w:hint="eastAsia" w:ascii="Calibri" w:hAnsi="Calibri"/>
                <w:b/>
                <w:sz w:val="23"/>
                <w:szCs w:val="23"/>
              </w:rPr>
              <w:t>杭州</w:t>
            </w:r>
            <w:r>
              <w:rPr>
                <w:rFonts w:hint="eastAsia" w:ascii="Calibri" w:hAnsi="Calibri"/>
                <w:b/>
                <w:sz w:val="23"/>
                <w:szCs w:val="23"/>
                <w:lang w:eastAsia="zh-CN"/>
              </w:rPr>
              <w:t>萧山精诚五金</w:t>
            </w:r>
            <w:r>
              <w:rPr>
                <w:rFonts w:hint="eastAsia" w:ascii="Calibri" w:hAnsi="Calibri"/>
                <w:b/>
                <w:sz w:val="23"/>
                <w:szCs w:val="23"/>
              </w:rPr>
              <w:t>有限公司新建</w:t>
            </w:r>
            <w:r>
              <w:rPr>
                <w:rFonts w:ascii="Calibri" w:hAnsi="Calibri"/>
                <w:b/>
                <w:color w:val="000000"/>
                <w:sz w:val="23"/>
                <w:szCs w:val="23"/>
              </w:rPr>
              <w:t>项目</w:t>
            </w:r>
            <w:r>
              <w:rPr>
                <w:rFonts w:ascii="Calibri" w:hAnsi="Calibri"/>
                <w:b/>
                <w:sz w:val="23"/>
                <w:szCs w:val="23"/>
              </w:rPr>
              <w:t>选址合理，符合国家产业政策，项目建设符合清洁生产原则，项目污染物在达标排放情况下对周围环境影响较小，区域环境质量能维持现状，只要厂方重视环保工作，认真落实评价提出的各项污染防治对策，加强对污染物的治理工作，做到环保工作专人分管，责任到人，加强对各类污染源的管理，落实环保治理所需要的资金，则该项目的实施，可以做到在较高的生产效益的同时，又能达到环境保护的目标。因此该项目从环保角度来说是可行的。</w:t>
            </w:r>
          </w:p>
        </w:tc>
      </w:tr>
    </w:tbl>
    <w:p/>
    <w:sectPr>
      <w:pgSz w:w="11906" w:h="16838"/>
      <w:pgMar w:top="1985" w:right="1474" w:bottom="1304" w:left="1758" w:header="1418"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4"/>
      </w:rPr>
    </w:pPr>
    <w:r>
      <w:fldChar w:fldCharType="begin"/>
    </w:r>
    <w:r>
      <w:rPr>
        <w:rStyle w:val="34"/>
      </w:rPr>
      <w:instrText xml:space="preserve">PAGE  </w:instrText>
    </w:r>
    <w:r>
      <w:fldChar w:fldCharType="separate"/>
    </w:r>
    <w:r>
      <w:rPr>
        <w:rStyle w:val="34"/>
      </w:rPr>
      <w:t>2</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pacing w:val="-6"/>
        <w:szCs w:val="18"/>
      </w:rPr>
    </w:pPr>
    <w:r>
      <w:rPr>
        <w:rFonts w:hint="eastAsia" w:ascii="宋体" w:hAnsi="宋体"/>
        <w:spacing w:val="-6"/>
        <w:szCs w:val="18"/>
      </w:rPr>
      <w:t>杭州</w:t>
    </w:r>
    <w:r>
      <w:rPr>
        <w:rFonts w:hint="eastAsia" w:ascii="宋体" w:hAnsi="宋体"/>
        <w:spacing w:val="-6"/>
        <w:szCs w:val="18"/>
        <w:lang w:eastAsia="zh-CN"/>
      </w:rPr>
      <w:t>萧山精诚五金</w:t>
    </w:r>
    <w:r>
      <w:rPr>
        <w:rFonts w:hint="eastAsia" w:ascii="宋体" w:hAnsi="宋体"/>
        <w:spacing w:val="-6"/>
        <w:szCs w:val="18"/>
      </w:rPr>
      <w:t>有限公司建项目环境影响报告表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D36D"/>
    <w:multiLevelType w:val="singleLevel"/>
    <w:tmpl w:val="547DD36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5C1975"/>
    <w:rsid w:val="00000607"/>
    <w:rsid w:val="00004796"/>
    <w:rsid w:val="00006136"/>
    <w:rsid w:val="00010BCD"/>
    <w:rsid w:val="000133D1"/>
    <w:rsid w:val="00014C8B"/>
    <w:rsid w:val="000156C3"/>
    <w:rsid w:val="00016317"/>
    <w:rsid w:val="00017AA1"/>
    <w:rsid w:val="00020553"/>
    <w:rsid w:val="00020972"/>
    <w:rsid w:val="00021757"/>
    <w:rsid w:val="0002182B"/>
    <w:rsid w:val="0002513E"/>
    <w:rsid w:val="00026ED6"/>
    <w:rsid w:val="00032A23"/>
    <w:rsid w:val="00032A7E"/>
    <w:rsid w:val="0003570F"/>
    <w:rsid w:val="00036AA8"/>
    <w:rsid w:val="00037B88"/>
    <w:rsid w:val="00037D40"/>
    <w:rsid w:val="00037F2C"/>
    <w:rsid w:val="00043832"/>
    <w:rsid w:val="00043F1E"/>
    <w:rsid w:val="00044D6A"/>
    <w:rsid w:val="0004714A"/>
    <w:rsid w:val="00051BBE"/>
    <w:rsid w:val="00052C23"/>
    <w:rsid w:val="0005317C"/>
    <w:rsid w:val="000534E7"/>
    <w:rsid w:val="00055CAD"/>
    <w:rsid w:val="000566E9"/>
    <w:rsid w:val="000567BC"/>
    <w:rsid w:val="00057C8E"/>
    <w:rsid w:val="00060105"/>
    <w:rsid w:val="0006017A"/>
    <w:rsid w:val="00060396"/>
    <w:rsid w:val="00060582"/>
    <w:rsid w:val="000613BA"/>
    <w:rsid w:val="00061A74"/>
    <w:rsid w:val="00061C18"/>
    <w:rsid w:val="00063A4F"/>
    <w:rsid w:val="000666D5"/>
    <w:rsid w:val="00066F55"/>
    <w:rsid w:val="00071206"/>
    <w:rsid w:val="000720B6"/>
    <w:rsid w:val="00082470"/>
    <w:rsid w:val="000824DB"/>
    <w:rsid w:val="00082915"/>
    <w:rsid w:val="000829FB"/>
    <w:rsid w:val="00082C24"/>
    <w:rsid w:val="00083102"/>
    <w:rsid w:val="00084C13"/>
    <w:rsid w:val="00084DB3"/>
    <w:rsid w:val="00093E4F"/>
    <w:rsid w:val="00094F81"/>
    <w:rsid w:val="00097419"/>
    <w:rsid w:val="00097A93"/>
    <w:rsid w:val="000A02DF"/>
    <w:rsid w:val="000A1489"/>
    <w:rsid w:val="000A1530"/>
    <w:rsid w:val="000A3D18"/>
    <w:rsid w:val="000A63A1"/>
    <w:rsid w:val="000A7CE9"/>
    <w:rsid w:val="000B0A26"/>
    <w:rsid w:val="000B0ADF"/>
    <w:rsid w:val="000B2D20"/>
    <w:rsid w:val="000B5405"/>
    <w:rsid w:val="000B584C"/>
    <w:rsid w:val="000B5FC9"/>
    <w:rsid w:val="000B6755"/>
    <w:rsid w:val="000B7289"/>
    <w:rsid w:val="000B742E"/>
    <w:rsid w:val="000C041A"/>
    <w:rsid w:val="000C2A4F"/>
    <w:rsid w:val="000C35E0"/>
    <w:rsid w:val="000C420B"/>
    <w:rsid w:val="000C672B"/>
    <w:rsid w:val="000D211C"/>
    <w:rsid w:val="000D2324"/>
    <w:rsid w:val="000D3171"/>
    <w:rsid w:val="000D4F42"/>
    <w:rsid w:val="000D53C7"/>
    <w:rsid w:val="000D636C"/>
    <w:rsid w:val="000D7043"/>
    <w:rsid w:val="000E0A14"/>
    <w:rsid w:val="000E122C"/>
    <w:rsid w:val="000E26FB"/>
    <w:rsid w:val="000E30FF"/>
    <w:rsid w:val="000E33C5"/>
    <w:rsid w:val="000E3A04"/>
    <w:rsid w:val="000E6163"/>
    <w:rsid w:val="000F176A"/>
    <w:rsid w:val="000F3C61"/>
    <w:rsid w:val="000F414A"/>
    <w:rsid w:val="000F46F9"/>
    <w:rsid w:val="000F4B00"/>
    <w:rsid w:val="000F4F92"/>
    <w:rsid w:val="000F702B"/>
    <w:rsid w:val="00100599"/>
    <w:rsid w:val="00100EC7"/>
    <w:rsid w:val="0010346E"/>
    <w:rsid w:val="00104737"/>
    <w:rsid w:val="00107825"/>
    <w:rsid w:val="001105C6"/>
    <w:rsid w:val="0011309A"/>
    <w:rsid w:val="00115895"/>
    <w:rsid w:val="001177B7"/>
    <w:rsid w:val="00124F95"/>
    <w:rsid w:val="001252B1"/>
    <w:rsid w:val="00125BD9"/>
    <w:rsid w:val="00125D63"/>
    <w:rsid w:val="001265CC"/>
    <w:rsid w:val="00126AAD"/>
    <w:rsid w:val="0013025F"/>
    <w:rsid w:val="00132A46"/>
    <w:rsid w:val="00133888"/>
    <w:rsid w:val="00135C1C"/>
    <w:rsid w:val="0013684F"/>
    <w:rsid w:val="00137D6E"/>
    <w:rsid w:val="00142132"/>
    <w:rsid w:val="00142A1B"/>
    <w:rsid w:val="00142BA6"/>
    <w:rsid w:val="00144AA8"/>
    <w:rsid w:val="00146C71"/>
    <w:rsid w:val="00147D90"/>
    <w:rsid w:val="00150B56"/>
    <w:rsid w:val="00150B77"/>
    <w:rsid w:val="00151516"/>
    <w:rsid w:val="00156172"/>
    <w:rsid w:val="00157291"/>
    <w:rsid w:val="0016006C"/>
    <w:rsid w:val="00160C10"/>
    <w:rsid w:val="00162DA2"/>
    <w:rsid w:val="00166A75"/>
    <w:rsid w:val="0016756B"/>
    <w:rsid w:val="001700F0"/>
    <w:rsid w:val="001728C7"/>
    <w:rsid w:val="00172FA9"/>
    <w:rsid w:val="0017361B"/>
    <w:rsid w:val="0018239E"/>
    <w:rsid w:val="00182AC6"/>
    <w:rsid w:val="0018309E"/>
    <w:rsid w:val="0018340B"/>
    <w:rsid w:val="001872A6"/>
    <w:rsid w:val="001874E1"/>
    <w:rsid w:val="0018777E"/>
    <w:rsid w:val="0018788B"/>
    <w:rsid w:val="00187A96"/>
    <w:rsid w:val="00187AAD"/>
    <w:rsid w:val="00190890"/>
    <w:rsid w:val="00190901"/>
    <w:rsid w:val="00191270"/>
    <w:rsid w:val="0019448B"/>
    <w:rsid w:val="00197D6F"/>
    <w:rsid w:val="001A2964"/>
    <w:rsid w:val="001A35F2"/>
    <w:rsid w:val="001A3CEC"/>
    <w:rsid w:val="001A4780"/>
    <w:rsid w:val="001A531F"/>
    <w:rsid w:val="001A588A"/>
    <w:rsid w:val="001A73A1"/>
    <w:rsid w:val="001A79EC"/>
    <w:rsid w:val="001A7E50"/>
    <w:rsid w:val="001B42D0"/>
    <w:rsid w:val="001B4A0A"/>
    <w:rsid w:val="001B7676"/>
    <w:rsid w:val="001C29AF"/>
    <w:rsid w:val="001C2F90"/>
    <w:rsid w:val="001C4A92"/>
    <w:rsid w:val="001C71DD"/>
    <w:rsid w:val="001C73CE"/>
    <w:rsid w:val="001D2AD2"/>
    <w:rsid w:val="001D3120"/>
    <w:rsid w:val="001D49D4"/>
    <w:rsid w:val="001D57AA"/>
    <w:rsid w:val="001D58CC"/>
    <w:rsid w:val="001D5E7D"/>
    <w:rsid w:val="001D7968"/>
    <w:rsid w:val="001D7EE7"/>
    <w:rsid w:val="001E2684"/>
    <w:rsid w:val="001E37D6"/>
    <w:rsid w:val="001E4526"/>
    <w:rsid w:val="001E5D35"/>
    <w:rsid w:val="001E60E7"/>
    <w:rsid w:val="001E7788"/>
    <w:rsid w:val="001F1815"/>
    <w:rsid w:val="001F31CC"/>
    <w:rsid w:val="001F4FE4"/>
    <w:rsid w:val="001F59C8"/>
    <w:rsid w:val="001F5C45"/>
    <w:rsid w:val="001F5D6B"/>
    <w:rsid w:val="0020297D"/>
    <w:rsid w:val="00206137"/>
    <w:rsid w:val="00211548"/>
    <w:rsid w:val="00211731"/>
    <w:rsid w:val="00212802"/>
    <w:rsid w:val="0021354A"/>
    <w:rsid w:val="00213696"/>
    <w:rsid w:val="00214F06"/>
    <w:rsid w:val="0022042F"/>
    <w:rsid w:val="00221D7E"/>
    <w:rsid w:val="00222ABF"/>
    <w:rsid w:val="00231298"/>
    <w:rsid w:val="00232362"/>
    <w:rsid w:val="002326E9"/>
    <w:rsid w:val="00232F6A"/>
    <w:rsid w:val="00232FF1"/>
    <w:rsid w:val="00234ECE"/>
    <w:rsid w:val="002360E7"/>
    <w:rsid w:val="0023790C"/>
    <w:rsid w:val="002401AB"/>
    <w:rsid w:val="0024032E"/>
    <w:rsid w:val="00240605"/>
    <w:rsid w:val="0024240C"/>
    <w:rsid w:val="00246DD2"/>
    <w:rsid w:val="002474EB"/>
    <w:rsid w:val="002502DE"/>
    <w:rsid w:val="002516D0"/>
    <w:rsid w:val="00254371"/>
    <w:rsid w:val="0025526F"/>
    <w:rsid w:val="002555A5"/>
    <w:rsid w:val="00260D98"/>
    <w:rsid w:val="00263BB3"/>
    <w:rsid w:val="002641BA"/>
    <w:rsid w:val="00264E3A"/>
    <w:rsid w:val="00267EAF"/>
    <w:rsid w:val="00272868"/>
    <w:rsid w:val="002738CA"/>
    <w:rsid w:val="00273DAE"/>
    <w:rsid w:val="00274087"/>
    <w:rsid w:val="0027536F"/>
    <w:rsid w:val="00275A66"/>
    <w:rsid w:val="00276D7F"/>
    <w:rsid w:val="00277958"/>
    <w:rsid w:val="00277A3E"/>
    <w:rsid w:val="00280C81"/>
    <w:rsid w:val="0028186E"/>
    <w:rsid w:val="00282664"/>
    <w:rsid w:val="00282786"/>
    <w:rsid w:val="002828E1"/>
    <w:rsid w:val="002836B3"/>
    <w:rsid w:val="002862BA"/>
    <w:rsid w:val="0028788B"/>
    <w:rsid w:val="00293B7E"/>
    <w:rsid w:val="00293F50"/>
    <w:rsid w:val="0029434D"/>
    <w:rsid w:val="002949A6"/>
    <w:rsid w:val="002A0AEC"/>
    <w:rsid w:val="002A0F47"/>
    <w:rsid w:val="002A27B4"/>
    <w:rsid w:val="002A2A5D"/>
    <w:rsid w:val="002A4812"/>
    <w:rsid w:val="002A5398"/>
    <w:rsid w:val="002A5862"/>
    <w:rsid w:val="002A7A63"/>
    <w:rsid w:val="002B189E"/>
    <w:rsid w:val="002B1C20"/>
    <w:rsid w:val="002B3838"/>
    <w:rsid w:val="002B4C96"/>
    <w:rsid w:val="002B4D8D"/>
    <w:rsid w:val="002C0CBF"/>
    <w:rsid w:val="002C168B"/>
    <w:rsid w:val="002C21BE"/>
    <w:rsid w:val="002C21C6"/>
    <w:rsid w:val="002C2AB4"/>
    <w:rsid w:val="002C5897"/>
    <w:rsid w:val="002C5B56"/>
    <w:rsid w:val="002C6494"/>
    <w:rsid w:val="002C702C"/>
    <w:rsid w:val="002D1382"/>
    <w:rsid w:val="002D46E8"/>
    <w:rsid w:val="002D50E1"/>
    <w:rsid w:val="002D5735"/>
    <w:rsid w:val="002E3D44"/>
    <w:rsid w:val="002E55F9"/>
    <w:rsid w:val="002E7E15"/>
    <w:rsid w:val="002F0823"/>
    <w:rsid w:val="002F1107"/>
    <w:rsid w:val="002F42D7"/>
    <w:rsid w:val="002F572A"/>
    <w:rsid w:val="002F646F"/>
    <w:rsid w:val="002F715F"/>
    <w:rsid w:val="002F7B89"/>
    <w:rsid w:val="0030033F"/>
    <w:rsid w:val="00304517"/>
    <w:rsid w:val="00304675"/>
    <w:rsid w:val="00304F09"/>
    <w:rsid w:val="00306685"/>
    <w:rsid w:val="0030761A"/>
    <w:rsid w:val="00315D04"/>
    <w:rsid w:val="003165BB"/>
    <w:rsid w:val="00316F9F"/>
    <w:rsid w:val="00317601"/>
    <w:rsid w:val="00320661"/>
    <w:rsid w:val="003207A7"/>
    <w:rsid w:val="00320AA1"/>
    <w:rsid w:val="00321BCA"/>
    <w:rsid w:val="003220BC"/>
    <w:rsid w:val="00322283"/>
    <w:rsid w:val="0033195D"/>
    <w:rsid w:val="00331B54"/>
    <w:rsid w:val="003326C5"/>
    <w:rsid w:val="003345F4"/>
    <w:rsid w:val="0033571F"/>
    <w:rsid w:val="00336D38"/>
    <w:rsid w:val="00336E36"/>
    <w:rsid w:val="00343E6F"/>
    <w:rsid w:val="003458E9"/>
    <w:rsid w:val="003473F2"/>
    <w:rsid w:val="0034744A"/>
    <w:rsid w:val="00347481"/>
    <w:rsid w:val="003528E2"/>
    <w:rsid w:val="003547ED"/>
    <w:rsid w:val="00355DC4"/>
    <w:rsid w:val="00356C05"/>
    <w:rsid w:val="003575A1"/>
    <w:rsid w:val="00360222"/>
    <w:rsid w:val="0036048E"/>
    <w:rsid w:val="0036333A"/>
    <w:rsid w:val="00363E96"/>
    <w:rsid w:val="00364020"/>
    <w:rsid w:val="00366695"/>
    <w:rsid w:val="00370B69"/>
    <w:rsid w:val="0037184A"/>
    <w:rsid w:val="003728FC"/>
    <w:rsid w:val="003751ED"/>
    <w:rsid w:val="0037622B"/>
    <w:rsid w:val="003762A9"/>
    <w:rsid w:val="00381F36"/>
    <w:rsid w:val="0038211C"/>
    <w:rsid w:val="00382CB1"/>
    <w:rsid w:val="00382DAD"/>
    <w:rsid w:val="00383E7A"/>
    <w:rsid w:val="00384695"/>
    <w:rsid w:val="003852C6"/>
    <w:rsid w:val="00386951"/>
    <w:rsid w:val="003875AC"/>
    <w:rsid w:val="0039006E"/>
    <w:rsid w:val="003902D5"/>
    <w:rsid w:val="00390FEE"/>
    <w:rsid w:val="003913DF"/>
    <w:rsid w:val="00391B41"/>
    <w:rsid w:val="003923F6"/>
    <w:rsid w:val="00392D47"/>
    <w:rsid w:val="0039369E"/>
    <w:rsid w:val="0039373C"/>
    <w:rsid w:val="0039480A"/>
    <w:rsid w:val="00395904"/>
    <w:rsid w:val="00395CE2"/>
    <w:rsid w:val="003972E2"/>
    <w:rsid w:val="003A1988"/>
    <w:rsid w:val="003A486B"/>
    <w:rsid w:val="003A67FE"/>
    <w:rsid w:val="003A7041"/>
    <w:rsid w:val="003B0F9D"/>
    <w:rsid w:val="003B656E"/>
    <w:rsid w:val="003C073B"/>
    <w:rsid w:val="003C0975"/>
    <w:rsid w:val="003C1AB3"/>
    <w:rsid w:val="003C2A13"/>
    <w:rsid w:val="003C2D91"/>
    <w:rsid w:val="003C402B"/>
    <w:rsid w:val="003C42EE"/>
    <w:rsid w:val="003C4EAA"/>
    <w:rsid w:val="003C4F98"/>
    <w:rsid w:val="003C607A"/>
    <w:rsid w:val="003C6451"/>
    <w:rsid w:val="003C6C8A"/>
    <w:rsid w:val="003D4B66"/>
    <w:rsid w:val="003D5A4C"/>
    <w:rsid w:val="003D5D80"/>
    <w:rsid w:val="003D6B83"/>
    <w:rsid w:val="003D6DB9"/>
    <w:rsid w:val="003D7B32"/>
    <w:rsid w:val="003E01BF"/>
    <w:rsid w:val="003E48DE"/>
    <w:rsid w:val="003E4D4C"/>
    <w:rsid w:val="003F00AC"/>
    <w:rsid w:val="003F0248"/>
    <w:rsid w:val="003F10AB"/>
    <w:rsid w:val="003F20BF"/>
    <w:rsid w:val="003F4325"/>
    <w:rsid w:val="003F4FE2"/>
    <w:rsid w:val="003F52F9"/>
    <w:rsid w:val="003F6033"/>
    <w:rsid w:val="0040256C"/>
    <w:rsid w:val="00403682"/>
    <w:rsid w:val="00404DBD"/>
    <w:rsid w:val="00406400"/>
    <w:rsid w:val="00406B9B"/>
    <w:rsid w:val="004075CE"/>
    <w:rsid w:val="00410C65"/>
    <w:rsid w:val="004118EF"/>
    <w:rsid w:val="00411DEF"/>
    <w:rsid w:val="00413138"/>
    <w:rsid w:val="00414DCE"/>
    <w:rsid w:val="004205A0"/>
    <w:rsid w:val="00421802"/>
    <w:rsid w:val="004225F3"/>
    <w:rsid w:val="00422DF0"/>
    <w:rsid w:val="004258E2"/>
    <w:rsid w:val="00427B78"/>
    <w:rsid w:val="00431BA4"/>
    <w:rsid w:val="00432D4F"/>
    <w:rsid w:val="00433ECD"/>
    <w:rsid w:val="00434472"/>
    <w:rsid w:val="0043500D"/>
    <w:rsid w:val="00435448"/>
    <w:rsid w:val="004364FA"/>
    <w:rsid w:val="004400E3"/>
    <w:rsid w:val="00440EBA"/>
    <w:rsid w:val="00440FB9"/>
    <w:rsid w:val="00441335"/>
    <w:rsid w:val="0044310E"/>
    <w:rsid w:val="0044353A"/>
    <w:rsid w:val="004453F9"/>
    <w:rsid w:val="00446BC3"/>
    <w:rsid w:val="00447072"/>
    <w:rsid w:val="00451A12"/>
    <w:rsid w:val="00456CFE"/>
    <w:rsid w:val="004629CD"/>
    <w:rsid w:val="00462D85"/>
    <w:rsid w:val="00462DAF"/>
    <w:rsid w:val="00465153"/>
    <w:rsid w:val="00465345"/>
    <w:rsid w:val="0047054C"/>
    <w:rsid w:val="004706CB"/>
    <w:rsid w:val="00473278"/>
    <w:rsid w:val="00475FE4"/>
    <w:rsid w:val="00477B93"/>
    <w:rsid w:val="00480956"/>
    <w:rsid w:val="00482B56"/>
    <w:rsid w:val="00482CA0"/>
    <w:rsid w:val="00482D30"/>
    <w:rsid w:val="00486368"/>
    <w:rsid w:val="00486ABC"/>
    <w:rsid w:val="00486C10"/>
    <w:rsid w:val="00490C49"/>
    <w:rsid w:val="00490CE3"/>
    <w:rsid w:val="00492245"/>
    <w:rsid w:val="0049289F"/>
    <w:rsid w:val="00492E25"/>
    <w:rsid w:val="004944CC"/>
    <w:rsid w:val="004A0653"/>
    <w:rsid w:val="004A0D6D"/>
    <w:rsid w:val="004A290E"/>
    <w:rsid w:val="004A550A"/>
    <w:rsid w:val="004B09D7"/>
    <w:rsid w:val="004B0F0F"/>
    <w:rsid w:val="004B2A6D"/>
    <w:rsid w:val="004C1B0C"/>
    <w:rsid w:val="004D025E"/>
    <w:rsid w:val="004D07DB"/>
    <w:rsid w:val="004D19A3"/>
    <w:rsid w:val="004D253D"/>
    <w:rsid w:val="004D3D3A"/>
    <w:rsid w:val="004D6357"/>
    <w:rsid w:val="004E2EF4"/>
    <w:rsid w:val="004E4D27"/>
    <w:rsid w:val="004E5341"/>
    <w:rsid w:val="004F006C"/>
    <w:rsid w:val="004F00B8"/>
    <w:rsid w:val="004F3471"/>
    <w:rsid w:val="004F4005"/>
    <w:rsid w:val="004F489A"/>
    <w:rsid w:val="004F4C75"/>
    <w:rsid w:val="004F55B4"/>
    <w:rsid w:val="004F5F87"/>
    <w:rsid w:val="004F6F99"/>
    <w:rsid w:val="004F7419"/>
    <w:rsid w:val="00504D7C"/>
    <w:rsid w:val="0050719C"/>
    <w:rsid w:val="00511363"/>
    <w:rsid w:val="00513012"/>
    <w:rsid w:val="005143D8"/>
    <w:rsid w:val="00514982"/>
    <w:rsid w:val="005172CF"/>
    <w:rsid w:val="005245A3"/>
    <w:rsid w:val="005248E1"/>
    <w:rsid w:val="005257F9"/>
    <w:rsid w:val="005263B5"/>
    <w:rsid w:val="00526AC7"/>
    <w:rsid w:val="00526C4D"/>
    <w:rsid w:val="00526D0F"/>
    <w:rsid w:val="00530E3E"/>
    <w:rsid w:val="00531784"/>
    <w:rsid w:val="005317F4"/>
    <w:rsid w:val="00531DCE"/>
    <w:rsid w:val="005326BD"/>
    <w:rsid w:val="00533F60"/>
    <w:rsid w:val="005340D5"/>
    <w:rsid w:val="00534FB0"/>
    <w:rsid w:val="005353A8"/>
    <w:rsid w:val="0054063C"/>
    <w:rsid w:val="005453A5"/>
    <w:rsid w:val="00545B76"/>
    <w:rsid w:val="00551E75"/>
    <w:rsid w:val="005527DE"/>
    <w:rsid w:val="00553289"/>
    <w:rsid w:val="00554AF3"/>
    <w:rsid w:val="0055567C"/>
    <w:rsid w:val="00555B15"/>
    <w:rsid w:val="00555CDF"/>
    <w:rsid w:val="00557E6E"/>
    <w:rsid w:val="005665B5"/>
    <w:rsid w:val="00566F57"/>
    <w:rsid w:val="00570718"/>
    <w:rsid w:val="005708D7"/>
    <w:rsid w:val="00573B83"/>
    <w:rsid w:val="005763F3"/>
    <w:rsid w:val="00580903"/>
    <w:rsid w:val="005816FF"/>
    <w:rsid w:val="005817F0"/>
    <w:rsid w:val="005852B1"/>
    <w:rsid w:val="005866B9"/>
    <w:rsid w:val="00586AFF"/>
    <w:rsid w:val="00586EED"/>
    <w:rsid w:val="00591824"/>
    <w:rsid w:val="00592E0E"/>
    <w:rsid w:val="00596E2F"/>
    <w:rsid w:val="00596EE7"/>
    <w:rsid w:val="005975F4"/>
    <w:rsid w:val="00597B68"/>
    <w:rsid w:val="00597FD3"/>
    <w:rsid w:val="005A5571"/>
    <w:rsid w:val="005A7979"/>
    <w:rsid w:val="005B259A"/>
    <w:rsid w:val="005B4695"/>
    <w:rsid w:val="005B6279"/>
    <w:rsid w:val="005C0D36"/>
    <w:rsid w:val="005C1975"/>
    <w:rsid w:val="005C39B4"/>
    <w:rsid w:val="005C4294"/>
    <w:rsid w:val="005D05E2"/>
    <w:rsid w:val="005D122A"/>
    <w:rsid w:val="005D39F9"/>
    <w:rsid w:val="005D4F3F"/>
    <w:rsid w:val="005D7903"/>
    <w:rsid w:val="005E1169"/>
    <w:rsid w:val="005E2624"/>
    <w:rsid w:val="005E50B4"/>
    <w:rsid w:val="005F0DB3"/>
    <w:rsid w:val="005F19FF"/>
    <w:rsid w:val="005F2672"/>
    <w:rsid w:val="005F4BFE"/>
    <w:rsid w:val="005F54E0"/>
    <w:rsid w:val="005F626C"/>
    <w:rsid w:val="005F7A4D"/>
    <w:rsid w:val="00601276"/>
    <w:rsid w:val="00602678"/>
    <w:rsid w:val="00605C4E"/>
    <w:rsid w:val="006067BB"/>
    <w:rsid w:val="0060789A"/>
    <w:rsid w:val="0061165F"/>
    <w:rsid w:val="00613648"/>
    <w:rsid w:val="00615A9A"/>
    <w:rsid w:val="00616695"/>
    <w:rsid w:val="00616A3F"/>
    <w:rsid w:val="00616C93"/>
    <w:rsid w:val="006175A7"/>
    <w:rsid w:val="0062218E"/>
    <w:rsid w:val="00623D6A"/>
    <w:rsid w:val="00624E6A"/>
    <w:rsid w:val="00625039"/>
    <w:rsid w:val="00630345"/>
    <w:rsid w:val="00630BE7"/>
    <w:rsid w:val="00633722"/>
    <w:rsid w:val="006347BE"/>
    <w:rsid w:val="006360ED"/>
    <w:rsid w:val="00636883"/>
    <w:rsid w:val="0064329A"/>
    <w:rsid w:val="00644B02"/>
    <w:rsid w:val="00646A14"/>
    <w:rsid w:val="00651C10"/>
    <w:rsid w:val="00651D1C"/>
    <w:rsid w:val="00653BA3"/>
    <w:rsid w:val="00655038"/>
    <w:rsid w:val="0065566C"/>
    <w:rsid w:val="006568BE"/>
    <w:rsid w:val="006603FB"/>
    <w:rsid w:val="00661847"/>
    <w:rsid w:val="00661BED"/>
    <w:rsid w:val="00663DBC"/>
    <w:rsid w:val="00670728"/>
    <w:rsid w:val="006735A9"/>
    <w:rsid w:val="00674243"/>
    <w:rsid w:val="00674DD0"/>
    <w:rsid w:val="00676E10"/>
    <w:rsid w:val="0068028B"/>
    <w:rsid w:val="00680B19"/>
    <w:rsid w:val="00680CFC"/>
    <w:rsid w:val="00684309"/>
    <w:rsid w:val="00684DE0"/>
    <w:rsid w:val="00685861"/>
    <w:rsid w:val="00686760"/>
    <w:rsid w:val="00687E3D"/>
    <w:rsid w:val="0069109F"/>
    <w:rsid w:val="006915CD"/>
    <w:rsid w:val="00691F4A"/>
    <w:rsid w:val="00692FD1"/>
    <w:rsid w:val="00693E63"/>
    <w:rsid w:val="00695FAC"/>
    <w:rsid w:val="00697E53"/>
    <w:rsid w:val="006A0130"/>
    <w:rsid w:val="006A0AF7"/>
    <w:rsid w:val="006A197F"/>
    <w:rsid w:val="006A5315"/>
    <w:rsid w:val="006A5EB8"/>
    <w:rsid w:val="006A70E4"/>
    <w:rsid w:val="006B3374"/>
    <w:rsid w:val="006B3720"/>
    <w:rsid w:val="006B40BE"/>
    <w:rsid w:val="006B4D80"/>
    <w:rsid w:val="006B5B62"/>
    <w:rsid w:val="006B73A5"/>
    <w:rsid w:val="006C18D3"/>
    <w:rsid w:val="006C3763"/>
    <w:rsid w:val="006C3ACB"/>
    <w:rsid w:val="006C48A7"/>
    <w:rsid w:val="006C6968"/>
    <w:rsid w:val="006C7235"/>
    <w:rsid w:val="006D2218"/>
    <w:rsid w:val="006D6AFB"/>
    <w:rsid w:val="006E0224"/>
    <w:rsid w:val="006E2AD8"/>
    <w:rsid w:val="006E5412"/>
    <w:rsid w:val="006E74BC"/>
    <w:rsid w:val="006F0123"/>
    <w:rsid w:val="006F198F"/>
    <w:rsid w:val="006F26B1"/>
    <w:rsid w:val="006F4932"/>
    <w:rsid w:val="00700C69"/>
    <w:rsid w:val="00701341"/>
    <w:rsid w:val="00701401"/>
    <w:rsid w:val="00703B4E"/>
    <w:rsid w:val="00703E99"/>
    <w:rsid w:val="00704D36"/>
    <w:rsid w:val="00706033"/>
    <w:rsid w:val="007075BA"/>
    <w:rsid w:val="00710947"/>
    <w:rsid w:val="00710AEA"/>
    <w:rsid w:val="007119CE"/>
    <w:rsid w:val="0071275B"/>
    <w:rsid w:val="00712810"/>
    <w:rsid w:val="007134A7"/>
    <w:rsid w:val="00713FAD"/>
    <w:rsid w:val="00714CCB"/>
    <w:rsid w:val="00720A17"/>
    <w:rsid w:val="00722858"/>
    <w:rsid w:val="00722E3F"/>
    <w:rsid w:val="0072373D"/>
    <w:rsid w:val="00723948"/>
    <w:rsid w:val="00723A23"/>
    <w:rsid w:val="00727FEB"/>
    <w:rsid w:val="0073142B"/>
    <w:rsid w:val="0073173F"/>
    <w:rsid w:val="007346B4"/>
    <w:rsid w:val="007354E1"/>
    <w:rsid w:val="00737B9F"/>
    <w:rsid w:val="0074299B"/>
    <w:rsid w:val="00742EC6"/>
    <w:rsid w:val="0074355A"/>
    <w:rsid w:val="007449E1"/>
    <w:rsid w:val="00746862"/>
    <w:rsid w:val="007476E1"/>
    <w:rsid w:val="007479C7"/>
    <w:rsid w:val="007507EF"/>
    <w:rsid w:val="00750BF2"/>
    <w:rsid w:val="0075129F"/>
    <w:rsid w:val="00753700"/>
    <w:rsid w:val="007539B5"/>
    <w:rsid w:val="00755127"/>
    <w:rsid w:val="00755D45"/>
    <w:rsid w:val="00756B1F"/>
    <w:rsid w:val="00760527"/>
    <w:rsid w:val="0076163B"/>
    <w:rsid w:val="00761B9C"/>
    <w:rsid w:val="00762B25"/>
    <w:rsid w:val="0076304A"/>
    <w:rsid w:val="00763D2A"/>
    <w:rsid w:val="00765145"/>
    <w:rsid w:val="00767C44"/>
    <w:rsid w:val="007710B7"/>
    <w:rsid w:val="007757D0"/>
    <w:rsid w:val="0077614E"/>
    <w:rsid w:val="00781DD7"/>
    <w:rsid w:val="00783402"/>
    <w:rsid w:val="00784F32"/>
    <w:rsid w:val="00785C83"/>
    <w:rsid w:val="0078632F"/>
    <w:rsid w:val="00787E7A"/>
    <w:rsid w:val="00792CE7"/>
    <w:rsid w:val="00793C81"/>
    <w:rsid w:val="00795C6F"/>
    <w:rsid w:val="007A12E2"/>
    <w:rsid w:val="007A231B"/>
    <w:rsid w:val="007A2585"/>
    <w:rsid w:val="007A4595"/>
    <w:rsid w:val="007A4D76"/>
    <w:rsid w:val="007A517D"/>
    <w:rsid w:val="007A73A6"/>
    <w:rsid w:val="007B0F9B"/>
    <w:rsid w:val="007B3738"/>
    <w:rsid w:val="007B3CBD"/>
    <w:rsid w:val="007B3CCA"/>
    <w:rsid w:val="007B4A87"/>
    <w:rsid w:val="007B4C23"/>
    <w:rsid w:val="007B77E9"/>
    <w:rsid w:val="007C0C26"/>
    <w:rsid w:val="007C0D88"/>
    <w:rsid w:val="007C17C0"/>
    <w:rsid w:val="007C1DC3"/>
    <w:rsid w:val="007C1F0B"/>
    <w:rsid w:val="007C355A"/>
    <w:rsid w:val="007C398A"/>
    <w:rsid w:val="007D15F2"/>
    <w:rsid w:val="007D1A89"/>
    <w:rsid w:val="007D2658"/>
    <w:rsid w:val="007D3528"/>
    <w:rsid w:val="007D3F86"/>
    <w:rsid w:val="007D40D2"/>
    <w:rsid w:val="007D5BB0"/>
    <w:rsid w:val="007E1299"/>
    <w:rsid w:val="007E1648"/>
    <w:rsid w:val="007E2A06"/>
    <w:rsid w:val="007E2B45"/>
    <w:rsid w:val="007E351F"/>
    <w:rsid w:val="007E745C"/>
    <w:rsid w:val="007F0138"/>
    <w:rsid w:val="007F01C0"/>
    <w:rsid w:val="007F02EF"/>
    <w:rsid w:val="007F03B5"/>
    <w:rsid w:val="007F304A"/>
    <w:rsid w:val="007F3BCC"/>
    <w:rsid w:val="007F56C0"/>
    <w:rsid w:val="007F6B85"/>
    <w:rsid w:val="007F77E6"/>
    <w:rsid w:val="007F7C02"/>
    <w:rsid w:val="007F7C4A"/>
    <w:rsid w:val="008033E5"/>
    <w:rsid w:val="008055A6"/>
    <w:rsid w:val="00805E55"/>
    <w:rsid w:val="00811EC8"/>
    <w:rsid w:val="00812CA6"/>
    <w:rsid w:val="00813920"/>
    <w:rsid w:val="00813EDC"/>
    <w:rsid w:val="00817BEF"/>
    <w:rsid w:val="00820E51"/>
    <w:rsid w:val="00824D7D"/>
    <w:rsid w:val="00825F78"/>
    <w:rsid w:val="0083038E"/>
    <w:rsid w:val="00831B84"/>
    <w:rsid w:val="0083507E"/>
    <w:rsid w:val="008436DB"/>
    <w:rsid w:val="00846629"/>
    <w:rsid w:val="00847144"/>
    <w:rsid w:val="00850017"/>
    <w:rsid w:val="00850BEA"/>
    <w:rsid w:val="00851B80"/>
    <w:rsid w:val="00853A5F"/>
    <w:rsid w:val="0085444E"/>
    <w:rsid w:val="00860C24"/>
    <w:rsid w:val="00860C30"/>
    <w:rsid w:val="0086144F"/>
    <w:rsid w:val="008625D0"/>
    <w:rsid w:val="00862B30"/>
    <w:rsid w:val="00867041"/>
    <w:rsid w:val="008725E0"/>
    <w:rsid w:val="008738D6"/>
    <w:rsid w:val="0087488C"/>
    <w:rsid w:val="008750D4"/>
    <w:rsid w:val="00875A13"/>
    <w:rsid w:val="00876083"/>
    <w:rsid w:val="0088282D"/>
    <w:rsid w:val="00886538"/>
    <w:rsid w:val="00887037"/>
    <w:rsid w:val="00891163"/>
    <w:rsid w:val="00892119"/>
    <w:rsid w:val="008A0543"/>
    <w:rsid w:val="008A3F3B"/>
    <w:rsid w:val="008A6DAF"/>
    <w:rsid w:val="008A7DA3"/>
    <w:rsid w:val="008B0D38"/>
    <w:rsid w:val="008B2E92"/>
    <w:rsid w:val="008B35A6"/>
    <w:rsid w:val="008B3AF3"/>
    <w:rsid w:val="008B7DF6"/>
    <w:rsid w:val="008C01C7"/>
    <w:rsid w:val="008C0504"/>
    <w:rsid w:val="008C163F"/>
    <w:rsid w:val="008C1A90"/>
    <w:rsid w:val="008C2B5C"/>
    <w:rsid w:val="008C38DF"/>
    <w:rsid w:val="008C4A63"/>
    <w:rsid w:val="008C672C"/>
    <w:rsid w:val="008C68BD"/>
    <w:rsid w:val="008C714A"/>
    <w:rsid w:val="008C7671"/>
    <w:rsid w:val="008D21D6"/>
    <w:rsid w:val="008D40AF"/>
    <w:rsid w:val="008D49F1"/>
    <w:rsid w:val="008D5AFF"/>
    <w:rsid w:val="008E0283"/>
    <w:rsid w:val="008E174A"/>
    <w:rsid w:val="008E2876"/>
    <w:rsid w:val="008E340E"/>
    <w:rsid w:val="008E556E"/>
    <w:rsid w:val="008E64B2"/>
    <w:rsid w:val="008E676B"/>
    <w:rsid w:val="008F4971"/>
    <w:rsid w:val="008F591F"/>
    <w:rsid w:val="008F60FE"/>
    <w:rsid w:val="008F63A7"/>
    <w:rsid w:val="008F718D"/>
    <w:rsid w:val="009041FD"/>
    <w:rsid w:val="009045EA"/>
    <w:rsid w:val="0090461B"/>
    <w:rsid w:val="00906B0E"/>
    <w:rsid w:val="0090715C"/>
    <w:rsid w:val="00907C17"/>
    <w:rsid w:val="009100A9"/>
    <w:rsid w:val="0091129A"/>
    <w:rsid w:val="009176D3"/>
    <w:rsid w:val="009204BA"/>
    <w:rsid w:val="00920542"/>
    <w:rsid w:val="00923411"/>
    <w:rsid w:val="0092370A"/>
    <w:rsid w:val="00925FEC"/>
    <w:rsid w:val="00926EBB"/>
    <w:rsid w:val="00926F79"/>
    <w:rsid w:val="009270F0"/>
    <w:rsid w:val="0093104A"/>
    <w:rsid w:val="009312FA"/>
    <w:rsid w:val="00931D19"/>
    <w:rsid w:val="0093252E"/>
    <w:rsid w:val="0093476E"/>
    <w:rsid w:val="009347F4"/>
    <w:rsid w:val="009359BC"/>
    <w:rsid w:val="00941855"/>
    <w:rsid w:val="00942845"/>
    <w:rsid w:val="00942912"/>
    <w:rsid w:val="00942C76"/>
    <w:rsid w:val="00945E2A"/>
    <w:rsid w:val="009508CE"/>
    <w:rsid w:val="009544B7"/>
    <w:rsid w:val="00955665"/>
    <w:rsid w:val="0095774A"/>
    <w:rsid w:val="00957848"/>
    <w:rsid w:val="00957BE7"/>
    <w:rsid w:val="0096057B"/>
    <w:rsid w:val="009608B2"/>
    <w:rsid w:val="00960A57"/>
    <w:rsid w:val="009610AE"/>
    <w:rsid w:val="009616C6"/>
    <w:rsid w:val="00963ADE"/>
    <w:rsid w:val="00963D9A"/>
    <w:rsid w:val="009640AC"/>
    <w:rsid w:val="0096482B"/>
    <w:rsid w:val="0096679F"/>
    <w:rsid w:val="00967044"/>
    <w:rsid w:val="00967375"/>
    <w:rsid w:val="00973A61"/>
    <w:rsid w:val="00973C21"/>
    <w:rsid w:val="00976ED7"/>
    <w:rsid w:val="00981772"/>
    <w:rsid w:val="009825F2"/>
    <w:rsid w:val="00985450"/>
    <w:rsid w:val="00986956"/>
    <w:rsid w:val="00986C16"/>
    <w:rsid w:val="00986E37"/>
    <w:rsid w:val="009906DD"/>
    <w:rsid w:val="00992135"/>
    <w:rsid w:val="00992DDE"/>
    <w:rsid w:val="009951D2"/>
    <w:rsid w:val="00997ED2"/>
    <w:rsid w:val="009A07FF"/>
    <w:rsid w:val="009A10AC"/>
    <w:rsid w:val="009A12D2"/>
    <w:rsid w:val="009A151A"/>
    <w:rsid w:val="009A1FAA"/>
    <w:rsid w:val="009A2332"/>
    <w:rsid w:val="009A464A"/>
    <w:rsid w:val="009A5623"/>
    <w:rsid w:val="009B05B4"/>
    <w:rsid w:val="009B0C79"/>
    <w:rsid w:val="009B198E"/>
    <w:rsid w:val="009B1BA7"/>
    <w:rsid w:val="009B470E"/>
    <w:rsid w:val="009B4FB6"/>
    <w:rsid w:val="009B5E1A"/>
    <w:rsid w:val="009B6A4B"/>
    <w:rsid w:val="009C01F4"/>
    <w:rsid w:val="009C1CBD"/>
    <w:rsid w:val="009C6E3D"/>
    <w:rsid w:val="009C781A"/>
    <w:rsid w:val="009C7907"/>
    <w:rsid w:val="009C7CA6"/>
    <w:rsid w:val="009D02CC"/>
    <w:rsid w:val="009D0701"/>
    <w:rsid w:val="009D18FC"/>
    <w:rsid w:val="009D2C4F"/>
    <w:rsid w:val="009D4201"/>
    <w:rsid w:val="009D6A72"/>
    <w:rsid w:val="009D6ECA"/>
    <w:rsid w:val="009D70CB"/>
    <w:rsid w:val="009D7498"/>
    <w:rsid w:val="009E0785"/>
    <w:rsid w:val="009E163F"/>
    <w:rsid w:val="009E2598"/>
    <w:rsid w:val="009E2F5C"/>
    <w:rsid w:val="009E3722"/>
    <w:rsid w:val="009E3DF7"/>
    <w:rsid w:val="009E4628"/>
    <w:rsid w:val="009E581C"/>
    <w:rsid w:val="009E5D1A"/>
    <w:rsid w:val="009E6369"/>
    <w:rsid w:val="009E6A52"/>
    <w:rsid w:val="009F223F"/>
    <w:rsid w:val="009F2459"/>
    <w:rsid w:val="009F2973"/>
    <w:rsid w:val="009F2A46"/>
    <w:rsid w:val="009F38A0"/>
    <w:rsid w:val="009F488E"/>
    <w:rsid w:val="009F59E1"/>
    <w:rsid w:val="009F79B5"/>
    <w:rsid w:val="00A02A97"/>
    <w:rsid w:val="00A03AE9"/>
    <w:rsid w:val="00A04A28"/>
    <w:rsid w:val="00A05C14"/>
    <w:rsid w:val="00A16FE4"/>
    <w:rsid w:val="00A20059"/>
    <w:rsid w:val="00A219D3"/>
    <w:rsid w:val="00A22FC9"/>
    <w:rsid w:val="00A2524D"/>
    <w:rsid w:val="00A265C3"/>
    <w:rsid w:val="00A268DA"/>
    <w:rsid w:val="00A305A1"/>
    <w:rsid w:val="00A333AF"/>
    <w:rsid w:val="00A33968"/>
    <w:rsid w:val="00A33F27"/>
    <w:rsid w:val="00A342B8"/>
    <w:rsid w:val="00A34731"/>
    <w:rsid w:val="00A35082"/>
    <w:rsid w:val="00A35920"/>
    <w:rsid w:val="00A372DE"/>
    <w:rsid w:val="00A401ED"/>
    <w:rsid w:val="00A44C08"/>
    <w:rsid w:val="00A45BFF"/>
    <w:rsid w:val="00A46095"/>
    <w:rsid w:val="00A470DA"/>
    <w:rsid w:val="00A4795F"/>
    <w:rsid w:val="00A5153A"/>
    <w:rsid w:val="00A52A0F"/>
    <w:rsid w:val="00A537F6"/>
    <w:rsid w:val="00A542EB"/>
    <w:rsid w:val="00A54412"/>
    <w:rsid w:val="00A54D25"/>
    <w:rsid w:val="00A55D0A"/>
    <w:rsid w:val="00A60375"/>
    <w:rsid w:val="00A630CA"/>
    <w:rsid w:val="00A66256"/>
    <w:rsid w:val="00A67523"/>
    <w:rsid w:val="00A7701D"/>
    <w:rsid w:val="00A77A29"/>
    <w:rsid w:val="00A8357D"/>
    <w:rsid w:val="00A864D6"/>
    <w:rsid w:val="00A901FF"/>
    <w:rsid w:val="00A9258F"/>
    <w:rsid w:val="00A932CE"/>
    <w:rsid w:val="00A94879"/>
    <w:rsid w:val="00A94B61"/>
    <w:rsid w:val="00A950DE"/>
    <w:rsid w:val="00A9622D"/>
    <w:rsid w:val="00A96895"/>
    <w:rsid w:val="00AA4D9A"/>
    <w:rsid w:val="00AA5214"/>
    <w:rsid w:val="00AA53D0"/>
    <w:rsid w:val="00AB1706"/>
    <w:rsid w:val="00AB30B5"/>
    <w:rsid w:val="00AB5914"/>
    <w:rsid w:val="00AB5B3B"/>
    <w:rsid w:val="00AB6375"/>
    <w:rsid w:val="00AB6491"/>
    <w:rsid w:val="00AB7993"/>
    <w:rsid w:val="00AB7DA8"/>
    <w:rsid w:val="00AC0105"/>
    <w:rsid w:val="00AC1006"/>
    <w:rsid w:val="00AC110A"/>
    <w:rsid w:val="00AC1878"/>
    <w:rsid w:val="00AC21CA"/>
    <w:rsid w:val="00AC2411"/>
    <w:rsid w:val="00AC31D9"/>
    <w:rsid w:val="00AC5CD2"/>
    <w:rsid w:val="00AC6301"/>
    <w:rsid w:val="00AC7446"/>
    <w:rsid w:val="00AD585B"/>
    <w:rsid w:val="00AD5D39"/>
    <w:rsid w:val="00AD69DF"/>
    <w:rsid w:val="00AD7D9E"/>
    <w:rsid w:val="00AD7DCF"/>
    <w:rsid w:val="00AE0BF5"/>
    <w:rsid w:val="00AE22AA"/>
    <w:rsid w:val="00AE2F89"/>
    <w:rsid w:val="00AE455C"/>
    <w:rsid w:val="00AE4F1E"/>
    <w:rsid w:val="00AE6FD2"/>
    <w:rsid w:val="00AF0B97"/>
    <w:rsid w:val="00AF1F06"/>
    <w:rsid w:val="00AF44D1"/>
    <w:rsid w:val="00AF4DBB"/>
    <w:rsid w:val="00AF5C23"/>
    <w:rsid w:val="00AF628C"/>
    <w:rsid w:val="00AF6B39"/>
    <w:rsid w:val="00AF7BBF"/>
    <w:rsid w:val="00B0028D"/>
    <w:rsid w:val="00B0123F"/>
    <w:rsid w:val="00B02852"/>
    <w:rsid w:val="00B02B7D"/>
    <w:rsid w:val="00B04762"/>
    <w:rsid w:val="00B06B54"/>
    <w:rsid w:val="00B077CE"/>
    <w:rsid w:val="00B12B0C"/>
    <w:rsid w:val="00B141BA"/>
    <w:rsid w:val="00B17587"/>
    <w:rsid w:val="00B17EFC"/>
    <w:rsid w:val="00B205CA"/>
    <w:rsid w:val="00B21E11"/>
    <w:rsid w:val="00B22144"/>
    <w:rsid w:val="00B222C0"/>
    <w:rsid w:val="00B227E7"/>
    <w:rsid w:val="00B23553"/>
    <w:rsid w:val="00B24D76"/>
    <w:rsid w:val="00B251B7"/>
    <w:rsid w:val="00B25CC0"/>
    <w:rsid w:val="00B269B1"/>
    <w:rsid w:val="00B32EC2"/>
    <w:rsid w:val="00B3340F"/>
    <w:rsid w:val="00B34775"/>
    <w:rsid w:val="00B35AB6"/>
    <w:rsid w:val="00B40675"/>
    <w:rsid w:val="00B4195E"/>
    <w:rsid w:val="00B42735"/>
    <w:rsid w:val="00B42886"/>
    <w:rsid w:val="00B43959"/>
    <w:rsid w:val="00B44287"/>
    <w:rsid w:val="00B45371"/>
    <w:rsid w:val="00B51F37"/>
    <w:rsid w:val="00B52069"/>
    <w:rsid w:val="00B5258F"/>
    <w:rsid w:val="00B55EAA"/>
    <w:rsid w:val="00B5635E"/>
    <w:rsid w:val="00B578C0"/>
    <w:rsid w:val="00B603EC"/>
    <w:rsid w:val="00B61054"/>
    <w:rsid w:val="00B628CA"/>
    <w:rsid w:val="00B642D7"/>
    <w:rsid w:val="00B6589F"/>
    <w:rsid w:val="00B673DF"/>
    <w:rsid w:val="00B72016"/>
    <w:rsid w:val="00B73C90"/>
    <w:rsid w:val="00B73FF8"/>
    <w:rsid w:val="00B771C2"/>
    <w:rsid w:val="00B81632"/>
    <w:rsid w:val="00B835F0"/>
    <w:rsid w:val="00B8363E"/>
    <w:rsid w:val="00B849AC"/>
    <w:rsid w:val="00B84D9F"/>
    <w:rsid w:val="00B86B31"/>
    <w:rsid w:val="00B90773"/>
    <w:rsid w:val="00B92C6F"/>
    <w:rsid w:val="00B938A1"/>
    <w:rsid w:val="00B94297"/>
    <w:rsid w:val="00B9518A"/>
    <w:rsid w:val="00B96061"/>
    <w:rsid w:val="00B96A5F"/>
    <w:rsid w:val="00B97B8F"/>
    <w:rsid w:val="00BA0998"/>
    <w:rsid w:val="00BA10F7"/>
    <w:rsid w:val="00BA240D"/>
    <w:rsid w:val="00BA2BBE"/>
    <w:rsid w:val="00BA2D25"/>
    <w:rsid w:val="00BB027C"/>
    <w:rsid w:val="00BB0F4E"/>
    <w:rsid w:val="00BB33F2"/>
    <w:rsid w:val="00BB4942"/>
    <w:rsid w:val="00BB4BC7"/>
    <w:rsid w:val="00BB6391"/>
    <w:rsid w:val="00BB6A40"/>
    <w:rsid w:val="00BB7AC4"/>
    <w:rsid w:val="00BC28C5"/>
    <w:rsid w:val="00BC2E30"/>
    <w:rsid w:val="00BC2E61"/>
    <w:rsid w:val="00BC5A8F"/>
    <w:rsid w:val="00BC6068"/>
    <w:rsid w:val="00BC6B51"/>
    <w:rsid w:val="00BC6BC3"/>
    <w:rsid w:val="00BC7E92"/>
    <w:rsid w:val="00BD3F78"/>
    <w:rsid w:val="00BD43CA"/>
    <w:rsid w:val="00BD57A5"/>
    <w:rsid w:val="00BD5B97"/>
    <w:rsid w:val="00BD5BF8"/>
    <w:rsid w:val="00BD6665"/>
    <w:rsid w:val="00BD7485"/>
    <w:rsid w:val="00BE01F3"/>
    <w:rsid w:val="00BE0AB2"/>
    <w:rsid w:val="00BE3CCE"/>
    <w:rsid w:val="00BE5E32"/>
    <w:rsid w:val="00BF0D1E"/>
    <w:rsid w:val="00BF0FDC"/>
    <w:rsid w:val="00BF1566"/>
    <w:rsid w:val="00BF2BDD"/>
    <w:rsid w:val="00BF3CB2"/>
    <w:rsid w:val="00BF4914"/>
    <w:rsid w:val="00BF4C19"/>
    <w:rsid w:val="00BF635B"/>
    <w:rsid w:val="00BF7B77"/>
    <w:rsid w:val="00C00E41"/>
    <w:rsid w:val="00C01A70"/>
    <w:rsid w:val="00C0250B"/>
    <w:rsid w:val="00C02C40"/>
    <w:rsid w:val="00C03947"/>
    <w:rsid w:val="00C04C4D"/>
    <w:rsid w:val="00C0569D"/>
    <w:rsid w:val="00C068F0"/>
    <w:rsid w:val="00C1005C"/>
    <w:rsid w:val="00C11165"/>
    <w:rsid w:val="00C11AE1"/>
    <w:rsid w:val="00C1230C"/>
    <w:rsid w:val="00C12721"/>
    <w:rsid w:val="00C1420E"/>
    <w:rsid w:val="00C16740"/>
    <w:rsid w:val="00C171E8"/>
    <w:rsid w:val="00C210A0"/>
    <w:rsid w:val="00C2298A"/>
    <w:rsid w:val="00C233CB"/>
    <w:rsid w:val="00C2483E"/>
    <w:rsid w:val="00C253FF"/>
    <w:rsid w:val="00C30944"/>
    <w:rsid w:val="00C31BD0"/>
    <w:rsid w:val="00C33068"/>
    <w:rsid w:val="00C37C91"/>
    <w:rsid w:val="00C43F9C"/>
    <w:rsid w:val="00C44217"/>
    <w:rsid w:val="00C474FB"/>
    <w:rsid w:val="00C478B7"/>
    <w:rsid w:val="00C50DF8"/>
    <w:rsid w:val="00C51B9A"/>
    <w:rsid w:val="00C53007"/>
    <w:rsid w:val="00C5328D"/>
    <w:rsid w:val="00C54B0E"/>
    <w:rsid w:val="00C55125"/>
    <w:rsid w:val="00C561CF"/>
    <w:rsid w:val="00C56F53"/>
    <w:rsid w:val="00C60601"/>
    <w:rsid w:val="00C60933"/>
    <w:rsid w:val="00C63653"/>
    <w:rsid w:val="00C63EEA"/>
    <w:rsid w:val="00C6450F"/>
    <w:rsid w:val="00C64B42"/>
    <w:rsid w:val="00C66529"/>
    <w:rsid w:val="00C708DE"/>
    <w:rsid w:val="00C726F8"/>
    <w:rsid w:val="00C72B71"/>
    <w:rsid w:val="00C72CE7"/>
    <w:rsid w:val="00C742E1"/>
    <w:rsid w:val="00C74963"/>
    <w:rsid w:val="00C75DAA"/>
    <w:rsid w:val="00C778FF"/>
    <w:rsid w:val="00C80DC7"/>
    <w:rsid w:val="00C817FA"/>
    <w:rsid w:val="00C832D8"/>
    <w:rsid w:val="00C84D39"/>
    <w:rsid w:val="00C85288"/>
    <w:rsid w:val="00C852C8"/>
    <w:rsid w:val="00C9312B"/>
    <w:rsid w:val="00C93EC7"/>
    <w:rsid w:val="00C959DE"/>
    <w:rsid w:val="00C960BD"/>
    <w:rsid w:val="00CA1DF4"/>
    <w:rsid w:val="00CA44D3"/>
    <w:rsid w:val="00CA5CD5"/>
    <w:rsid w:val="00CA706B"/>
    <w:rsid w:val="00CB0643"/>
    <w:rsid w:val="00CB070A"/>
    <w:rsid w:val="00CB0F87"/>
    <w:rsid w:val="00CB1FDE"/>
    <w:rsid w:val="00CB2089"/>
    <w:rsid w:val="00CB28DD"/>
    <w:rsid w:val="00CB32DB"/>
    <w:rsid w:val="00CB3EE7"/>
    <w:rsid w:val="00CB7FDF"/>
    <w:rsid w:val="00CC02F3"/>
    <w:rsid w:val="00CC2894"/>
    <w:rsid w:val="00CC42A2"/>
    <w:rsid w:val="00CC5D95"/>
    <w:rsid w:val="00CC6286"/>
    <w:rsid w:val="00CC7822"/>
    <w:rsid w:val="00CD257F"/>
    <w:rsid w:val="00CD2E9D"/>
    <w:rsid w:val="00CD7609"/>
    <w:rsid w:val="00CD77BB"/>
    <w:rsid w:val="00CE1FC7"/>
    <w:rsid w:val="00CE4782"/>
    <w:rsid w:val="00CF024F"/>
    <w:rsid w:val="00CF0AE7"/>
    <w:rsid w:val="00CF2117"/>
    <w:rsid w:val="00CF44AD"/>
    <w:rsid w:val="00CF5D3E"/>
    <w:rsid w:val="00CF5F69"/>
    <w:rsid w:val="00CF7C96"/>
    <w:rsid w:val="00CF7F4A"/>
    <w:rsid w:val="00D02BE7"/>
    <w:rsid w:val="00D077B7"/>
    <w:rsid w:val="00D07A9C"/>
    <w:rsid w:val="00D11DB9"/>
    <w:rsid w:val="00D12560"/>
    <w:rsid w:val="00D12F66"/>
    <w:rsid w:val="00D1475D"/>
    <w:rsid w:val="00D14E1F"/>
    <w:rsid w:val="00D15363"/>
    <w:rsid w:val="00D15D23"/>
    <w:rsid w:val="00D16BA2"/>
    <w:rsid w:val="00D213C9"/>
    <w:rsid w:val="00D21537"/>
    <w:rsid w:val="00D248E4"/>
    <w:rsid w:val="00D2520C"/>
    <w:rsid w:val="00D30964"/>
    <w:rsid w:val="00D30FA0"/>
    <w:rsid w:val="00D31B03"/>
    <w:rsid w:val="00D32D2B"/>
    <w:rsid w:val="00D357C4"/>
    <w:rsid w:val="00D35A38"/>
    <w:rsid w:val="00D37DFC"/>
    <w:rsid w:val="00D4039D"/>
    <w:rsid w:val="00D4317E"/>
    <w:rsid w:val="00D444A5"/>
    <w:rsid w:val="00D4461F"/>
    <w:rsid w:val="00D455E9"/>
    <w:rsid w:val="00D45EAE"/>
    <w:rsid w:val="00D46083"/>
    <w:rsid w:val="00D47CF6"/>
    <w:rsid w:val="00D50789"/>
    <w:rsid w:val="00D5102A"/>
    <w:rsid w:val="00D52119"/>
    <w:rsid w:val="00D54BB2"/>
    <w:rsid w:val="00D56CD8"/>
    <w:rsid w:val="00D56FE6"/>
    <w:rsid w:val="00D61041"/>
    <w:rsid w:val="00D61585"/>
    <w:rsid w:val="00D627B7"/>
    <w:rsid w:val="00D6350C"/>
    <w:rsid w:val="00D6585E"/>
    <w:rsid w:val="00D71FDC"/>
    <w:rsid w:val="00D72EE7"/>
    <w:rsid w:val="00D72F8B"/>
    <w:rsid w:val="00D83C8C"/>
    <w:rsid w:val="00D84039"/>
    <w:rsid w:val="00D846EE"/>
    <w:rsid w:val="00D85D6E"/>
    <w:rsid w:val="00D872D6"/>
    <w:rsid w:val="00D87945"/>
    <w:rsid w:val="00D87BF6"/>
    <w:rsid w:val="00D91EC4"/>
    <w:rsid w:val="00D92EC1"/>
    <w:rsid w:val="00D957D2"/>
    <w:rsid w:val="00D9791B"/>
    <w:rsid w:val="00DA078E"/>
    <w:rsid w:val="00DA0A99"/>
    <w:rsid w:val="00DA14E8"/>
    <w:rsid w:val="00DA17FD"/>
    <w:rsid w:val="00DA30A3"/>
    <w:rsid w:val="00DA6DBA"/>
    <w:rsid w:val="00DB3DAB"/>
    <w:rsid w:val="00DB455C"/>
    <w:rsid w:val="00DB48B3"/>
    <w:rsid w:val="00DB5AEA"/>
    <w:rsid w:val="00DB5C4C"/>
    <w:rsid w:val="00DB6F42"/>
    <w:rsid w:val="00DB7496"/>
    <w:rsid w:val="00DC410E"/>
    <w:rsid w:val="00DC6622"/>
    <w:rsid w:val="00DC69CE"/>
    <w:rsid w:val="00DC712E"/>
    <w:rsid w:val="00DD75FB"/>
    <w:rsid w:val="00DD7FAD"/>
    <w:rsid w:val="00DE394F"/>
    <w:rsid w:val="00DE40AD"/>
    <w:rsid w:val="00DE427F"/>
    <w:rsid w:val="00DE4593"/>
    <w:rsid w:val="00DE58CC"/>
    <w:rsid w:val="00DE5A7D"/>
    <w:rsid w:val="00DF19BF"/>
    <w:rsid w:val="00DF1F53"/>
    <w:rsid w:val="00DF3AEC"/>
    <w:rsid w:val="00DF3B48"/>
    <w:rsid w:val="00DF5048"/>
    <w:rsid w:val="00DF6635"/>
    <w:rsid w:val="00DF714C"/>
    <w:rsid w:val="00E03015"/>
    <w:rsid w:val="00E03CE4"/>
    <w:rsid w:val="00E04B3D"/>
    <w:rsid w:val="00E059CA"/>
    <w:rsid w:val="00E05EEB"/>
    <w:rsid w:val="00E07DDC"/>
    <w:rsid w:val="00E129BF"/>
    <w:rsid w:val="00E12E1F"/>
    <w:rsid w:val="00E14902"/>
    <w:rsid w:val="00E16615"/>
    <w:rsid w:val="00E20768"/>
    <w:rsid w:val="00E211FB"/>
    <w:rsid w:val="00E3251D"/>
    <w:rsid w:val="00E3266A"/>
    <w:rsid w:val="00E337E4"/>
    <w:rsid w:val="00E35AA3"/>
    <w:rsid w:val="00E41A4C"/>
    <w:rsid w:val="00E43459"/>
    <w:rsid w:val="00E443EB"/>
    <w:rsid w:val="00E4565A"/>
    <w:rsid w:val="00E4684D"/>
    <w:rsid w:val="00E47694"/>
    <w:rsid w:val="00E5493D"/>
    <w:rsid w:val="00E5626C"/>
    <w:rsid w:val="00E5646B"/>
    <w:rsid w:val="00E605BF"/>
    <w:rsid w:val="00E609C3"/>
    <w:rsid w:val="00E617DE"/>
    <w:rsid w:val="00E61872"/>
    <w:rsid w:val="00E6410F"/>
    <w:rsid w:val="00E6468C"/>
    <w:rsid w:val="00E649E4"/>
    <w:rsid w:val="00E65999"/>
    <w:rsid w:val="00E65D46"/>
    <w:rsid w:val="00E67809"/>
    <w:rsid w:val="00E704C3"/>
    <w:rsid w:val="00E7240F"/>
    <w:rsid w:val="00E73B4E"/>
    <w:rsid w:val="00E7472B"/>
    <w:rsid w:val="00E74D3C"/>
    <w:rsid w:val="00E74D7E"/>
    <w:rsid w:val="00E770D5"/>
    <w:rsid w:val="00E86AED"/>
    <w:rsid w:val="00E87285"/>
    <w:rsid w:val="00E87425"/>
    <w:rsid w:val="00E94707"/>
    <w:rsid w:val="00EA166A"/>
    <w:rsid w:val="00EA1EC5"/>
    <w:rsid w:val="00EA6FFF"/>
    <w:rsid w:val="00EB06D8"/>
    <w:rsid w:val="00EB0E7E"/>
    <w:rsid w:val="00EB14F2"/>
    <w:rsid w:val="00EB23A5"/>
    <w:rsid w:val="00EB31A4"/>
    <w:rsid w:val="00EB4EF4"/>
    <w:rsid w:val="00EB59EF"/>
    <w:rsid w:val="00EB652C"/>
    <w:rsid w:val="00EB6BF1"/>
    <w:rsid w:val="00EC1CE7"/>
    <w:rsid w:val="00EC4DB8"/>
    <w:rsid w:val="00EC5AEB"/>
    <w:rsid w:val="00EC5FFC"/>
    <w:rsid w:val="00EC6DC0"/>
    <w:rsid w:val="00EC6F65"/>
    <w:rsid w:val="00EC6F9E"/>
    <w:rsid w:val="00EC7DCB"/>
    <w:rsid w:val="00ED1B77"/>
    <w:rsid w:val="00ED3083"/>
    <w:rsid w:val="00ED6549"/>
    <w:rsid w:val="00EE1E6E"/>
    <w:rsid w:val="00EE37D3"/>
    <w:rsid w:val="00EE457B"/>
    <w:rsid w:val="00EE4AA0"/>
    <w:rsid w:val="00EE4F05"/>
    <w:rsid w:val="00EE5A4A"/>
    <w:rsid w:val="00EE5CF8"/>
    <w:rsid w:val="00EF061D"/>
    <w:rsid w:val="00EF1375"/>
    <w:rsid w:val="00EF702D"/>
    <w:rsid w:val="00EF7BA3"/>
    <w:rsid w:val="00F045DF"/>
    <w:rsid w:val="00F06E6D"/>
    <w:rsid w:val="00F10D0F"/>
    <w:rsid w:val="00F1168B"/>
    <w:rsid w:val="00F12F95"/>
    <w:rsid w:val="00F1371B"/>
    <w:rsid w:val="00F15762"/>
    <w:rsid w:val="00F15835"/>
    <w:rsid w:val="00F15868"/>
    <w:rsid w:val="00F238AB"/>
    <w:rsid w:val="00F241EC"/>
    <w:rsid w:val="00F26DD9"/>
    <w:rsid w:val="00F271D1"/>
    <w:rsid w:val="00F2735B"/>
    <w:rsid w:val="00F3028D"/>
    <w:rsid w:val="00F30B72"/>
    <w:rsid w:val="00F313E9"/>
    <w:rsid w:val="00F32918"/>
    <w:rsid w:val="00F32ADD"/>
    <w:rsid w:val="00F33843"/>
    <w:rsid w:val="00F33967"/>
    <w:rsid w:val="00F33E0B"/>
    <w:rsid w:val="00F34808"/>
    <w:rsid w:val="00F356E8"/>
    <w:rsid w:val="00F36299"/>
    <w:rsid w:val="00F36C82"/>
    <w:rsid w:val="00F425B5"/>
    <w:rsid w:val="00F51168"/>
    <w:rsid w:val="00F5474C"/>
    <w:rsid w:val="00F56BFE"/>
    <w:rsid w:val="00F60A37"/>
    <w:rsid w:val="00F62AD7"/>
    <w:rsid w:val="00F6476A"/>
    <w:rsid w:val="00F651D3"/>
    <w:rsid w:val="00F663F1"/>
    <w:rsid w:val="00F66C20"/>
    <w:rsid w:val="00F67465"/>
    <w:rsid w:val="00F71201"/>
    <w:rsid w:val="00F73783"/>
    <w:rsid w:val="00F746D8"/>
    <w:rsid w:val="00F75529"/>
    <w:rsid w:val="00F76288"/>
    <w:rsid w:val="00F81A4F"/>
    <w:rsid w:val="00F839D2"/>
    <w:rsid w:val="00F84C45"/>
    <w:rsid w:val="00F86EB8"/>
    <w:rsid w:val="00F878E9"/>
    <w:rsid w:val="00F904D9"/>
    <w:rsid w:val="00F92971"/>
    <w:rsid w:val="00F939F3"/>
    <w:rsid w:val="00F94056"/>
    <w:rsid w:val="00F94BBD"/>
    <w:rsid w:val="00F94E93"/>
    <w:rsid w:val="00F9548D"/>
    <w:rsid w:val="00F959B1"/>
    <w:rsid w:val="00F96370"/>
    <w:rsid w:val="00F968AA"/>
    <w:rsid w:val="00FA1E2F"/>
    <w:rsid w:val="00FA35DC"/>
    <w:rsid w:val="00FB3B8A"/>
    <w:rsid w:val="00FB4976"/>
    <w:rsid w:val="00FB5B04"/>
    <w:rsid w:val="00FB6C02"/>
    <w:rsid w:val="00FB7B35"/>
    <w:rsid w:val="00FC200E"/>
    <w:rsid w:val="00FC3B53"/>
    <w:rsid w:val="00FC6457"/>
    <w:rsid w:val="00FC7680"/>
    <w:rsid w:val="00FC7DF9"/>
    <w:rsid w:val="00FD04BC"/>
    <w:rsid w:val="00FD0642"/>
    <w:rsid w:val="00FD14E5"/>
    <w:rsid w:val="00FD1F38"/>
    <w:rsid w:val="00FD406D"/>
    <w:rsid w:val="00FD4DE6"/>
    <w:rsid w:val="00FD683A"/>
    <w:rsid w:val="00FE064E"/>
    <w:rsid w:val="00FE09F6"/>
    <w:rsid w:val="00FE21C1"/>
    <w:rsid w:val="00FE2D3A"/>
    <w:rsid w:val="00FE35EC"/>
    <w:rsid w:val="00FE3BAA"/>
    <w:rsid w:val="00FE7C07"/>
    <w:rsid w:val="00FE7C7A"/>
    <w:rsid w:val="00FF1739"/>
    <w:rsid w:val="00FF337C"/>
    <w:rsid w:val="00FF4CA6"/>
    <w:rsid w:val="00FF5793"/>
    <w:rsid w:val="00FF77A0"/>
    <w:rsid w:val="018B2118"/>
    <w:rsid w:val="01B8645F"/>
    <w:rsid w:val="01C50FF8"/>
    <w:rsid w:val="01CD2B81"/>
    <w:rsid w:val="01F0403A"/>
    <w:rsid w:val="024B344F"/>
    <w:rsid w:val="030E05F5"/>
    <w:rsid w:val="03887586"/>
    <w:rsid w:val="03B2751E"/>
    <w:rsid w:val="043568B6"/>
    <w:rsid w:val="04984CAD"/>
    <w:rsid w:val="049D5964"/>
    <w:rsid w:val="04E13C42"/>
    <w:rsid w:val="05814297"/>
    <w:rsid w:val="05B317DD"/>
    <w:rsid w:val="05B347AA"/>
    <w:rsid w:val="05EE6E49"/>
    <w:rsid w:val="065A1B8B"/>
    <w:rsid w:val="076034A7"/>
    <w:rsid w:val="07691BB9"/>
    <w:rsid w:val="08832414"/>
    <w:rsid w:val="09866655"/>
    <w:rsid w:val="09A167F9"/>
    <w:rsid w:val="09F46CE4"/>
    <w:rsid w:val="0A7454CC"/>
    <w:rsid w:val="0AAF3B94"/>
    <w:rsid w:val="0B506FA0"/>
    <w:rsid w:val="0B860374"/>
    <w:rsid w:val="0B992024"/>
    <w:rsid w:val="0C292802"/>
    <w:rsid w:val="0C6D7CC5"/>
    <w:rsid w:val="0D0614D9"/>
    <w:rsid w:val="0D10245B"/>
    <w:rsid w:val="0DFA5294"/>
    <w:rsid w:val="0E317059"/>
    <w:rsid w:val="0F545EB6"/>
    <w:rsid w:val="0FB85BDB"/>
    <w:rsid w:val="0FC577EB"/>
    <w:rsid w:val="10912734"/>
    <w:rsid w:val="10DC4D47"/>
    <w:rsid w:val="11472652"/>
    <w:rsid w:val="11527EFA"/>
    <w:rsid w:val="11D31B99"/>
    <w:rsid w:val="122A0CE6"/>
    <w:rsid w:val="12795CC7"/>
    <w:rsid w:val="129E6898"/>
    <w:rsid w:val="14072D2D"/>
    <w:rsid w:val="15127621"/>
    <w:rsid w:val="153C360F"/>
    <w:rsid w:val="15591F94"/>
    <w:rsid w:val="15EC04A8"/>
    <w:rsid w:val="162064D9"/>
    <w:rsid w:val="16C23AE4"/>
    <w:rsid w:val="16CB634D"/>
    <w:rsid w:val="16EF58AD"/>
    <w:rsid w:val="170532D4"/>
    <w:rsid w:val="17F141D6"/>
    <w:rsid w:val="1805577A"/>
    <w:rsid w:val="1833059F"/>
    <w:rsid w:val="18951461"/>
    <w:rsid w:val="18C96438"/>
    <w:rsid w:val="19B2506C"/>
    <w:rsid w:val="1AFD57E4"/>
    <w:rsid w:val="1BFD0C44"/>
    <w:rsid w:val="1C8223D6"/>
    <w:rsid w:val="1D3420C8"/>
    <w:rsid w:val="1E1B2A71"/>
    <w:rsid w:val="1E2223FC"/>
    <w:rsid w:val="1E913D35"/>
    <w:rsid w:val="1E9A4645"/>
    <w:rsid w:val="1FC25E2F"/>
    <w:rsid w:val="203526E4"/>
    <w:rsid w:val="20831F67"/>
    <w:rsid w:val="20A94B69"/>
    <w:rsid w:val="211A595D"/>
    <w:rsid w:val="2184597D"/>
    <w:rsid w:val="226B7889"/>
    <w:rsid w:val="227E3026"/>
    <w:rsid w:val="22C928D5"/>
    <w:rsid w:val="23D22F23"/>
    <w:rsid w:val="23F131C0"/>
    <w:rsid w:val="24120EBE"/>
    <w:rsid w:val="25997A40"/>
    <w:rsid w:val="25AB795A"/>
    <w:rsid w:val="26877DB9"/>
    <w:rsid w:val="26DA5E4E"/>
    <w:rsid w:val="26F74DD1"/>
    <w:rsid w:val="27331D60"/>
    <w:rsid w:val="27BE1944"/>
    <w:rsid w:val="28C94CF4"/>
    <w:rsid w:val="28FE7DCD"/>
    <w:rsid w:val="2A9D1753"/>
    <w:rsid w:val="2ABF2C94"/>
    <w:rsid w:val="2B665B6A"/>
    <w:rsid w:val="2BA412AA"/>
    <w:rsid w:val="2BD561F6"/>
    <w:rsid w:val="2D5A7676"/>
    <w:rsid w:val="2DEF2719"/>
    <w:rsid w:val="2EF85E1E"/>
    <w:rsid w:val="303A0366"/>
    <w:rsid w:val="312915B6"/>
    <w:rsid w:val="318D0091"/>
    <w:rsid w:val="34217095"/>
    <w:rsid w:val="34255A9B"/>
    <w:rsid w:val="343D5DD2"/>
    <w:rsid w:val="34762DC4"/>
    <w:rsid w:val="356833CD"/>
    <w:rsid w:val="3568604A"/>
    <w:rsid w:val="35F51783"/>
    <w:rsid w:val="396046AE"/>
    <w:rsid w:val="399F2F79"/>
    <w:rsid w:val="3B59226A"/>
    <w:rsid w:val="3C31278E"/>
    <w:rsid w:val="3C5262EA"/>
    <w:rsid w:val="3CBA2232"/>
    <w:rsid w:val="3CD31AD7"/>
    <w:rsid w:val="3CEC3EFE"/>
    <w:rsid w:val="3D227291"/>
    <w:rsid w:val="3D6200C1"/>
    <w:rsid w:val="3DFD3B43"/>
    <w:rsid w:val="3ECB7693"/>
    <w:rsid w:val="3EFD58E4"/>
    <w:rsid w:val="3F4F7C6C"/>
    <w:rsid w:val="3F9B6A67"/>
    <w:rsid w:val="3FFA2304"/>
    <w:rsid w:val="4106153C"/>
    <w:rsid w:val="434929F0"/>
    <w:rsid w:val="438A4918"/>
    <w:rsid w:val="44181DC4"/>
    <w:rsid w:val="44781449"/>
    <w:rsid w:val="451851F1"/>
    <w:rsid w:val="46287388"/>
    <w:rsid w:val="483A3B0D"/>
    <w:rsid w:val="498A4734"/>
    <w:rsid w:val="4AE414ED"/>
    <w:rsid w:val="4B615BA5"/>
    <w:rsid w:val="4B9D04AC"/>
    <w:rsid w:val="4D2B2C93"/>
    <w:rsid w:val="4E1216A5"/>
    <w:rsid w:val="4EDF7DCB"/>
    <w:rsid w:val="4F326DF4"/>
    <w:rsid w:val="4F473CA0"/>
    <w:rsid w:val="4F9B372A"/>
    <w:rsid w:val="505D37E8"/>
    <w:rsid w:val="518F4E5F"/>
    <w:rsid w:val="519E3DF4"/>
    <w:rsid w:val="51AE72B4"/>
    <w:rsid w:val="527E1248"/>
    <w:rsid w:val="52A0271D"/>
    <w:rsid w:val="52D138EB"/>
    <w:rsid w:val="52D43E71"/>
    <w:rsid w:val="5352375E"/>
    <w:rsid w:val="542D59F2"/>
    <w:rsid w:val="54373AB8"/>
    <w:rsid w:val="547B4699"/>
    <w:rsid w:val="56A84D83"/>
    <w:rsid w:val="56FA45C0"/>
    <w:rsid w:val="57692676"/>
    <w:rsid w:val="57AC7A8F"/>
    <w:rsid w:val="585F1909"/>
    <w:rsid w:val="58B30137"/>
    <w:rsid w:val="58EA3A6C"/>
    <w:rsid w:val="591326B2"/>
    <w:rsid w:val="59186B39"/>
    <w:rsid w:val="596D4045"/>
    <w:rsid w:val="59F56560"/>
    <w:rsid w:val="5A0F31D1"/>
    <w:rsid w:val="5A5E13CF"/>
    <w:rsid w:val="5A6667DB"/>
    <w:rsid w:val="5A70794C"/>
    <w:rsid w:val="5A84160F"/>
    <w:rsid w:val="5B423300"/>
    <w:rsid w:val="5BFB207B"/>
    <w:rsid w:val="5C190307"/>
    <w:rsid w:val="5C27423E"/>
    <w:rsid w:val="5C7C3948"/>
    <w:rsid w:val="5C992BF9"/>
    <w:rsid w:val="5DB96BD3"/>
    <w:rsid w:val="5DD5200F"/>
    <w:rsid w:val="5E5E20A7"/>
    <w:rsid w:val="5FE771E7"/>
    <w:rsid w:val="60952982"/>
    <w:rsid w:val="60970996"/>
    <w:rsid w:val="60A83066"/>
    <w:rsid w:val="61377E0E"/>
    <w:rsid w:val="61477C70"/>
    <w:rsid w:val="614955F2"/>
    <w:rsid w:val="616D02E8"/>
    <w:rsid w:val="6198112C"/>
    <w:rsid w:val="61B473D7"/>
    <w:rsid w:val="620948E3"/>
    <w:rsid w:val="630300A1"/>
    <w:rsid w:val="632717AA"/>
    <w:rsid w:val="63E776F7"/>
    <w:rsid w:val="64BA4A97"/>
    <w:rsid w:val="64F94FB6"/>
    <w:rsid w:val="65E671BD"/>
    <w:rsid w:val="66EF6BDC"/>
    <w:rsid w:val="671A04B3"/>
    <w:rsid w:val="672C74D4"/>
    <w:rsid w:val="67A86E1E"/>
    <w:rsid w:val="67E049F9"/>
    <w:rsid w:val="6956585F"/>
    <w:rsid w:val="695B1CE7"/>
    <w:rsid w:val="695D5EC1"/>
    <w:rsid w:val="69F256DE"/>
    <w:rsid w:val="69FB3DEF"/>
    <w:rsid w:val="6A18591D"/>
    <w:rsid w:val="6A323627"/>
    <w:rsid w:val="6A7D22AC"/>
    <w:rsid w:val="6B961E74"/>
    <w:rsid w:val="6D044CF3"/>
    <w:rsid w:val="6D0A6F75"/>
    <w:rsid w:val="6D812437"/>
    <w:rsid w:val="6D95017B"/>
    <w:rsid w:val="6DFB47CF"/>
    <w:rsid w:val="6E54240F"/>
    <w:rsid w:val="6F101062"/>
    <w:rsid w:val="6FBE0E9D"/>
    <w:rsid w:val="701B6336"/>
    <w:rsid w:val="71645595"/>
    <w:rsid w:val="717F3C40"/>
    <w:rsid w:val="71C730BB"/>
    <w:rsid w:val="72AD4705"/>
    <w:rsid w:val="747616A0"/>
    <w:rsid w:val="748F47C8"/>
    <w:rsid w:val="754959FF"/>
    <w:rsid w:val="760807B1"/>
    <w:rsid w:val="760C71B7"/>
    <w:rsid w:val="768D428E"/>
    <w:rsid w:val="772A3A7C"/>
    <w:rsid w:val="77BF7E83"/>
    <w:rsid w:val="7862392E"/>
    <w:rsid w:val="79223E70"/>
    <w:rsid w:val="79B00633"/>
    <w:rsid w:val="79B47039"/>
    <w:rsid w:val="79C27653"/>
    <w:rsid w:val="7A0D3537"/>
    <w:rsid w:val="7A294A79"/>
    <w:rsid w:val="7A781095"/>
    <w:rsid w:val="7A920C25"/>
    <w:rsid w:val="7AB855E2"/>
    <w:rsid w:val="7AE91880"/>
    <w:rsid w:val="7B9265CA"/>
    <w:rsid w:val="7BF039CE"/>
    <w:rsid w:val="7C803B8C"/>
    <w:rsid w:val="7CA9087E"/>
    <w:rsid w:val="7D704EAE"/>
    <w:rsid w:val="7D7B04B9"/>
    <w:rsid w:val="7D937EB0"/>
    <w:rsid w:val="7DAA706F"/>
    <w:rsid w:val="7F310F03"/>
    <w:rsid w:val="7F85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before="50" w:line="300" w:lineRule="auto"/>
      <w:outlineLvl w:val="1"/>
    </w:pPr>
    <w:rPr>
      <w:rFonts w:ascii="黑体" w:eastAsia="黑体"/>
      <w:b/>
      <w:sz w:val="32"/>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2">
    <w:name w:val="Default Paragraph Font"/>
    <w:unhideWhenUsed/>
    <w:qFormat/>
    <w:uiPriority w:val="1"/>
  </w:style>
  <w:style w:type="table" w:default="1" w:styleId="3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annotation subject"/>
    <w:basedOn w:val="8"/>
    <w:next w:val="8"/>
    <w:semiHidden/>
    <w:qFormat/>
    <w:uiPriority w:val="0"/>
    <w:rPr>
      <w:b/>
      <w:bCs/>
    </w:rPr>
  </w:style>
  <w:style w:type="paragraph" w:styleId="8">
    <w:name w:val="annotation text"/>
    <w:basedOn w:val="1"/>
    <w:semiHidden/>
    <w:qFormat/>
    <w:uiPriority w:val="0"/>
    <w:pPr>
      <w:jc w:val="left"/>
    </w:pPr>
  </w:style>
  <w:style w:type="paragraph" w:styleId="9">
    <w:name w:val="toc 7"/>
    <w:basedOn w:val="1"/>
    <w:next w:val="1"/>
    <w:semiHidden/>
    <w:qFormat/>
    <w:uiPriority w:val="0"/>
    <w:pPr>
      <w:ind w:left="1260"/>
      <w:jc w:val="left"/>
    </w:pPr>
    <w:rPr>
      <w:sz w:val="18"/>
      <w:szCs w:val="18"/>
    </w:rPr>
  </w:style>
  <w:style w:type="paragraph" w:styleId="10">
    <w:name w:val="Body Text First Indent"/>
    <w:basedOn w:val="11"/>
    <w:link w:val="59"/>
    <w:qFormat/>
    <w:uiPriority w:val="0"/>
    <w:pPr>
      <w:ind w:firstLine="420" w:firstLineChars="100"/>
    </w:pPr>
  </w:style>
  <w:style w:type="paragraph" w:styleId="11">
    <w:name w:val="Body Text"/>
    <w:basedOn w:val="1"/>
    <w:link w:val="58"/>
    <w:qFormat/>
    <w:uiPriority w:val="0"/>
    <w:pPr>
      <w:spacing w:after="12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semiHidden/>
    <w:qFormat/>
    <w:uiPriority w:val="0"/>
    <w:pPr>
      <w:shd w:val="clear" w:color="auto" w:fill="000080"/>
    </w:pPr>
  </w:style>
  <w:style w:type="paragraph" w:styleId="14">
    <w:name w:val="Body Text Indent"/>
    <w:basedOn w:val="1"/>
    <w:qFormat/>
    <w:uiPriority w:val="0"/>
    <w:pPr>
      <w:ind w:firstLine="432" w:firstLineChars="180"/>
      <w:jc w:val="left"/>
    </w:pPr>
    <w:rPr>
      <w:sz w:val="24"/>
    </w:rPr>
  </w:style>
  <w:style w:type="paragraph" w:styleId="15">
    <w:name w:val="Block Text"/>
    <w:basedOn w:val="1"/>
    <w:qFormat/>
    <w:uiPriority w:val="0"/>
    <w:pPr>
      <w:spacing w:after="120"/>
      <w:ind w:left="1440" w:leftChars="700" w:right="1440" w:rightChars="700"/>
    </w:p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54"/>
    <w:qFormat/>
    <w:uiPriority w:val="0"/>
    <w:rPr>
      <w:rFonts w:ascii="宋体" w:hAnsi="Courier New"/>
      <w:szCs w:val="20"/>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rPr>
      <w:rFonts w:ascii="t" w:hAnsi="t"/>
      <w:sz w:val="24"/>
      <w:szCs w:val="20"/>
    </w:rPr>
  </w:style>
  <w:style w:type="paragraph" w:styleId="21">
    <w:name w:val="Body Text Indent 2"/>
    <w:basedOn w:val="1"/>
    <w:qFormat/>
    <w:uiPriority w:val="0"/>
    <w:pPr>
      <w:tabs>
        <w:tab w:val="left" w:pos="195"/>
      </w:tabs>
      <w:spacing w:line="440" w:lineRule="exact"/>
      <w:ind w:firstLine="430" w:firstLineChars="179"/>
    </w:pPr>
    <w:rPr>
      <w:sz w:val="24"/>
    </w:r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5">
    <w:name w:val="toc 1"/>
    <w:basedOn w:val="1"/>
    <w:next w:val="1"/>
    <w:semiHidden/>
    <w:qFormat/>
    <w:uiPriority w:val="0"/>
    <w:pPr>
      <w:spacing w:before="120" w:after="120"/>
      <w:jc w:val="left"/>
    </w:pPr>
    <w:rPr>
      <w:b/>
      <w:bCs/>
      <w:caps/>
      <w:sz w:val="20"/>
      <w:szCs w:val="20"/>
    </w:rPr>
  </w:style>
  <w:style w:type="paragraph" w:styleId="26">
    <w:name w:val="toc 4"/>
    <w:basedOn w:val="1"/>
    <w:next w:val="1"/>
    <w:semiHidden/>
    <w:qFormat/>
    <w:uiPriority w:val="0"/>
    <w:pPr>
      <w:ind w:left="630"/>
      <w:jc w:val="left"/>
    </w:pPr>
    <w:rPr>
      <w:sz w:val="18"/>
      <w:szCs w:val="18"/>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qFormat/>
    <w:uiPriority w:val="0"/>
    <w:pPr>
      <w:spacing w:line="520" w:lineRule="exact"/>
      <w:ind w:firstLine="570"/>
    </w:pPr>
    <w:rPr>
      <w:rFonts w:ascii="宋体" w:hAnsi="宋体"/>
      <w:sz w:val="24"/>
    </w:rPr>
  </w:style>
  <w:style w:type="paragraph" w:styleId="29">
    <w:name w:val="toc 2"/>
    <w:basedOn w:val="1"/>
    <w:next w:val="1"/>
    <w:semiHidden/>
    <w:qFormat/>
    <w:uiPriority w:val="0"/>
    <w:pPr>
      <w:ind w:left="210"/>
      <w:jc w:val="left"/>
    </w:pPr>
    <w:rPr>
      <w:smallCaps/>
      <w:sz w:val="20"/>
      <w:szCs w:val="20"/>
    </w:rPr>
  </w:style>
  <w:style w:type="paragraph" w:styleId="30">
    <w:name w:val="toc 9"/>
    <w:basedOn w:val="1"/>
    <w:next w:val="1"/>
    <w:semiHidden/>
    <w:qFormat/>
    <w:uiPriority w:val="0"/>
    <w:pPr>
      <w:ind w:left="1680"/>
      <w:jc w:val="left"/>
    </w:pPr>
    <w:rPr>
      <w:sz w:val="18"/>
      <w:szCs w:val="18"/>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Hyperlink"/>
    <w:basedOn w:val="32"/>
    <w:qFormat/>
    <w:uiPriority w:val="0"/>
    <w:rPr>
      <w:color w:val="0000FF"/>
      <w:u w:val="single"/>
    </w:rPr>
  </w:style>
  <w:style w:type="character" w:styleId="37">
    <w:name w:val="annotation reference"/>
    <w:basedOn w:val="32"/>
    <w:semiHidden/>
    <w:qFormat/>
    <w:uiPriority w:val="0"/>
    <w:rPr>
      <w:sz w:val="21"/>
      <w:szCs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0">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rPr>
  </w:style>
  <w:style w:type="paragraph" w:customStyle="1" w:styleId="41">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42">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43">
    <w:name w:val="样式1"/>
    <w:basedOn w:val="1"/>
    <w:next w:val="15"/>
    <w:link w:val="62"/>
    <w:qFormat/>
    <w:uiPriority w:val="0"/>
    <w:pPr>
      <w:jc w:val="center"/>
    </w:pPr>
    <w:rPr>
      <w:rFonts w:ascii="宋体" w:hAnsi="宋体"/>
      <w:sz w:val="23"/>
      <w:szCs w:val="23"/>
    </w:rPr>
  </w:style>
  <w:style w:type="paragraph" w:customStyle="1" w:styleId="44">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45">
    <w:name w:val="Char Char Char Char"/>
    <w:basedOn w:val="1"/>
    <w:qFormat/>
    <w:uiPriority w:val="0"/>
    <w:pPr>
      <w:spacing w:line="360" w:lineRule="auto"/>
      <w:ind w:firstLine="200" w:firstLineChars="200"/>
    </w:pPr>
    <w:rPr>
      <w:rFonts w:ascii="宋体" w:hAnsi="宋体" w:cs="宋体"/>
      <w:sz w:val="24"/>
    </w:rPr>
  </w:style>
  <w:style w:type="paragraph" w:customStyle="1" w:styleId="46">
    <w:name w:val="居中正文"/>
    <w:basedOn w:val="10"/>
    <w:qFormat/>
    <w:uiPriority w:val="0"/>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47">
    <w:name w:val="表格"/>
    <w:qFormat/>
    <w:uiPriority w:val="0"/>
    <w:pPr>
      <w:spacing w:line="380" w:lineRule="exact"/>
      <w:jc w:val="center"/>
    </w:pPr>
    <w:rPr>
      <w:rFonts w:ascii="宋体" w:hAnsi="宋体" w:eastAsia="宋体" w:cs="Times New Roman"/>
      <w:snapToGrid w:val="0"/>
      <w:sz w:val="21"/>
      <w:lang w:val="en-US" w:eastAsia="zh-CN" w:bidi="ar-SA"/>
    </w:rPr>
  </w:style>
  <w:style w:type="paragraph" w:customStyle="1" w:styleId="48">
    <w:name w:val="报告表标题1"/>
    <w:basedOn w:val="3"/>
    <w:qFormat/>
    <w:uiPriority w:val="0"/>
    <w:pPr>
      <w:spacing w:before="0" w:after="0" w:line="240" w:lineRule="auto"/>
    </w:pPr>
    <w:rPr>
      <w:rFonts w:eastAsia="黑体"/>
      <w:kern w:val="32"/>
      <w:sz w:val="30"/>
      <w:szCs w:val="30"/>
    </w:rPr>
  </w:style>
  <w:style w:type="paragraph" w:customStyle="1" w:styleId="49">
    <w:name w:val="a"/>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0">
    <w:name w:val="样式 (中文) 仿宋_GB2312 四号 黑色"/>
    <w:basedOn w:val="1"/>
    <w:qFormat/>
    <w:uiPriority w:val="0"/>
    <w:pPr>
      <w:ind w:firstLine="200" w:firstLineChars="200"/>
      <w:jc w:val="left"/>
    </w:pPr>
    <w:rPr>
      <w:rFonts w:eastAsia="仿宋_GB2312" w:cs="宋体"/>
      <w:color w:val="000000"/>
      <w:sz w:val="28"/>
      <w:szCs w:val="20"/>
    </w:rPr>
  </w:style>
  <w:style w:type="paragraph" w:customStyle="1" w:styleId="51">
    <w:name w:val="样式 3级标题 + 行距: 固定值 25 磅"/>
    <w:qFormat/>
    <w:uiPriority w:val="0"/>
    <w:rPr>
      <w:rFonts w:ascii="Times New Roman" w:hAnsi="Times New Roman" w:eastAsia="宋体" w:cs="宋体"/>
      <w:bCs/>
      <w:sz w:val="28"/>
      <w:lang w:val="en-US" w:eastAsia="zh-CN" w:bidi="ar-SA"/>
    </w:rPr>
  </w:style>
  <w:style w:type="paragraph" w:customStyle="1" w:styleId="52">
    <w:name w:val="样式 (中文) 仿宋_GB2312 四号1"/>
    <w:basedOn w:val="1"/>
    <w:qFormat/>
    <w:uiPriority w:val="0"/>
    <w:pPr>
      <w:ind w:firstLine="520" w:firstLineChars="200"/>
    </w:pPr>
    <w:rPr>
      <w:rFonts w:eastAsia="仿宋_GB2312" w:cs="宋体"/>
      <w:sz w:val="28"/>
      <w:szCs w:val="20"/>
    </w:rPr>
  </w:style>
  <w:style w:type="paragraph" w:customStyle="1" w:styleId="53">
    <w:name w:val="样式 样式 (中文) 仿宋_GB2312 四号1 + 首行缩进:  2 字符"/>
    <w:basedOn w:val="52"/>
    <w:qFormat/>
    <w:uiPriority w:val="0"/>
    <w:pPr>
      <w:tabs>
        <w:tab w:val="left" w:pos="1800"/>
      </w:tabs>
      <w:spacing w:line="460" w:lineRule="exact"/>
      <w:ind w:firstLine="560"/>
      <w:jc w:val="center"/>
    </w:pPr>
  </w:style>
  <w:style w:type="character" w:customStyle="1" w:styleId="54">
    <w:name w:val="纯文本 Char"/>
    <w:basedOn w:val="32"/>
    <w:link w:val="18"/>
    <w:qFormat/>
    <w:uiPriority w:val="0"/>
    <w:rPr>
      <w:rFonts w:ascii="宋体" w:hAnsi="Courier New" w:eastAsia="宋体"/>
      <w:kern w:val="2"/>
      <w:sz w:val="21"/>
      <w:lang w:val="en-US" w:eastAsia="zh-CN" w:bidi="ar-SA"/>
    </w:rPr>
  </w:style>
  <w:style w:type="character" w:customStyle="1" w:styleId="55">
    <w:name w:val="txt3"/>
    <w:basedOn w:val="32"/>
    <w:qFormat/>
    <w:uiPriority w:val="0"/>
    <w:rPr>
      <w:color w:val="000000"/>
      <w:sz w:val="18"/>
      <w:szCs w:val="18"/>
      <w:u w:val="none"/>
    </w:rPr>
  </w:style>
  <w:style w:type="character" w:customStyle="1" w:styleId="56">
    <w:name w:val="unnamed11"/>
    <w:basedOn w:val="32"/>
    <w:qFormat/>
    <w:uiPriority w:val="0"/>
    <w:rPr>
      <w:sz w:val="18"/>
      <w:szCs w:val="18"/>
      <w:u w:val="none"/>
    </w:rPr>
  </w:style>
  <w:style w:type="character" w:customStyle="1" w:styleId="57">
    <w:name w:val="style1"/>
    <w:basedOn w:val="32"/>
    <w:qFormat/>
    <w:uiPriority w:val="0"/>
  </w:style>
  <w:style w:type="character" w:customStyle="1" w:styleId="58">
    <w:name w:val="正文文本 Char"/>
    <w:basedOn w:val="32"/>
    <w:link w:val="11"/>
    <w:qFormat/>
    <w:uiPriority w:val="0"/>
    <w:rPr>
      <w:kern w:val="2"/>
      <w:sz w:val="21"/>
      <w:szCs w:val="24"/>
    </w:rPr>
  </w:style>
  <w:style w:type="character" w:customStyle="1" w:styleId="59">
    <w:name w:val="正文首行缩进 Char"/>
    <w:basedOn w:val="58"/>
    <w:link w:val="10"/>
    <w:qFormat/>
    <w:uiPriority w:val="0"/>
    <w:rPr>
      <w:kern w:val="2"/>
      <w:sz w:val="21"/>
      <w:szCs w:val="24"/>
    </w:rPr>
  </w:style>
  <w:style w:type="character" w:customStyle="1" w:styleId="60">
    <w:name w:val="fs"/>
    <w:basedOn w:val="32"/>
    <w:qFormat/>
    <w:uiPriority w:val="0"/>
  </w:style>
  <w:style w:type="paragraph" w:customStyle="1" w:styleId="61">
    <w:name w:val="Char Char1 Char Char Char Char Char Char Char Char Char Char Char Char Char Char Char Char Char Char1"/>
    <w:basedOn w:val="1"/>
    <w:qFormat/>
    <w:uiPriority w:val="0"/>
    <w:pPr>
      <w:spacing w:line="360" w:lineRule="auto"/>
      <w:ind w:firstLine="200" w:firstLineChars="200"/>
    </w:pPr>
    <w:rPr>
      <w:rFonts w:ascii="宋体" w:hAnsi="宋体" w:cs="宋体"/>
      <w:sz w:val="24"/>
    </w:rPr>
  </w:style>
  <w:style w:type="character" w:customStyle="1" w:styleId="62">
    <w:name w:val="样式1 Char Char"/>
    <w:basedOn w:val="32"/>
    <w:link w:val="43"/>
    <w:qFormat/>
    <w:uiPriority w:val="0"/>
    <w:rPr>
      <w:rFonts w:ascii="宋体" w:hAnsi="宋体"/>
      <w:kern w:val="2"/>
      <w:sz w:val="23"/>
      <w:szCs w:val="23"/>
    </w:rPr>
  </w:style>
  <w:style w:type="paragraph" w:customStyle="1" w:styleId="63">
    <w:name w:val="Normal_21"/>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E0874-6227-4A73-AB75-4FE3F506F840}">
  <ds:schemaRefs/>
</ds:datastoreItem>
</file>

<file path=docProps/app.xml><?xml version="1.0" encoding="utf-8"?>
<Properties xmlns="http://schemas.openxmlformats.org/officeDocument/2006/extended-properties" xmlns:vt="http://schemas.openxmlformats.org/officeDocument/2006/docPropsVTypes">
  <Template>Normal</Template>
  <Company>雪城哀怜</Company>
  <Pages>36</Pages>
  <Words>3418</Words>
  <Characters>19484</Characters>
  <Lines>162</Lines>
  <Paragraphs>45</Paragraphs>
  <ScaleCrop>false</ScaleCrop>
  <LinksUpToDate>false</LinksUpToDate>
  <CharactersWithSpaces>22857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2007-01-08T02:23:00Z</dcterms:created>
  <dc:creator>陈泽滨</dc:creator>
  <cp:lastModifiedBy>1AN70</cp:lastModifiedBy>
  <cp:lastPrinted>2017-08-22T06:41:00Z</cp:lastPrinted>
  <dcterms:modified xsi:type="dcterms:W3CDTF">2018-04-10T05:21:47Z</dcterms:modified>
  <dc:title>1建设项目基本情况</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